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AFF094">
      <w:pPr>
        <w:spacing w:line="360" w:lineRule="auto"/>
        <w:jc w:val="center"/>
        <w:rPr>
          <w:rFonts w:hint="eastAsia" w:ascii="宋体" w:hAnsi="宋体" w:eastAsia="宋体" w:cs="宋体"/>
          <w:b/>
          <w:color w:val="auto"/>
          <w:sz w:val="24"/>
          <w:highlight w:val="none"/>
          <w:lang w:eastAsia="zh-CN"/>
        </w:rPr>
      </w:pPr>
      <w:r>
        <w:rPr>
          <w:rFonts w:ascii="宋体" w:hAnsi="宋体" w:cs="宋体"/>
          <w:b/>
          <w:color w:val="auto"/>
          <w:sz w:val="24"/>
          <w:highlight w:val="none"/>
        </w:rPr>
        <w:fldChar w:fldCharType="begin">
          <w:fldData xml:space="preserve">ZQBKAHoAdABYAFEAdAAwAFcAOABXAFoAbgBtAHYASgBrAGoAeQAyAGkAUgBHAFEAZQBnADAAcABR
AG8ANgBNADQAOABpAE8ANABwAEMAWABlAEMAWABPAEEAMABOAEsAeQBOAHEAQgBGAGsAeAAyAFUA
VwB3AGwATQBkAGkAUwBLAHoALwB5AHEARgBzAEMAWgBTAEgAUQBaAGEASABOAHcAcQBFAHAAMgA2
AFkASgBHADEASQB3AG4AUABBAEkAQwBZAEUAOQBtADIAMgB5AEoAWABSAEQAeQBMAGEAawBaAEgA
bgBUAEUAdwBqAEoAaABsADMAYQA1AFEAMQBwAGQAawBhAHkAYgBNAG0AVwByAEwAbgBYAE0AMQBk
AHoAcgAzADYAZABZACsAdABxADcAcgB6AG4AZgA4ADMATQBQADkALwBnAGYAeAB1AEQAaQA1AC8A
OQA4AG8AbgBqADAANgBkAFAAdgBxAEMANgAxAGoAZAA1AHEAaABPAFYAbgBVAHUAKwBhADYAdAA5
ADAANgB0ADkAdABZAHQAOQBVAC8AdwArAG4AMwAvAHkAbABKAG8AcABGADAAeQBaAFAAbgBXAGkA
YgB3AGIANQA2AGMANABVAG8AUgBMADUARgBMADkAdAB6AFkAcgBxAE8AZgBXAE4AZABmAEgAdgB2
AEcARABvAHUAcQAzADIAbQBtAEIAYgBKADMAcABtAG0AagBMAGQAOAA5AFQASwBVAGgAVAAvAEIA
SgBSAE4AUAA1AGkANgA1AG8AUABOADkAMQAxAGEANgBtAGgAUQAxAG0ANwB5AGoAOQBzADIAdgBh
AHYAQwBSAGQANwBzAEoAbgAvAG4ATAB2AHIARwBtAHgAYgB5AC8AYgBYADcAeQA5AE4AbQBsAFgA
MQB4AEcAawBJAE4AeQBqADYAbABRAGEAawAvAHIAMABHADUAZAA5AE8AWgBoAFEAKwBTAC8ARAA0
AHQAMwBoAG4ATgA3ADQANAB4AE8AMQBjACsAOABOAFQAVABGAHAAcgBuADQAaAAzAFQARgBDAHMA
SgBjAC8AVwBYAFUAawBMACsATgBtADcANABhAFQARgA5AHYAaABRAE4AZgB2AEwASQBIADQAMgAz
AGIAMQBlAGQATQAvAEYAMwB5AFkATgArADUAdwBlAGIAWgBsADYANQA3AGIASgBkADgAMwBaAC8A
YQA5AGUAOAB6AC8ATgBXAEwAZgBqADgAcgB6AGYATwAyADMAMwBUAHMALwBNAE8AbgB0AHEAUwBt
AEEAVgBhAFIAUAA2ACsAVABmADUAcQBVAEIAQwAxAG8AYwA2AEIAYwBKAHEAUABuAGYAegBWAFQA
MwAxAGsAWABtAEwAOABWAGUAVAB2AFoAdgBKADMAOQBmACsAZQA4ADQAZABGADIANgBjAHAAdgBh
AFMAdQBuAHQAdgB1AEwAegA2AFQAaABLADAAagB6ADMAOQA2ACsAbgB2AEYAZgBYAGQAdABLAHYA
NgBRAHYASwArADMAYgA0AHIAVwArAFQAYgBIADMAeABYAFQAdABuAHkAKwBjADUAcABDACsAKwBF
AGkAOABxADAAZwBSAFAAKwBRAGkAegB6AFQAMwB3AGYAdgBLAEwAeQBZAHgAcQBWADkAUQBOAFAA
dQBKADIASABmAC8AOABuADkAMABmAFEAYgBTAGIANwAzAGYAUABkAGYAZQBuAHgAcgBiAHkAbwBz
AGYAWABZAGEAVABZAGIAKwBrAFkAUgA5AGkAOABSADUANQByAGsAMQB4AFUAZAAyAHgATQBLAHMA
aQBmAFcAMAB4AHMAcAArAGgAYgB5ADcAZwBLAFMAegBEAEkAMwBRAC8ALwBtAFkAdgBLAGYANQBv
AHEAZQArAE4AMQBEAFgAcABBAGcAawBuAEwANwB2AEkAUABuAHQAYwA1ADMAagByACsALwA0ADgA
TwBMAFYANwA1AHoAegBoADgAVQA3AFkAMgBXAGkALwAvAFMAUABtADAARwBlAGQANQBmAGsAcgAv
ADYAQQBmAEcAOQA3ADYAOABKAHgAMQA1AFAAdgAyAG8AcQBIAGkAegBiAGUAbQBqACsAbQBiAGwA
VgBaAHcAUQBRAFMALwB6AFkAUwA5AG4ALwBkAEgAYwBVAHoAKwB1AHYAUwA4AFYATgByAE0AYQAw
AFAAegBTAFQAZQBwAHYAagBuAE4AagBRAHgAVgB0AE8AMQBWAGQAWQAzAFMATABvAC8AdgA5AEIA
WABkAEEARgBEAHUAbAArAFQAcwB1AEwAcAA0AG4AbABzADIAeABtAGoAcABRAHQASQBYAE0AOQAz
AFAAaQA2AHEAbQBPAGIASgBwACsARwB6AHkATwArAGQAOQAvAFUAVgBzAGQAVABuAGIAMQBiADMA
NQAwAHYAeQB6AEIAdgBlAGgAZABIAHkANgBEAHUAYQAxADMAZABJADIAdQBvAGoASAB4AGYAUgA0
AEIAYgB5AGYATwA3AG0AdgBxAEwARgA1AE4AMABhAGsAcwBmAEIALwB2AFIALwBUADgASwBEADcA
MwAxAGMAUgBBAHQANQBnAEQAegBmAGQAZgArAEoASQB0AFIAZgAzADkAdABKAFAATQBkAHoAaABC
ADcASQBiAC8AbwArAFgAdAA1AE8ARQB1AC8AZQBMAHoAOABwAE8AawBVACsAZQA4AG4AegBoAHYA
dABPAEYATQBYAGYAdgBkAGEAZgA1AG8AWgB0AEYAWQBWAEwAdAA5AHIAbgBlAEsAYgBNADkAawB5
AGQAcwB5AGcAUwBYAGgANABKAHQASAB0AHEAZgBmAE4AYgAyADQASwBkADUATgB0AFQATwAyAFAA
VgBqAEcAbQBlADIAcABuAGsANwBaAHkARgBDAHkANgBQAGYAOQBYADYANQBsAFUAMwBkAG4AVwAz
AHIAQwBZAEIAegBlAEgAUQBzAHQAYgBsAHkAMABnAEsAOABtAE4AdQBjAEYAbQBnAHUANgAyAHIA
cwBXAHQAMQA5AEsAZABuADMAbABUAFAAegBEAHAAUAAzAFYAegBQAHYARwBtAGUAMgBUADcAUABq
AE8AawBEADAAaQBjAHEASAB1AEMAVABsAGMAKwBFAGIAOQA1ADYARABCAFcAagB0AGUAOQBNAGUA
SwB3AEUAZABTACsAWQBUAC8AbQAzAEoAUABiAEsAUgBmACsATgBvAGYAOABVAGQAeABqAE4AbQBy
AG4AZwBsAHUAdQB2AG4AMABYAEQAKwA3ADkAagA3ADgAaABuADMAOQBSAHIAaAA0AGQASABnAGoA
MgB0AHcAWgBWAG8AYQBQAGkAcQB3ADcATwB2AHAATQArAFgAUgBKAFkAdgBwAGQAKwB2AGsASABL
AGoAWgBkAC8AWQBOAFMANgBDAEcAbABFAEEAOQBSAEIAaAA2AGsAYwBKAFoAVQBmAFEAcABUAE0A
WAB1AEYAQQB6AEMAcQBNAFEAVwBvAFoAYQBVAFcATABaAFEAVgBMAE4ATQBJAG8AZwArAG4ANQBv
ADIAVwBIAFUAagBWAHIANgBGAFEARQBOAFgALwBSAGYALwBXAFcAagArAFMAaQBwADcASwBmAGYA
cgBYAGoAMwBxAHYAQQBOAFAAeQBRADgAWQA3AEcAZwBoAEwASwB2AFEAYQBoAHUANQBnAEsATABB
ADYARgBDAHcAcwBRAFcAagBKAEwASwB0AGgAQwBsAFYARQBoACsAVwBFAHIAUQBzAEwASQB0AFkA
eABIADYANABUAGMARwB3ADIAOQA0AEsAMQA1ADIAYwAzAEwAWgBuAHUAMwArAGQAbgBRAE4AbQBv
AHUAVwBvAGwAbwAwAE8AYQBIAHMAcQB4AEMAYQBQAFgATgBCAEQAdwBtAC8AaQBkAFQAMwBSAHQA
SwBTAHgATABLAGQAQQBlAHgANAA4AHMAQwAvAFAAbgA5AGcANwA4AHUAdgBPAGsALwBIADEAdgA4
ADQAcwBQACsAOQBzADQAZwB3AG0AVgAyAHEAdQBGAEEAbABLAHIAdgBFAGcAWgB4ADIAaAB6AEsA
TwB4AGkAMgBMAFAANwBqAGoARAAxAFgAeABoADEAcQA3AEkAOAA5AEQASAAvAHoAeABoADcAbwA4
AEIANgBwAFgAWABBAHIASgA0AHcAZAA0AGoAdQBaAGMANwBBADUAMABGAG4AMgBvAFIAdwBtADEA
cQA1AHgAZABpAHEASwAxAE8AdwBlAFAAVwBkAHoAYQBIAHUAeAAwAEwAUQB5AHUAZABEAFcARQAy
AHcATwBoAGgATABkAHUAcABhAGwASwBXAGUASgBUADMARQAwAE8AVgBLAEsAVQBLAGQAVQBrADAA
TwBKAEQATQB5AHkAegBMAFAAVwBXAEIAdQB1AHIAbgB4ADEANgB1ADgARwA2ADkALwBpAE8ATgB4
AHUAcwBUAHgAegBmAC8AOABmAHIAegBuAFEAbwB6AGkASQBhAE4AZABwADAAeABXAGMAdABWAGQA
eABvADYAVgBuADkAbwBTAGoAVwBJAGQARgBRAHAAWABvAEYANgBrAEMAcgBsAEwAVQBLAHEAaQBw
ADAASwBDAFIARgBuAGwAdQA1AHMARgBLAHAAZgBlAFYASQBIAGkAYQBtAEMAaQBuAE4ANABiAEEA
NAByAGIATgBEADQAWgBBAGIAawB5AGQAYgBVADIATgBOAFcAOAAyAFMAcQB0AGgAegBaADAAMgBv
AFoAbwBrAHYAegAxADkATwBlAGsAWAB4AGwAaQBsAGUAbAA2AFgAUwBVAG0AdgAzAHUAbwBKAGQA
cgBrAEMAYgBQADEAWgBhAHQAQQBrACsAVgBIAGYAbgBEAGcAWAB2AHkAcwBlADIAbAB1AEQAeQBT
AEQARABvADkARwBIADcANwBPADYAdQBGAGUARgBJAHAAegBOAC8AZgBtAHUAdwByAFcAWABrAFAA
bgBBAGgAawBrAEsAcABjAFIAWQB1ADYAZwA0ADEAZAAzAFUASAB1AGwAcgBEAG8AUQB3AHAARgBK
AHIAQwBwAFMAWQBGAGMAdABiAGcALwBNAFcAdABYAFcAMQBCAHQAagBwAEYAUwAyAGgAUwBWADYA
ZABxAGIARgAyADgAdQBrAE4ATgBBAFUAdABVAE4AMQBxAFAAYgByAG8AeQAyAE4ASQBhAFUARABG
ADAAWAB0AEYAMQBJAGgAMQA3AGIAVABBAFEARQBVAFoATgBlAEsAcwBOAEYANABTAEMASwB6AHMA
NwBBAGgAMwBCAEMATgBCAHYAagB0AEcAdgA4AEQAcgBWADQAbwBKAEYAawBkAFoAUQAxADkAeABB
AEYAMgBQAHYAYQBxAGsAWABMAFMAVwB3AFAATgBqAFkASABHAFkAZABRAHkAMgBzAGMAcwBDAEcA
YgBaAEYAZwBSAHoAagBTAEIAWAB4AGkAYwBEADUAWgAxAEIAWgBvAFYAawBNAHAAZgBqADMAcQBG
AEEAbAAyAHEAaQBFAG4ANAArAHUAZQB2AGMAUgB3ADYAaQBDAEMASQBXAFEAaQBoAGgASgBPAEsA
VwBSAFUATABtADkAcwBYAEsAaQBpAG0AMwBLAFIAeAAyAGYAZwBNAFkAdQA2AGwANwBhADEATgBr
AGUAagBDADkAVQArACsASgBBAE4ANAArAFoAdwBXADEAdQB3AG0AVQBaADMAVABzAEYANABiAG4A
ZgBYADYAawBYAEIAUwBDAGYANQBKAFIAYwAxAHEANwBVAFAAYwBwAEYAMABRAEQAMQBJAG8AaAA3
AGUATAA4AEQAMgBRAEsAUgA1AFIAVwB1AFAASABoAE4AcgBKAEsARgArADAARgBJAG4AdwBmAG8A
QgBpAFcAWgB5AGYAVQBhAE8AcABLAGoAVQBaAFMAWQB6AFEAWABXADkAVgBBADcASABWAEYAdwAw
AHUANwBtAFoAeQBJAFoAZwBpADgAcQBxAFMAVABnAHMAbwBtAFcAdgAxAGoAcQBwAGwATAAzAHEA
KwBnAG4AdgBzAFIASgBCAEYAMgBwAHUAcABZAGEAdwBaADUAaQBnAEcAMQB4AFkATABSAG4AawBL
AGoAYwB0AHgARQBIAHEAOQBiAGQAegBWAGcAUQBpAHEAZQBJAGcAWgAvAGsAUQA2AFoAUQB1AEkA
MgArAG0AagBNAFoAagAyAHoAWABoAHQAdQA3ADIAawBYAEoAQwBOAEsAZQBtAFQARABtADUAawAy
AFYASAB5AGgAcQBWAFUAOABvAHMAVwBCAFQAdQA3AEIAbwBoAEkAeQA4AHUAcgBIAEUAUgBZADYA
WQByADIATwBKAGEAdQBqAHAAVABzAFoAVwBwAFQATABKADAAagBjAGoAWQBIAGUANQBrAHgAWgBl
AHUAVwAvADIAWgA4AGoAawAvAHgAYQBwAEYAbQB2ADQAbgBnADQAMwBuAHQANgA0AEsAdABxAFQA
UABEAHYAOAAyAEgAeABkAEUAZwBzAHUAQwBrAFcAQwBJAE0AQgBEAFEARQBSAE0AZABzAGIAUwBm
AGQATwBVADEAaABIAEoAYQBNADUATQBPAFMAMQBjAG0AeQBUAGYATgB0AEYATQArAFIAQwBoAHAA
SABoAE8AZABpAFYAbABoAEoATwBZAFgATABkAGoAUgBFAHUAZwBLAEwAQQAxADAAWgBvAFcAVwBk
AGEAVgBBAFgAbwBOAFUAbQBTAG0AZgBDAGIAZwB3AE8AaQB2AHUAWABKAEYAbwBLAHEAVABwAEsA
RwBLADYAWgBLAG8ANwAyADEAZwArAG4ASQA4AGQAbgBlAEYAbABYAFMAcwBEAGsAYQB5AE0AWgBV
AGIAYQBKAFgAVwBhAEUAKwA0AE8AZABVAFYAVwA4ADIAQwBuAFIATwB0AGIAQwB2AEwAaQBJACsA
QwA0AGkAaABOAEoASwBmAFgAZABBAGsASwBwAFgAWQBGAFEAUwB5AEQAUwBrAHEATgBMAGsAbABv
AHMANQBFAGwARAA5AGIAbwBNAFUAdwBsAFkAdgBUAEwAeQBEAEUAcgBWADYAcABYAEcAWgBSAEsA
VgBxADEAZgBDAHUAMABtAFAAWABVAHkARQBqADkAaQB4AGQAVwBrADQAZgBKAE8AOAA4AGsAMwBG
AEkAagBYAHMAWQBjAEkAaQBkAFQAYgBaAFgASwB0AEwAaABIAGgAbgBoAFUAKwBLAGMARQBHAHcA
cgByAHUAdABMAGQAagBWAEcAcABLAFgAMQA4AEYAZgBBAFgAZwBkAFYAUAByAFEAVQBsAFIAdABU
AFMAaAAwAEMAKwBEAEsAYwBFAHYAcgBzAGwAYgBWAFcAdwBDAHEAZABpAGUAMAAwAEkAbAA2AGwA
dABWAHAAUAAwAE0AZgAxAHYAVgBpAHkAOQBXAFIATgBwAGwAawBMAHEAbgBSADMASwBzAHUARgAy
AGQAZQBIAHIAVgBqACsALwBKAGcASwBCAGcASgB0AEkASABXAEEAYQAxAGoATABLADAARABGAHEA
WQBLAEMALwBOAHIAQgA3AGIAZgBHAE8ANgBPAGgASQBEAFQARABjAC8AcABKAGoAagAzAEkATAB4
AEsAVwBsAFkANQBWAFIAcAB5AFoAQwBRAHUANwArAHoAcwBGAG0AdgBCAG0AVQBUADgAdgBPAFMA
ZwBYAHAAZQBoACsASAA0ADMAUwBDAEIAQgBFAG0AZwB5AHoAcABzADAAUwBUAFUAWgBTAHkAZABR
AHcASgB3AEIAYwAyAFoARQBlAGIATABGAGkAdgBOAGIAMgAwAGsANQBwAHYAQQAxAEYAZQA3AFkA
SwBiAEUASABvAGQAQgBEAGMAQQBoAC8ANABjAEMAVwA5AGsAQQBIAGsASQBtAFIAeQBjAFEAMwB6
AE8AVgBCAGgAbAByAEIANQBxADAAVQBTAGsAcgBlAHoAZAB1AGoAQgBVAFQAbwBtAE8AaABJAGgA
RwA0AGsATABQAFQAZwBrADIAbABrAEkAcAB5AEoAawBIAEIAWQBUAEsASQBVAE4ATwB3AGoAawBM
AEUATABOAEEAYgBWAEgAdwA1AFcAdgAyAHkAbQAwACsARwB2AFgARAB4AHAAWgBSAEwAeQBCAFoA
dABHAEYASwBmAHYASQBwAHgATwBYAGYAMAA3AE4AWABDADYAagBEAFoATgB6AG4ASwA2AGgAQgBR
AHMASQA2AE8AYgB5AFoAegBCAFgAeABiAGgAMAA4AEsAaAB0AHQAWgBRAGMARwA3ADgAdABBADUA
bwBhAHcAUAB6AE0ARwBoAHIAQQBiAEoATwBuADEATQBZAGUAdgBpAGEASQBiADEAOAB6AFgASgBk
AHMARwBwAG8AdgBsAGgAZgBNADQAMAAxAEUAdQBwAHIAZABzAHkATwBIAGEAcwBKAEYAOQBiAHAA
YwA1AHcAQgBsAHUATwBGAGQAZABNAGsAYgBHAHMATQBkADAAZABVADYAUgAxAGQAZABLAEcAaAA5
AFkANgBaAFoAbwBtAC8AZABPAEQAQwBRAFAATwBLADEAbQBCAFAAcwBGADAATABZAEIAeABZAG0A
YwBEAHUAdgBGAGwATABPAEwAZAByAE4ANwBhAEUAVgAwADAATAAxAHcAdQAyAFUASwA3ADQAdQBD
ADgARwAwAGcAcABnADMASwBaAHcAUwBwAFgAUgBYADAAcwA2AHYAegBiAGgASwBIAHkAdgBBAFUA
QwA0AGkAWABoAEsATwB2AHIAVgBCAHkAQgBjAFQAcQB0AFcAZwBjAFAANABaAHUARQByAEcAWABV
AFYAKwBCAGIATAB3AHUAWgB3AGMAdwBBAHcATwBqAEEANgBSADQAYQBDAG0AdwBPADAAagBRAHIA
YwBIAEoAQwB4ADIAWABCAHoAQQBKAGUASgBnADAAagBTAFUAYgArAEwAQQBlAG8AaABwADkAUQBE
ADMAQgB5AGcAYwBRAEUAYwBiAGcANQBnAFMAUQBGAGUAOAB2AEkATgBpADAAawBjAGwAMQBUAHUA
aQByADQAbgA1AHUAWQBBAFIAaABSAGYAUQBJADcAUABVAEYAZwBWAEwAaABCAHoAUgA0AEYAcAA3
AGgAWQBBAFMAbwBNADcAQwB2AFMAKwBXACsAQQBoAFEAWABjAEwANgBFADMATABjAGwARwBnAEMA
cwBSADIAdABtAEcANgBWAGQAQwAxAEEAWABvAFAARQA4AGYAcgBCADEAagBhAGwAdABQAFgARAAz
AEEAbgB3AHAATQBPAHUAQgBGAEEAbQA0AE8AWABhAHEAeQBzAFgARgB4AHMATgBNAG0AcwBCAGQA
eABlAFIAVQAzAHcAQQBNAFkAYgBlAEIAMQBXAGgAdwAzAEsANgB3AEQAagBEAFQARABlADQAbQBv
AGsAOQBHAGcAVgBnAFAAdQBhAFIAKwB0AEkANQAvAE0ASgA0AEwANwBDADUATABwAEoASABPAGIA
ZwBGAGcASAB6AGkAQgA4AHcAZQByAE4AdgA5AE0AcgBMADYAYQBPAEUAOABkAGEATgBpAG8AMwBP
ADcAQQBEAGoARABmAEkAawBGACsAUQBKAHcASABpAGIAQQBoAEEAQwBZAEwAeQBCAFQASgBoAFMA
QQBJAHkAMwBIAEUAbwBLAGQAbgBWAFUAeQBKADcAUgBRAEYANABDAGsASQBsAEUAOABrAGQAQwBD
AHAAYQBSADAAYwAzAGsAbQB6AHcAcQBaAEcAbwBaAGoAWQBlAGMAWgBWADUAUQAwADQAWQBWAGMA
dgBxAG8AYQBRAEMAMwBCAFkAWQBIAGgAcABlAGkAbQB3AEQAYwAxAGsAUQBtAGwASABRAGUARwBC
AHAAcgBCAE8AQwAyAHMARQBqAEYANQBsAHMAZwBIADkAbwBsADYAQgAyAEoARABNADMAbgA3AFEA
QgB1AEsANgBtAFYATwBRAGsAagB3AFEAbABNAEkAbABBAGsAeABxAG8AVgBiAEQAegBVAC8AbgBs
AEwASAByAGEAdABXAFYARQA5AHAANwA2AHgAUgBDAGwANwB6AE8ANgB3AE8ATABmAGEARAA1AC8A
YwA4AHgAWABxAC8AOQBTAGYAcwBWAFoAQgBDAFoALwAzAGYAMQBMAFIAUwA3AC8AagBnAGIAdABL
AHgANgBDAFMARwA5AEMAcwBlAE4AaABGAC8AegAxAFcAMgBWADEAVAAzAHYAUAA0AFoAUgB1AG0A
UAAvAGoARgBXAEEAWAB0AG0AYQBzAGMAUABEADUAVwArAGUAZAB2AHUAMwB0ADIANAA3AEYANQBO
AE4ANwA4AG8AbwBkAG0AeABkADkAMQBmAEQANQBXAHcAYQBmAEgAMABtADQAawA4AFcAagA0AHkA
VABzAGYAMwBWAGgARQA4AHIAbgA2AG0AbwBtADkATgBFAEUAcABlAGYANwBUAHoAOABaAEgAeQAv
ADMAbAB5AG8AcgBlAHEAZQBzAGUAMwBVAGoAVAAwAGQAKwBsAEgANAAxAFYAUAB2AHAAMQBMAEIA
OABYAGkAVQBkAC8AbgAwAG0AKwBmADcAWQAzAHMAbwByAEcAbwAvAFUAcABXAEQAcwB4AG0AcgBh
AGUAUABMAC8AYgBVADkASAByAEcAUAArADYANwBSAFQANQBCAE0AbgA3AGkALwArAEMARQBFADAA
YgBiADgALwB1AEUAMgBPAFYATgAyADYATwB4AFcAOABoADgAYgBjADgAZQArAE0AcQBtAGkAZABO
AEUANAAzAGIANABlADEAZABTAE4ANAA5AFEATgA3AFoAZAA5AHkANAA2AGsAWAB5AHYATABhADcA
bwB2AGMASQArAFgAMQBKAGYAeAA0AFgALwAyAFYAaABOAEUALwA2AGIAdAAvAEUARABkAEgAMAA5
AFAAZAB1AEUAcwBmADcAegBiAHUAagBhAFcAZwBjAG0AbwBiAEcAcAArADkATwB0AEgAdAA3AG4A
egA4AFIAaQAvAGMANQBDAGIAKwAzADcATABzAHAANAAzADIAMQByAHEASwBYADUAawBmAGoAMAB1
ADkAWQBuAEYATwBuADYATAB2ADkASgBPAHoAVwAyADUAZABIADAAOABYAGoAagBKADkALwA5AG0A
LwBvAHUAegBQAHUAcgBPAGgAOQA1ADkAbwBaAHMAWAB6AEkAMwA2AG4AKwB6ADEAdQA5ADcAcAA0
AHgAdAA3AGgANwA0AHUATwA3ADcALwBUAFkAZQBNAGYASABOAEIAVQBOAEwATAByADUAaABaAFcA
SgBOAFAAQgBPAHEAUwAwAGEALwAxADUAUwAzAGcASQB5AHoAbgAwAGYARAB0AEkAQQBxAGQAcQBw
AHIAMABNAGIAVgB0AEcAeQAzAHkASABmAEsARgBiADIAegBiAFMATwBiAGEAUwBPACsAMABpAGEA
YQAwAHUAVwByAGEASgB4AGEARgAvAFIAOQA5AGUAVAA5AEEAKwBkAGUAQwBEADYALwBCAEYANQAv
ADMAMwBTAEYANwBUAFAANAArADAANgBjAFMATABXAEgAOABWADMAeABtAGgAeABCAFkAbQAvADYA
WQB6AGsATwBHAHMAdgBPAC8AcwAzAEMALwB2AHIAUgBtAG0AVwAwAHEAbQBTAEYANgB2AHoASgBJ
AFEAVABtADQATgA2AGUAKwArAFAAMQBvADkAKwB4ACsAawBxADgAZgBNAEEAeQBZAHYAbQBaAHkA
WABsADcAQwBSAC8AdgBjAGQAagBkAFYAdABIAG4AcwA4AG0ALwBVADMAVAAwAEgASQBTAHkANgBl
AC8AOQA1AEwAMwBmADcAVwBlADkAUAB1AFEAZAA4AGYAKwA0AGQARwBOAGkAWABXAHIAbgBGADAA
VABIAFoAdQA5AC8AegBOAFcAeQBiADgAbABSAG4AcwBmADAAYgB6AEgAbABQAGUAawB5AHYAZQBs
AFIAMwBlADkAUQBkAE8ANQBTAHcAaQA3AEYAagBVADkAOQBlAG0AMgA5ADcAYwBmAGYAdgBLADUA
bAA0ADgAdgBxAFIAbwBNAE8AZgBSADIATgBNAFMAbgArAE0AOQAxAEkASwBmAGkATABWAE8AOABM
AGsAdQBsAHAAZABiAGkAMwBiADcAUABYACsAUgBBAEoAYQBoAFUAbwBVAEwAQQBoACsAcABPAHIA
RgBmAHcAdgAxAHMASAB3AEsAZABIAE8AcgBDAGEASQBHAHcAOAB3ADQAUgBOAGkAbQBnAEsAagBl
AGIASwBHAEcAMgBrAEkANgBuAEoAZQBUAFUAeABGAEoAbgAyAEMARwBoAHkAVgBrAHYAWQBhAHMA
KwAzAGsAVQBtAHUAQQBlAG4ANgAxAGMAdQB2AHkATABSAEgAaAB0AFcAUABaAFAAcgBUADkAUQBu
ADIANABDAFAAVwBBAFgAZwA3AHEAZQBuAEkAegA3AFcATABVADUAOQBjAFQAbQA2AGsAbwBTAG0A
MwBPAGkAMgAwADMAQwBqAEcARgBHAC8ASQBUAHcASwBSAHkANABBAGoASQBwAEoAbQBNAHIARQBs
AG8AKwB3AFoANABmAGgANQBjAHUAMAB6AGoANgBDAEEAUgBtAGIAawBYAHMANgBNAGsAUgA1AEYA
dwB3AEQAaQBEAHYALwBlAFAAbwBqAEUAeABsAE8AVQBJAGYAMQBGAEcAWABPAFIAMwBFAFEAWgBD
AHkATQB3AGkAagBMAGUAMwBlAG8AWgB0AHIAYQBlAE0AdAByADUASwBhAEQAUAAwAHUAVQAzAGcA
YQAxAFkAbABtADYAcgBTAHIAMwAwAEwAVgB5AE8AcQBLAEYASwBUAG4ASgBFAFYAWgBFAHMAYwBv
AFMAaABsAGYAaAAzAFcAdQBDAGcAeQBuAEgAZQA1AHMAZQA1AGcASwByAFEAbgBQAG8ATQBDAE8A
VABFADEAQQBPAE0AUwBFADYAcwB2AFoAawBaAHkAbwBuAG0AdABJAHMATABsAGgAUABUAHUATABE
AEEANwB6AEIAVgBpAFIAawBWAHkAaABQAHQAcQBvAHgAUQBMAHcAZgBzAEMAVgBBAHYAcwB1AG8A
cQAzAGwASgBoAEIAQwA0AFIAWgBrAFEAWgAzAFkAeQBYAFcASABoAG4ATgBnAEwAVgBXAEQARQBz
AFIAaQBEAEgAUgBvADcATQAwAE8AcQAxADEARgBIADEANABKAGkAZwBvADUAaAA2AGcAQgAyAHIA
cwBnAEoAYgBOAC8AYwBkADMATQB5AG4AVwBMADEAVgBCADIASgBWAEgAYgAvAEkAVAA3AHcAagBT
ACsAbwBsAEcANgBOAEwAWABxAGEAbABQADQANQBGAHEAcABuAEIAYwBDADYAVwBuAHkAeABVADgA
UAByADgAZwBSAHQAbwBnAEQAegBsAE4AdwB4AHkAWgBIAFYAbwBuAGEAMwAvACsAcgBOAHMAMABT
AFMAbgBGAFUAdQBnAFMAVwBQAFEASgBNAGQARwA4AGgAYgBRAGQAKwBGAEUAbwBEACsAUQAwAGMA
QQBQADUAcAAyADgAWgBWADQANQBWAHUAZwBTAGIAaQBwADMAbwBuAFIAWgBaAGwANAA4ADUAcgAw
ADgAdwBYADIATgBtAFQAZQBsAG4ANQBmAGsAOQBhAFMARAAvAEQAZwB2AHkAUwBOADYATgBEAFAA
MwBBAHgAbwBRADIAdgBsAE4AMwBYAFcAZgBiADMATgBiAE0AOQAzAEsARgBSADgANwBiAC8ATwB2
AE0AbABhAGYAYwBZAEwAOABJADkAcwBnAG4AaABmAG8ATgB0AEIAdAB1AFcAMwByAHYAVwA1AEwA
dwByAHcAQwBoAGgAaQBNAFYAagBFAGMAcABpAHAAbAB2AEMAdwA0AGcAUQBGADMARwBZAE8ANwBU
AHQAawBHAG8AVwB1AEIAdABRAFQAcQBHAGsAbQA5AE0ARABtAFcAeQBMAHcANwB5AGoASwBqAEsA
UgArAEMALwB6AHIASwBxAFkAeQAwAEgASQBoAHcAbgA0AGEAYgBlAC8AagB1AHYARwBYAGMAQQBX
AEsAOABjADQAZgBWAE8AagBmAHQAcABUAHYAYwBwAGkAZAB1AHkAaQBUADgAWgBpAGYAbABsAEUA
OAA0AFQAVQA0AGUAcwA4AFEAaABBADIAWAAxACsAdQBEAG8ATwBKAHMAbABmADAARgArAE8AMwBj
AEkAdgAyAEkAbgB3ADYAVABHAHAANQBSAFIAOQA4AG4AcwBVADYAcQB2AGQAegBVADQAbABhAGEA
SQBaAGcAYQBuAFUAZwBGAGsAbQBXAG0AQwB3AHMAcAA4ADAAVABXAGkATwBLADQAVwBDAE8ASQBz
AEUAZwBrADQAcgAyAGsAbwBrAGIAYwBOAC8AYgBVAHQAQgBrADgATABuAEMAQgBPADIANgBTADMA
ZwBJAEgAOQBjAHAAegA5AGoAdQBVAFAASQByAFEAQwBDADQAcABxAHAAUAA1ADAAawBnAFYAbQBr
AE4AMgA4AHgAUABmAGcAWQBUAEMASABVAGsAKwByAEQARQAzAHkAbwBBAEMAeQByAHcAQgBZAEoA
cABuAGMALwBVADkATQBJAHkAOQBZADIAOABIAEwALwAwAFIATgBnAFoAegA4AFQAKwA2ADIASgBX
AEQAdgB5AGEAcgArAG0AUwBsAEYANwA5AFAAMAB6AEkAMABjAFAAeABUAEgAUwBpAGYANQBDADgA
SgBRAEoAVAAvADgAMgBKAGEATQBUAHcAZgBtAGcAWgBsAFkASQBqAE4AOQBLAHAAdwA1AFEAcQBW
AHkANQBWAGcAeQBOADYAVgAwAHgAYwBtADcAWQBxAGQAcQBBAE8AOQBKAEcAOQA5AEwANwBuAGMA
agBxAFgATwBEAHUAUQBDAEIAbQBKADIAdAA5AFMAYgBPAEwARQB6AG4AVABPAEEAVQBCAG8AQgBB
AGEAYgBzAFAAQQBJAEUARwBMAFYAUABZAHUAegBYAFUAcwBsAEEAMgBvAFIAWgBZAEQAegA3AHcA
OAB4AHoATABtAEIATgBnAE4AaQBRAFcAcQB6AHYAVQBnAGoAagBvAEsAZgAxAHAAegBiAFQANABJ
AEEAYgBIAHMATgBJAGQAZQB1AHAAaABVAGUAZgBkADkASwBWAHAANgBaAHgAYwBWAFQAaQBVAE0A
bwA0AFUASQBCAGEAWQBkAEwANAB2ADYAWgBSAEsAVwBpADkALwBCAGEAOABWAGgAWgBlAFgAQgBa
AGgAcQBOAGUAdQB6AGIAQwBkAEMAWgBHAFIAQgBNADgAeABHAFkARgA4AG0AWQBkAG8ARgB1AEcA
TwA2AHEAUwBTADkAMQA0AE0AQgBkAHcAegBJAEUAeQB3AG0AUQBZAHYAUQBkADQAZwA2AG8ASwBq
AC8ARwBnAEwAUABrADQANABzAHoAVABQAHQAUwBVAGMAMwBKAFYAYgBkADUANQBNAEEAKwB3AFUA
aQBVAHMASgBKAFoAWgBiAGMATABnAEgAMgBhAC8AVAB0AE0ARABEAHMARgAxAHgANwBaAGEAVABW
AEIATwBZADIAaQByAG4AMgBDAG0AQgBlAFQARAByAHoAQgBaAGcAWABRAGIASQBHAFkATQB4ADAA
WQAwAEsAQQBNAFQATwBMAEoAWgB3ADEANwBnAEwASQBUAEoAZwBYAEEAagBmAEUAdQBVAEYAKwBq
AEMAYgBqAEgAOABmAGkAaQBkAEUAawBPADMAeQBGADgAVQBjAEwANABDAHYAVQBpAHMAcwBjADIA
aABoAFcARABWADgAQgBoAC8AVQBNAFEAUwBjAEEAWAB6AEcAYwAxAGcARQAzAEQAQwBTAC8AYwBU
AG0AYQB0ACsAUgAvAFIAaQBPAFkAQwB6AEEARgBNAEkAVQBoAG0AUQBMAEEAWABQAFMAZwBkAE4A
MwBCAFgASABUAGYAZgBBAFQATQBGADEAMABJAEMAVABCAGYASgBKAEMAWgBMAFAAegB3ADgAMwB6
AEEAZgBCAGsAbABTADQAegBIAFMARgBLAE8ATQBBAEUAQQBpAC8AOABpAGIARgB1AHoAbwBuAHAA
TwBmAGEAUABUADQAYgBBADQAcgBZAGQAUAA3AHYAbQBxAHIARABKADYAcQB0AEwAdABRAEUANwB5
AFgAVQBiACsAWABKAFoASwBTADYAMQAxAGMAOQAvADIAZgBmADQAaQBCAHkAcABCAHAAUQBwAE4A
NwBVAFAAKwBDADMARgBlAE0AQgBSAEwATwBUAHQARQBpAHAAZwBZAFQAZQBrAFoAawB0AEwAdQBk
AFEAVwA3AFgASQBHADIAaABNAFMASwB6ADEAcgAzADIAWABFAHIAYgBpAEEAaABTAHAAbABTAFQA
WQBJAHMAUABzAHMATQB5AHkAeABMAHYAYQBYAEIAKwB1AHAAbgBoADkANQB1AHMATwA0ADkAdgB1
AFAATgBCAHUAcwBUAHgALwBmAC8AOABiAG8AegBIAFkAcQBUAEoAbABiAGkAaQBVAHMAVgBOADEA
cAA2AFYAbgA5AG8AdgBEADQAMABWAEsAbAAyAC8AZwBEAFAASQBSAFcAdwBPADUAUgB4AGkASAB6
AEsANABnAC8AdQArAEUATgBWAC8ASwBIAFcANwBzAGoAegAwAEEAZAAvAC8ASwBIAE8ANwBrAEIA
bgAwAFkAZAA2ADUAQgB6AGUAWABXAFgAbgA0AEQARwBMAFcAOQB1AEQAbgBhADYARgB3AFoAVwB1
AGgAbgBCADcASQBKAFQAdwAxAHEAMAAwAFYAUwBsAEwAZgBFAHIAWgBsAGsATgA1AHQARgB0AEkA
dQB3AFkANgB4AG8AMwBKAGsANgAyAHAAcwBhAGEAdABaAGsAbABWADcATABtAHoASgBsAFMAegB4
AEoAZgBuAEwAeQBkADEAVgBiAHgAbABpAG4AZQBrAHIAcgBwADkAaAA0AEoAMwBEAGMATABrACsA
SQBaAEoAawBSAEYAcgBSAHEAagBCAE4ANAB3AGEAUgBrADYAaAAwAEIAUQB1AE4AUwBtAFEAcwAy
AGEASQBtAEcARQBvAG8AVQBsAGQAbgBhAHEAVABoAFEAOQBEAEEAVQB0AFUATgAxAHEAUABiAGsA
cgBhAEkARwBBAFkATwBxAC8AbwBPAGwAVQBuAEsAMQByAHUAMQBJAFMAMwAyAGgATABQADIAQQBE
ADkANQBoAGIAOQBDAHEAOQBUAGIAWQBwAHoAUAB2AHoAcgBWAFoAdgBDAE8ATwBUAFAASwBnAGQA
cwBBADQAZAA5AGcARQArAE0AegBTAGQASgB5ADEAbwBNAFEAKwBmAFgAbwAwADYASgBjADcAaQBj
ADAARAAxADcAOAB3AGMAYwBvAGsAMwBEAFUATQBJAHAAcABUAHIAWgBwAFoAcQBoAG0AMwBLAFIA
eAAyAGUAawBkAGMAcgBtAFQAOABhAEgAYgBFAG0AQQBoAEYATgBTAEkAUgBGAEoAUQBzADEAcQA3
AFkATgBjAEoAQgAxAFEARAA1AEsAbwBoAC8AYwBMAEIAcgBFAFUAeABlAHMASABKAEsARgArADAA
RgBJAG4AdwBmAG8AQgBpAFcAWgB5AGYAVQBiAE8ATgAyAHgAbgBUAGQAQgBNAFoAbwBMAHEAZQBx
AGsAYwBqAHEAbQBwADkAOQBZAFkAQwBwAEoAdwBXAEUAVABMAFgAcQAxADEAVQBpAGwANwAxAGYA
VQBUADMAcQBNAGUAWABwAEwAbABaAEQAZwByAHEARgBuAEcAYwArAEUAUwA0AHYAUgA1AGMAVwBH
AE4AaQB4AGcAegBYAGMARQBXADEAOQBMAFYALwBNAEEAaABXAGIAcQBEADgAVAA1AGcAUAB6AGYA
cwB5AFAARgAwAHMARABPAGUAdABmACsAdABGAHUAagBJAFgASwBjAGoAYgBnAGcATABiAEYAawB4
AG8AVAAyAHkAMABBADQAVAAyAEsATwBFAHgASwB3AHcARQB2AE8ATABHAGkAQQBqAGUAZABLAHkA
cgBoAFQASQBhADUAQgAwAHYANABHAGMAYgBTAHcAZgAxAGcAQgBIAHcAMwBNAHMATQA5AEkAdQBJ
ADQAWQBNADQAMABqAGwATgBJAFMATQBzAFMAbgAxADMAWQBJAEUAegBNAGYAYwBYAEoATABVAFkA
aQBGAFAARwBxAHIAWABaAFoAaABLAHcATwBxAFYAawBXAGQAUQBxAGwAYQB2AE4AQwA2AFQAcQBG
AHkAOQBFAHQANQBOAGUAdQB4AGkASQBuAHoARQAzAGcALwB4AEwASwAxADgAVQA3AEYASQBEAFgA
dQBZAHMARQBpAGQAVABUAGIAWAA2AGgASQBoADMAbABuAGgAawA2AEoARQA1AEQAMQBwAGUAUgAz
ADgARgBZAEQAWABRAGEAVQBQAEwAVQBYAFYAMQBvAFIAQwB0AHcAQgBTAHUAVAB2AHoAMwBwADMA
UQBRAGkAZgBxAFcAVgBhAG4ALwBRAHgAOQBXAE4AZQBiADUAQQA0AHUAZwA4AHoAMQBKAHAAMABv
ADQAbQA5AGUASAByAFUAUAA0AHYAcQBBADEAZwBHAHQAWQB5AGkAdABBAHgAYQBtAEMAZwB2AHoA
YQA4AGMAZwBRAGkAVgB3AHUAcgBFADUAMwBRAFQAbgBIAG8AUgBYAFMAYwBzAHEAcAAwAHAARABy
AG0AWQBJAHUASwBZAFEAQwA4ADQAawA0AHUAYwBsAFIAeABJADgASgAwAGcAZwBRAFIASgBvADgA
bgBDAHMAVAB3AFkAeQBsAGsANgBnAGcARABrAEQANQBzAHkASQA4AG0AUwBMAE4AUQA3AEIAYQBB
AFoAZgBVACsARwBPAG4AUgBKADcARQBBAG8AOQBCAEkAZgB3AEYANAA0AFkAOQBpAE8AUQBpAFkA
SABKAHgARABmAE0ANQBVAEcARwBXAHMASABtAHIAUgBSAEsAUwB0ADcATgAyADYATQBGAFIATwBp
AFkANgBFAGkARQBiAGkAUQBzADkATwBDAFQAYQBXAFEAaQBuAEkAbQBRAGMARgBoAE0AbwBoAFEA
MAA3AEMAUABFAFkAVQAvAFYAUwBqAHIAMQB5ADIAWQA2AEgAZgA3AEsAeABaAE4AVwBKAGkARgBm
AHMARwBsAEUAYwBmAG8AdQArAHkAQwBZAHQAeABsAHMAbQBwAHoAbABkAEEAawBwAFcARQBaAEcA
TgA1AE0ANQBnADcAOABzAEcAbwBiAEgARABOAHIAYQB3AEQAdwBNADIAbABxAEEAcgBOAFAAbgBG
AEkAWQBlAHYAbQBaAEkATAAxACsAegBYAEIAZQBzAEcAcABvAHYAMQB0AGQATQBZADQAMgBFACsA
cABvAGQAcwB5AGQAZwBXAHAAdgBCAGQATQB6AFoAcABhAGQASgBRADAARwBDAFoAYQBpAFUANABm
AFcATwBtAFcAYQBKAFAAMwBjAGsANAAzAFcARABsAFMAbgBJAHkAcAB3ADAARgBOAFYAYgBCAGwA
YQBVAFUAagA0AEkAOQBsAEgAVABVAGkAWAB0ADEAcABuAHcAcQBnAGsAMgBUADYANQA0ADgAWgA5
AGkAQwBLADIAQQB4AEcAMABLAGoAMQBRAFoAbgBiAFcAawBjADIAbwBUAEQAcwBIADMARwBxAEMA
RABtADQAaQBuAHAASwBOAGYAZgBkAEQAQgA1AFQAUgBwAEYAVABpAEoAYgB4AGEAKwBrAGwARgBY
AGcAVwBPAHgATABHAHcATwAxAHcAWQBBAG8AdwBPAGoAYwAyAFEAbwB1AEQAWgBBADIANgBqAEEA
dABRAEUAWgBtAHcAMwBYAEIAbgBDAFoATwBJAGcAawBIAGYAVgBiAEcASwBBAGUAYwBrAG8AOQB3
AEwAVQBCAEcAaABlAHoANABkAG8AQQBsAGgAVABnAEkAaQAvAGYAcwBKAGoARQBhADAAbgBsAGwA
dQBoADcAWQBxADQATgBZAEkAVAB3AEIAZABqADQARABJAFYAVgA0AFEASQB4AEYAeABTAFkANQBt
AEkAQgBvAEQAUwA0AG8ARQBEAHYAaQB3AFUAZQBFAG4AUwB4AGcATgA2ADAATABCAGMARgBxAG8A
QgByAFoAeAB1AG0AVwB3AFgAZABHAGEARAAzAE0ASABHADgAZQA0AEMAbABiAFQAbAA5ADkAdwBC
ADMASQBqAHoAcABnAE8AcwBBAHQARABsAHIAcQBRAGIASwB5AHMAWABGAFIAcABQAE0AVwBzAEQA
bgBWAGQAUQBFAEQAegBDADgAZwBkAGQAaABkAGQAaQBnAHYAQQA0AFkAMwBvAEQAaABMAGEANQBH
AFEAcwA5AFYAQQBiAEsAdgBlAGIAUwBPAGQARAA2AGYAZwBPAHcAcgBUAEsANgBiAHgARwBFAE8A
cgBoAEEAdwBqAC8AZwBCAG8AegBmADcAUgBxACsAOABuAEQANQBLAEQARwAvAGQAcQBOAGoAbwB6
AEEANABZADMAaQBCAFAAYwBrAEcAZQBBAEkAYQAzAEsAZABBAGcAQQBNAE0AYgB5AEkAUQBwAEIA
VwBCADQAeQA2AEcAawBZAEYAZABIAGgAZQB3AFoARABkADQAbABvAEoAaABJAEoASAA4AGsAcABH
AEEAWgBHAGQAMQBNAHYAcwBtAGoAZwBxAFcAVwAwAFgAagBJAFcAZQBZAEYATgBXADEAWQBJAGEA
ZQBQAG0AZwBaAGsAVwAyAEIANABZAEgAZwBwAHUAZwBtAFEAYgBVADEAawBRAGsAbgBuAGcAYQBH
AHgAUgBpAEkAOQBNAE0AbwArAFcAWgArAEgAYgBXAHQAVwBWAE0AKwBwAGIAeQB4AFIAeQBoAHcA
TwBpADkATgA2ACsATwBTAGUAcgA5AHcAbAA1AEsAbQBvADYAYQBsAFAAdAA3ADIALwAvAGYAQwBU
AHoANwAxADgAZgBFAG4AVgBZAE0AaQBoAHQANgBNAGgAUABzAFYALwByAGcATQA1AEYAVwArAFoA
NABuAFYAWgBLAGkAMgAxAEYAdQAvADIAZgBmADQAaQBCAHkAcABCAHAAUQByAE4AMwBvAGYAcQBY
AGwAaQB2ADQASQAzAFcAQQBhAHkAOABrAGYAegByAEUANQByAGgARwBkAGEATQBGAE4ARQBVAEcA
cwAyAFYATQBkAHAASQBIAHYAVABKAGUAVABVAHgARgBKAG4AVwBZAHoAMAA1AHEAeQBWAHMAdABl
AGYAYgB5AEsAUwBWAHoASABUADkANgB1AFYAWABaAE4AbwBUAEQAcQBwAEgARQBqADkAaQBIAFEA
RABhAGsASgBwAEUALwBGAHgANwBMAC8AVQBaAGkAdQBSAEcARwBwAG8AbwBxADkATwBDAFgASQB5
AEcAVwBEAGIAawBKADgARgBaAFoARABqAFIASwBKAEoAbQBNAG4ARQBjAG8AMQBnAFoANABTAEIA
TQBjAHUAMAB6AGoANgBDAEEAUgBxAFkANQBwAFoAZABjAEoARQBmAEcAUwBIACsAZQB6AHcAaQBT
ADcAUABmADIAUQBVAHcASQBuAHEASQBNADYAUwAvAEsAbQBJAHYAawBKAHMAcABZAEcASQBGAFIA
bABQAEgAdQBWAHMAOAB3AEsAegA5AGwAdABQAE4AVABnAEQAQwBrAHkAMgA4AEMAVwA3AEUAcwAz
AFYAYQBWADIAZwBnAFgATABrAGYAVQBVAEMAVQBuAE8AYQBLAHEAUwBCAFkANQB3AHQAQgBLAC8A
RABzAHQAQgA5AFAATABjAGQANwBtAHgANwBrAGMANwA2AFEANQA5AFIAbgB3AFMARABsAFQARAB6
AEMAZQBLAFcAZgB0AHoAYwB5AEgAeQBtAGwATwB1ADcAaQBjAEsAbQBjAGEARgA1AGEARAB3AEUA
eABWAFkAagA2AGYANwBvAGwAMgBWAGMAWgBEAHAAdwBmAHMAQwBZAGQATwBaAGQAVgBWAHYASwBY
AEMAQwBGAHcAaQB6AEkAZwB5AHUAaABrAHYAcwBmAEQATwBiAEEAUwBxAHMAVwBKAFkAagBFAEMA
TwBqAFIAeQBaAG8AZABWAHIAcQBhAFAAcQBZAFgAcABBAFIAegBIADEAQQBEAHQAcQBUAGcAVwAy
AGIAdQA0ADcAdQBKAGwAUABzAFgAcQByAEQAcwBTAHEATwBuADYAUgBuADQAagBXAEwALwBXAFMA
agBkAEUAbABMADkATwBxAEgAcwBjAGkAMQBjAHgAZwBPAEIAZgBMAFQAeABZAHEAZQBIADMAKwBB
AEIAWQAyAGsASwBmADgAaABrAEcATwByAEEANgB0AHMALwBWAGYAeABKAEEAdABtAHUAUwAwAFkA
ZwBrADAAYQBRAHkAYQA1AE4AaABJADMAZwBMADYATABwAHcASQBPAFEASQB5AEcAdgBqAEIAdgBK
AE8AMwB6AEMAdgBIAEMAbAAzAEMAVABlAFUAVQBrAGkANwBMAHoASQB2AEgAdgBKAGMAbgB1AEsA
OAB4ADgANgBiADAAOAA1AEsAYwBOADMAUwBRAEgAKwBjAGwAKwBXAGEATQBaAHUAWgArAFEAQQBO
AFcASgBMACsAcAB1ACsANwB6AGIAVwA1AHIAcABsAHUANQBJAHYAWABsAGIAZgA1AFYAeAB1AG8A
egBUAHAAQgAvAFoAQgB0AEUARgBnAEQAZABCAHIAbwB0AHQAMgAyADkAMQAyADEASgBwACsAKwBC
AEkAUQBhAGoAVgBRAHcALwBNAEoAOAB5AFgAaABiADgAdQA0AEMANwBqAE0ARgBkAHAAMgB5AEQA
SQBGAHIAQQBXAGcASgAxAGoAYQBRAE8AbABoAHgATABaAE4ANABkAFoAWgBuAFIAbABBADkAQgBv
AGgAcgBsAFYARQBaAGkARAB1AHoAVABnAEMASABPAGQAKwBjAHQANAB3ADQAUQBJAC8AbwAzAHEA
MwBWAHUAVwB2AGgAdgBiAHQATQBUAE4AMgBVAFMAZgByAE8AVABjAHMAbwBuAG4AQwBZAG4AagAx
AG4AaQA0AEMAVwB5AGUAbgAxAHcAZABKAHoATgBrAHIAOABnAHYANQAwADcAaABGACsAeABrADIA
RgBTADQAMQBQAEsAcQBQAHQAawA5AGkAbgBWADEANwBzAGEAbgBFAHAAVABSAEQATwBEAFUANgBr
AEEAcwBzAHcAMABRAFcARgBsAHYAdQBnAGEAVQBmAHkARQBQAHcAagBpAEwAQgBJAEoATwBLADkA
cABLAEoARwAzADgAOQByAFgAdABoAGgAUQBGAG4AQwBDAE8ARwAyAFQAMwBnAEkARwA5AHMAdAB4
ADkAagB1AFcAUAA0AGcAVgBCAFMAdwBvAHEAcABIADYAMAAwAGsAVwBtAEUARgAyADgAeABMAGYA
ZwA0AGMAQgByAGsAZwA5AHIAVABJADAAeQBZAE0AQwB5AEwANABDAFkASgBsAGsAYwB2AGMALwBN
AFkAMgA4AFkARwAwAEgATAAvADgAVABOAFEAVgB5ADgAagArADUAMgA0AFkAZABxAHcAbgA5ADEA
dgBIADIAVABlAFUAcABDADUAawBwAFIAZQAvAFQAOQBNAHkATgBIAEkAOQB0AGoAZQBIAHUAUwBH
AFoAaAB5AEYAbgArAGcAagBCAFUAeQBRADgALwB0AHUASABDAFEAUABPAEsAMQBtAEIAUABzAEoA
MABaAGwAQQBUAE0AQQA0AE8AdwBCAEQAZQBIAGYAdQBZAFMAVgBTAHAAWABqAHIAegBJAFQAUwBs
AGQAcwBmAC8AbQA2AEsARQBhAFEASABMAFMAeAB2AGEAUwB1ADkAMQBJADYAdAB0AGcATABqAHcA
ZwBaAGwAOQByAHYAWQBrAHoAQwA3AE0ANQBFAC8AaQBFAEEAUgA1AFEAMgB1ADQARABQAEsAQgBC
AHcAeABTADIAYgBnADIAMQBLAHAAUgBOAHAAQQBYAFcAYwB3AC8AOABIAE0AYwB5ADUAZwBTAFEA
RABZAG4ARgA2AG8ANgAwAEkAQQA1ADUAUwBuADkAYQBNAHkAMAA4AGkATQBFAGgAcgBIAFIASABu
AG4AcABZADEASABFADMAZgBXAGwAYQBPAGgAOQBYAEYAZgA2AGsAagBDAE0ARgBnAEEAVQBtAG4A
ZQA5AEwATwBxAFcAUwAyAE0AbAAvAHIAUwBpADQAdgBDAHkAZwBWAEsAdABaAG4AbQBVADcARQBD
AEkAagBDADUAcABoAE4AZwBMAGIATQBnAG4AVABMAG8AQQBkADAAMAAwAGwANgBiADAAZQBEAEwA
QgBqAFEASgA1AGcATQBRAGwAYQBoAEwANQBEADEAUABsAEUALwBkAGMAUQBlAEIANQAwAFoARwBt
AGUAYQBRADgANgB1AGkAbQB4ADYAagA2AGYAQgBOAFEAdgBFAEoARQBTAFQAaQBxAHoANQBIAFUA
SgBxAEYAKwBqAGIANABlAEIAVQBiAC8AZwAxAGkAcwBqAHIAUwBZAHcAdAAxAEgATQByAFYAZQBB
ADgAbQBMAFMAbQBTACsAZwB2AEEAaQBTAE4AWQBCAGkAcABoAHMAVABBAG8AcQBaAFcAUwB6AGgA
cgBIAEUAWABJAEcAYgBDAHYAQgBDADQASQBjADQATgA4AGsATQAwAEcAZgA4ADAARgBrACsASQBK
AHQAbgBSAEsANAB3AC8AVwBvAEIAZQBvAFYAWgBjADUAdABEAEcAcwBHAHIAMABDAGoAaQByAFoA
dwBnADYAQQBmAFMASwA0AGIAUQBPAHMARwBFAGcAKwBZADMATAAwAGIAdwBsAC8AegBNAGEAcwBW
AHkAQQBLAFkAQQBwAEQATQBrAFUAZwBPAFcAaQBCADYAWAByAGoAdQBXAGkAOQArAGIAagAvAHcA
TgBtAFMAOABWAFUA
</w:fldData>
        </w:fldChar>
      </w:r>
      <w:r>
        <w:rPr>
          <w:rFonts w:hint="eastAsia" w:ascii="宋体" w:hAnsi="宋体" w:cs="宋体"/>
          <w:b/>
          <w:color w:val="auto"/>
          <w:sz w:val="24"/>
          <w:highlight w:val="none"/>
          <w:lang w:eastAsia="zh-CN"/>
        </w:rPr>
        <w:instrText xml:space="preserve">ADDIN CNKISM.UserStyle</w:instrText>
      </w:r>
      <w:r>
        <w:rPr>
          <w:rFonts w:ascii="宋体" w:hAnsi="宋体" w:cs="宋体"/>
          <w:b/>
          <w:color w:val="auto"/>
          <w:sz w:val="24"/>
          <w:highlight w:val="none"/>
        </w:rPr>
        <w:fldChar w:fldCharType="separate"/>
      </w:r>
      <w:r>
        <w:rPr>
          <w:rFonts w:ascii="宋体" w:hAnsi="宋体" w:cs="宋体"/>
          <w:b/>
          <w:color w:val="auto"/>
          <w:sz w:val="24"/>
          <w:highlight w:val="none"/>
        </w:rPr>
        <w:fldChar w:fldCharType="end"/>
      </w:r>
    </w:p>
    <w:p w14:paraId="6FF5306A">
      <w:pPr>
        <w:spacing w:line="360" w:lineRule="auto"/>
        <w:jc w:val="center"/>
        <w:rPr>
          <w:rFonts w:ascii="宋体" w:hAnsi="宋体" w:cs="宋体"/>
          <w:b/>
          <w:color w:val="auto"/>
          <w:sz w:val="24"/>
          <w:highlight w:val="none"/>
        </w:rPr>
      </w:pPr>
    </w:p>
    <w:p w14:paraId="313CE597">
      <w:pPr>
        <w:adjustRightInd/>
        <w:spacing w:line="360" w:lineRule="auto"/>
        <w:jc w:val="center"/>
        <w:rPr>
          <w:rFonts w:ascii="宋体" w:hAnsi="宋体" w:cs="宋体"/>
          <w:b/>
          <w:color w:val="auto"/>
          <w:sz w:val="44"/>
          <w:szCs w:val="44"/>
          <w:highlight w:val="none"/>
        </w:rPr>
      </w:pPr>
    </w:p>
    <w:p w14:paraId="0313E73C">
      <w:pPr>
        <w:adjustRightInd/>
        <w:spacing w:line="360" w:lineRule="auto"/>
        <w:jc w:val="center"/>
        <w:rPr>
          <w:rFonts w:ascii="宋体" w:hAnsi="宋体" w:cs="宋体"/>
          <w:b/>
          <w:color w:val="auto"/>
          <w:sz w:val="48"/>
          <w:szCs w:val="48"/>
          <w:highlight w:val="none"/>
        </w:rPr>
      </w:pPr>
    </w:p>
    <w:p w14:paraId="4F6EA7BB">
      <w:pPr>
        <w:adjustRightInd/>
        <w:spacing w:line="360" w:lineRule="auto"/>
        <w:jc w:val="center"/>
        <w:rPr>
          <w:rFonts w:hint="eastAsia" w:ascii="宋体" w:hAnsi="宋体" w:eastAsia="宋体" w:cs="宋体"/>
          <w:color w:val="auto"/>
          <w:sz w:val="48"/>
          <w:szCs w:val="48"/>
          <w:highlight w:val="none"/>
          <w:lang w:eastAsia="zh-CN"/>
        </w:rPr>
      </w:pPr>
      <w:r>
        <w:rPr>
          <w:rFonts w:hint="eastAsia" w:ascii="宋体" w:hAnsi="宋体" w:cs="宋体"/>
          <w:color w:val="auto"/>
          <w:sz w:val="48"/>
          <w:szCs w:val="48"/>
          <w:highlight w:val="none"/>
          <w:lang w:eastAsia="zh-CN"/>
        </w:rPr>
        <w:t>四足机器人、3D打印机</w:t>
      </w:r>
    </w:p>
    <w:p w14:paraId="40178E8B">
      <w:pPr>
        <w:adjustRightInd/>
        <w:spacing w:line="360" w:lineRule="auto"/>
        <w:jc w:val="center"/>
        <w:rPr>
          <w:rFonts w:ascii="宋体" w:hAnsi="宋体" w:cs="宋体"/>
          <w:color w:val="auto"/>
          <w:sz w:val="48"/>
          <w:szCs w:val="48"/>
          <w:highlight w:val="none"/>
        </w:rPr>
      </w:pPr>
      <w:r>
        <w:rPr>
          <w:rFonts w:hint="eastAsia" w:ascii="宋体" w:hAnsi="宋体" w:cs="宋体"/>
          <w:color w:val="auto"/>
          <w:sz w:val="48"/>
          <w:szCs w:val="48"/>
          <w:highlight w:val="none"/>
        </w:rPr>
        <w:t>公开招标文件</w:t>
      </w:r>
    </w:p>
    <w:p w14:paraId="61D16E03">
      <w:pPr>
        <w:adjustRightInd/>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（电子招投标）</w:t>
      </w:r>
    </w:p>
    <w:p w14:paraId="3740820D">
      <w:pPr>
        <w:snapToGrid w:val="0"/>
        <w:spacing w:line="360" w:lineRule="auto"/>
        <w:jc w:val="center"/>
        <w:rPr>
          <w:rFonts w:hint="default"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t>编号:</w:t>
      </w:r>
      <w:r>
        <w:rPr>
          <w:rFonts w:hint="eastAsia" w:ascii="宋体" w:hAnsi="宋体" w:cs="宋体"/>
          <w:color w:val="auto"/>
          <w:sz w:val="30"/>
          <w:szCs w:val="30"/>
          <w:highlight w:val="none"/>
          <w:lang w:eastAsia="zh-CN"/>
        </w:rPr>
        <w:t>330000263030150000764-ZXZB-HD-202606G</w:t>
      </w:r>
    </w:p>
    <w:p w14:paraId="4AA2182E">
      <w:pPr>
        <w:snapToGrid w:val="0"/>
        <w:spacing w:line="360" w:lineRule="auto"/>
        <w:jc w:val="cente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采购计划文号：</w:t>
      </w:r>
      <w:r>
        <w:rPr>
          <w:rFonts w:hint="eastAsia" w:ascii="宋体" w:hAnsi="宋体" w:cs="宋体"/>
          <w:color w:val="auto"/>
          <w:sz w:val="30"/>
          <w:szCs w:val="30"/>
          <w:highlight w:val="none"/>
          <w:lang w:eastAsia="zh-CN"/>
        </w:rPr>
        <w:t>[2026]55965号</w:t>
      </w:r>
    </w:p>
    <w:p w14:paraId="6E762853">
      <w:pPr>
        <w:adjustRightInd/>
        <w:spacing w:line="360" w:lineRule="auto"/>
        <w:rPr>
          <w:rFonts w:ascii="宋体" w:hAnsi="宋体" w:cs="宋体"/>
          <w:color w:val="auto"/>
          <w:sz w:val="28"/>
          <w:szCs w:val="20"/>
          <w:highlight w:val="none"/>
        </w:rPr>
      </w:pPr>
    </w:p>
    <w:p w14:paraId="443D459B">
      <w:pPr>
        <w:spacing w:line="360" w:lineRule="auto"/>
        <w:jc w:val="center"/>
        <w:rPr>
          <w:rFonts w:ascii="宋体" w:hAnsi="宋体" w:cs="宋体"/>
          <w:color w:val="auto"/>
          <w:sz w:val="24"/>
          <w:highlight w:val="none"/>
        </w:rPr>
      </w:pPr>
    </w:p>
    <w:p w14:paraId="1DF834BA">
      <w:pPr>
        <w:spacing w:line="360" w:lineRule="auto"/>
        <w:rPr>
          <w:rFonts w:ascii="宋体" w:hAnsi="宋体" w:cs="宋体"/>
          <w:color w:val="auto"/>
          <w:sz w:val="32"/>
          <w:szCs w:val="32"/>
          <w:highlight w:val="none"/>
        </w:rPr>
      </w:pPr>
    </w:p>
    <w:p w14:paraId="2F6F08C6">
      <w:pPr>
        <w:pStyle w:val="11"/>
        <w:rPr>
          <w:rFonts w:ascii="宋体" w:hAnsi="宋体" w:cs="宋体"/>
          <w:color w:val="auto"/>
          <w:sz w:val="32"/>
          <w:szCs w:val="32"/>
          <w:highlight w:val="none"/>
        </w:rPr>
      </w:pPr>
    </w:p>
    <w:p w14:paraId="0FF33E37">
      <w:pPr>
        <w:rPr>
          <w:rFonts w:ascii="宋体" w:hAnsi="宋体" w:cs="宋体"/>
          <w:color w:val="auto"/>
          <w:sz w:val="32"/>
          <w:szCs w:val="32"/>
          <w:highlight w:val="none"/>
        </w:rPr>
      </w:pPr>
    </w:p>
    <w:p w14:paraId="216D20BD">
      <w:pPr>
        <w:pStyle w:val="11"/>
        <w:rPr>
          <w:rFonts w:ascii="宋体" w:hAnsi="宋体" w:cs="宋体"/>
          <w:color w:val="auto"/>
          <w:sz w:val="32"/>
          <w:szCs w:val="32"/>
          <w:highlight w:val="none"/>
        </w:rPr>
      </w:pPr>
    </w:p>
    <w:p w14:paraId="2A5C29F2">
      <w:pPr>
        <w:rPr>
          <w:rFonts w:ascii="宋体" w:hAnsi="宋体" w:cs="宋体"/>
          <w:color w:val="auto"/>
          <w:sz w:val="32"/>
          <w:szCs w:val="32"/>
          <w:highlight w:val="none"/>
        </w:rPr>
      </w:pPr>
    </w:p>
    <w:p w14:paraId="404AD488">
      <w:pPr>
        <w:pStyle w:val="11"/>
        <w:rPr>
          <w:rFonts w:ascii="宋体" w:hAnsi="宋体" w:cs="宋体"/>
          <w:color w:val="auto"/>
          <w:sz w:val="32"/>
          <w:szCs w:val="32"/>
          <w:highlight w:val="none"/>
        </w:rPr>
      </w:pPr>
    </w:p>
    <w:p w14:paraId="606034FD">
      <w:pPr>
        <w:rPr>
          <w:rFonts w:ascii="宋体" w:hAnsi="宋体" w:cs="宋体"/>
          <w:color w:val="auto"/>
          <w:sz w:val="32"/>
          <w:szCs w:val="32"/>
          <w:highlight w:val="none"/>
        </w:rPr>
      </w:pPr>
    </w:p>
    <w:p w14:paraId="7A4642B5">
      <w:pPr>
        <w:pStyle w:val="11"/>
      </w:pPr>
    </w:p>
    <w:p w14:paraId="3EB8E76B">
      <w:pPr>
        <w:snapToGrid w:val="0"/>
        <w:spacing w:line="360" w:lineRule="auto"/>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杭州电子科技大学</w:t>
      </w:r>
    </w:p>
    <w:p w14:paraId="03BFE1B3">
      <w:pPr>
        <w:spacing w:line="360" w:lineRule="auto"/>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t>浙江致信招标代理有限公司</w:t>
      </w:r>
    </w:p>
    <w:p w14:paraId="6DC17F33">
      <w:pPr>
        <w:snapToGrid w:val="0"/>
        <w:spacing w:line="360" w:lineRule="auto"/>
        <w:jc w:val="center"/>
        <w:rPr>
          <w:rFonts w:ascii="宋体" w:hAnsi="宋体" w:cs="宋体"/>
          <w:bCs/>
          <w:color w:val="auto"/>
          <w:sz w:val="32"/>
          <w:szCs w:val="32"/>
          <w:highlight w:val="none"/>
        </w:rPr>
      </w:pPr>
      <w:r>
        <w:rPr>
          <w:rFonts w:hint="eastAsia" w:ascii="宋体" w:hAnsi="宋体" w:cs="宋体"/>
          <w:bCs/>
          <w:color w:val="auto"/>
          <w:sz w:val="32"/>
          <w:szCs w:val="32"/>
          <w:highlight w:val="none"/>
          <w:lang w:val="en-US" w:eastAsia="zh-CN"/>
        </w:rPr>
        <w:t>2026</w:t>
      </w:r>
      <w:r>
        <w:rPr>
          <w:rFonts w:hint="eastAsia" w:ascii="宋体" w:hAnsi="宋体" w:cs="宋体"/>
          <w:bCs/>
          <w:color w:val="auto"/>
          <w:sz w:val="32"/>
          <w:szCs w:val="32"/>
          <w:highlight w:val="none"/>
        </w:rPr>
        <w:t>年</w:t>
      </w:r>
      <w:r>
        <w:rPr>
          <w:rFonts w:hint="eastAsia" w:ascii="宋体" w:hAnsi="宋体" w:cs="宋体"/>
          <w:bCs/>
          <w:color w:val="auto"/>
          <w:sz w:val="32"/>
          <w:szCs w:val="32"/>
          <w:highlight w:val="none"/>
          <w:lang w:val="en-US" w:eastAsia="zh-CN"/>
        </w:rPr>
        <w:t>9</w:t>
      </w:r>
      <w:r>
        <w:rPr>
          <w:rFonts w:hint="eastAsia" w:ascii="宋体" w:hAnsi="宋体" w:cs="宋体"/>
          <w:bCs/>
          <w:color w:val="auto"/>
          <w:sz w:val="32"/>
          <w:szCs w:val="32"/>
          <w:highlight w:val="none"/>
        </w:rPr>
        <w:t>月</w:t>
      </w:r>
    </w:p>
    <w:p w14:paraId="3E3F59C8">
      <w:pPr>
        <w:spacing w:line="360" w:lineRule="auto"/>
        <w:jc w:val="center"/>
        <w:rPr>
          <w:rFonts w:ascii="宋体" w:hAnsi="宋体" w:cs="宋体"/>
          <w:color w:val="auto"/>
          <w:sz w:val="24"/>
          <w:highlight w:val="none"/>
        </w:rPr>
      </w:pPr>
      <w:bookmarkStart w:id="465" w:name="_GoBack"/>
      <w:bookmarkEnd w:id="465"/>
      <w:r>
        <w:rPr>
          <w:rFonts w:hint="eastAsia" w:ascii="宋体" w:hAnsi="宋体" w:cs="宋体"/>
          <w:color w:val="auto"/>
          <w:sz w:val="24"/>
          <w:highlight w:val="none"/>
        </w:rPr>
        <w:br w:type="page"/>
      </w:r>
      <w:bookmarkStart w:id="0" w:name="_Hlt67893495"/>
      <w:bookmarkEnd w:id="0"/>
    </w:p>
    <w:p w14:paraId="034E2D6B">
      <w:pPr>
        <w:spacing w:line="360" w:lineRule="auto"/>
        <w:jc w:val="center"/>
        <w:rPr>
          <w:rFonts w:ascii="宋体" w:hAnsi="宋体" w:cs="宋体"/>
          <w:color w:val="auto"/>
          <w:sz w:val="24"/>
          <w:highlight w:val="none"/>
        </w:rPr>
      </w:pPr>
    </w:p>
    <w:p w14:paraId="769D8F6B">
      <w:pPr>
        <w:spacing w:line="360" w:lineRule="auto"/>
        <w:jc w:val="center"/>
        <w:rPr>
          <w:rFonts w:ascii="宋体" w:hAnsi="宋体" w:cs="宋体"/>
          <w:b/>
          <w:color w:val="auto"/>
          <w:sz w:val="48"/>
          <w:szCs w:val="48"/>
          <w:highlight w:val="none"/>
        </w:rPr>
      </w:pPr>
      <w:r>
        <w:rPr>
          <w:rFonts w:hint="eastAsia" w:ascii="宋体" w:hAnsi="宋体" w:cs="宋体"/>
          <w:b/>
          <w:color w:val="auto"/>
          <w:sz w:val="48"/>
          <w:szCs w:val="48"/>
          <w:highlight w:val="none"/>
        </w:rPr>
        <w:t>目  录</w:t>
      </w:r>
    </w:p>
    <w:p w14:paraId="20FC493A">
      <w:pPr>
        <w:pStyle w:val="17"/>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TOC \o "1-2" \h \u </w:instrText>
      </w:r>
      <w:r>
        <w:rPr>
          <w:rFonts w:ascii="宋体" w:hAnsi="宋体" w:cs="宋体"/>
          <w:color w:val="auto"/>
          <w:sz w:val="24"/>
          <w:highlight w:val="none"/>
        </w:rPr>
        <w:fldChar w:fldCharType="separate"/>
      </w: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_Toc4938 </w:instrText>
      </w:r>
      <w:r>
        <w:rPr>
          <w:rFonts w:ascii="宋体" w:hAnsi="宋体" w:cs="宋体"/>
          <w:color w:val="auto"/>
          <w:sz w:val="24"/>
          <w:highlight w:val="none"/>
        </w:rPr>
        <w:fldChar w:fldCharType="separate"/>
      </w:r>
      <w:r>
        <w:rPr>
          <w:rFonts w:hint="eastAsia"/>
          <w:color w:val="auto"/>
          <w:sz w:val="24"/>
          <w:highlight w:val="none"/>
        </w:rPr>
        <w:t xml:space="preserve">第一部分 </w:t>
      </w:r>
      <w:r>
        <w:rPr>
          <w:rFonts w:hint="eastAsia"/>
          <w:color w:val="auto"/>
          <w:sz w:val="24"/>
          <w:highlight w:val="none"/>
          <w:lang w:val="en-US" w:eastAsia="zh-CN"/>
        </w:rPr>
        <w:t>投标邀请</w:t>
      </w:r>
      <w:r>
        <w:rPr>
          <w:color w:val="auto"/>
          <w:sz w:val="24"/>
          <w:highlight w:val="none"/>
        </w:rPr>
        <w:tab/>
      </w:r>
      <w:r>
        <w:rPr>
          <w:color w:val="auto"/>
          <w:sz w:val="24"/>
          <w:highlight w:val="none"/>
        </w:rPr>
        <w:fldChar w:fldCharType="begin"/>
      </w:r>
      <w:r>
        <w:rPr>
          <w:color w:val="auto"/>
          <w:sz w:val="24"/>
          <w:highlight w:val="none"/>
        </w:rPr>
        <w:instrText xml:space="preserve"> PAGEREF _Toc4938 </w:instrText>
      </w:r>
      <w:r>
        <w:rPr>
          <w:color w:val="auto"/>
          <w:sz w:val="24"/>
          <w:highlight w:val="none"/>
        </w:rPr>
        <w:fldChar w:fldCharType="separate"/>
      </w:r>
      <w:r>
        <w:rPr>
          <w:color w:val="auto"/>
          <w:sz w:val="24"/>
          <w:highlight w:val="none"/>
        </w:rPr>
        <w:t>3</w:t>
      </w:r>
      <w:r>
        <w:rPr>
          <w:color w:val="auto"/>
          <w:sz w:val="24"/>
          <w:highlight w:val="none"/>
        </w:rPr>
        <w:fldChar w:fldCharType="end"/>
      </w:r>
      <w:r>
        <w:rPr>
          <w:rFonts w:ascii="宋体" w:hAnsi="宋体" w:cs="宋体"/>
          <w:color w:val="auto"/>
          <w:sz w:val="24"/>
          <w:highlight w:val="none"/>
        </w:rPr>
        <w:fldChar w:fldCharType="end"/>
      </w:r>
    </w:p>
    <w:p w14:paraId="751D2F71">
      <w:pPr>
        <w:pStyle w:val="17"/>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_Toc10750 </w:instrText>
      </w:r>
      <w:r>
        <w:rPr>
          <w:rFonts w:ascii="宋体" w:hAnsi="宋体" w:cs="宋体"/>
          <w:color w:val="auto"/>
          <w:sz w:val="24"/>
          <w:highlight w:val="none"/>
        </w:rPr>
        <w:fldChar w:fldCharType="separate"/>
      </w:r>
      <w:r>
        <w:rPr>
          <w:rFonts w:hint="eastAsia"/>
          <w:color w:val="auto"/>
          <w:sz w:val="24"/>
          <w:highlight w:val="none"/>
        </w:rPr>
        <w:t>第二部分 投标人须知</w:t>
      </w:r>
      <w:r>
        <w:rPr>
          <w:color w:val="auto"/>
          <w:sz w:val="24"/>
          <w:highlight w:val="none"/>
        </w:rPr>
        <w:tab/>
      </w:r>
      <w:r>
        <w:rPr>
          <w:color w:val="auto"/>
          <w:sz w:val="24"/>
          <w:highlight w:val="none"/>
        </w:rPr>
        <w:fldChar w:fldCharType="begin"/>
      </w:r>
      <w:r>
        <w:rPr>
          <w:color w:val="auto"/>
          <w:sz w:val="24"/>
          <w:highlight w:val="none"/>
        </w:rPr>
        <w:instrText xml:space="preserve"> PAGEREF _Toc10750 </w:instrText>
      </w:r>
      <w:r>
        <w:rPr>
          <w:color w:val="auto"/>
          <w:sz w:val="24"/>
          <w:highlight w:val="none"/>
        </w:rPr>
        <w:fldChar w:fldCharType="separate"/>
      </w:r>
      <w:r>
        <w:rPr>
          <w:color w:val="auto"/>
          <w:sz w:val="24"/>
          <w:highlight w:val="none"/>
        </w:rPr>
        <w:t>8</w:t>
      </w:r>
      <w:r>
        <w:rPr>
          <w:color w:val="auto"/>
          <w:sz w:val="24"/>
          <w:highlight w:val="none"/>
        </w:rPr>
        <w:fldChar w:fldCharType="end"/>
      </w:r>
      <w:r>
        <w:rPr>
          <w:rFonts w:ascii="宋体" w:hAnsi="宋体" w:cs="宋体"/>
          <w:color w:val="auto"/>
          <w:sz w:val="24"/>
          <w:highlight w:val="none"/>
        </w:rPr>
        <w:fldChar w:fldCharType="end"/>
      </w:r>
    </w:p>
    <w:p w14:paraId="74ED9A7B">
      <w:pPr>
        <w:pStyle w:val="20"/>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_Toc21222 </w:instrText>
      </w:r>
      <w:r>
        <w:rPr>
          <w:rFonts w:ascii="宋体" w:hAnsi="宋体" w:cs="宋体"/>
          <w:color w:val="auto"/>
          <w:sz w:val="24"/>
          <w:highlight w:val="none"/>
        </w:rPr>
        <w:fldChar w:fldCharType="separate"/>
      </w:r>
      <w:r>
        <w:rPr>
          <w:rFonts w:hint="eastAsia"/>
          <w:color w:val="auto"/>
          <w:sz w:val="24"/>
          <w:highlight w:val="none"/>
        </w:rPr>
        <w:t>前附表</w:t>
      </w:r>
      <w:r>
        <w:rPr>
          <w:color w:val="auto"/>
          <w:sz w:val="24"/>
          <w:highlight w:val="none"/>
        </w:rPr>
        <w:tab/>
      </w:r>
      <w:r>
        <w:rPr>
          <w:color w:val="auto"/>
          <w:sz w:val="24"/>
          <w:highlight w:val="none"/>
        </w:rPr>
        <w:fldChar w:fldCharType="begin"/>
      </w:r>
      <w:r>
        <w:rPr>
          <w:color w:val="auto"/>
          <w:sz w:val="24"/>
          <w:highlight w:val="none"/>
        </w:rPr>
        <w:instrText xml:space="preserve"> PAGEREF _Toc21222 </w:instrText>
      </w:r>
      <w:r>
        <w:rPr>
          <w:color w:val="auto"/>
          <w:sz w:val="24"/>
          <w:highlight w:val="none"/>
        </w:rPr>
        <w:fldChar w:fldCharType="separate"/>
      </w:r>
      <w:r>
        <w:rPr>
          <w:color w:val="auto"/>
          <w:sz w:val="24"/>
          <w:highlight w:val="none"/>
        </w:rPr>
        <w:t>8</w:t>
      </w:r>
      <w:r>
        <w:rPr>
          <w:color w:val="auto"/>
          <w:sz w:val="24"/>
          <w:highlight w:val="none"/>
        </w:rPr>
        <w:fldChar w:fldCharType="end"/>
      </w:r>
      <w:r>
        <w:rPr>
          <w:rFonts w:ascii="宋体" w:hAnsi="宋体" w:cs="宋体"/>
          <w:color w:val="auto"/>
          <w:sz w:val="24"/>
          <w:highlight w:val="none"/>
        </w:rPr>
        <w:fldChar w:fldCharType="end"/>
      </w:r>
    </w:p>
    <w:p w14:paraId="7049DFDB">
      <w:pPr>
        <w:pStyle w:val="20"/>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_Toc17814 </w:instrText>
      </w:r>
      <w:r>
        <w:rPr>
          <w:rFonts w:ascii="宋体" w:hAnsi="宋体" w:cs="宋体"/>
          <w:color w:val="auto"/>
          <w:sz w:val="24"/>
          <w:highlight w:val="none"/>
        </w:rPr>
        <w:fldChar w:fldCharType="separate"/>
      </w:r>
      <w:r>
        <w:rPr>
          <w:rFonts w:hint="eastAsia"/>
          <w:color w:val="auto"/>
          <w:sz w:val="24"/>
          <w:highlight w:val="none"/>
        </w:rPr>
        <w:t>一、总则</w:t>
      </w:r>
      <w:r>
        <w:rPr>
          <w:color w:val="auto"/>
          <w:sz w:val="24"/>
          <w:highlight w:val="none"/>
        </w:rPr>
        <w:tab/>
      </w:r>
      <w:r>
        <w:rPr>
          <w:color w:val="auto"/>
          <w:sz w:val="24"/>
          <w:highlight w:val="none"/>
        </w:rPr>
        <w:fldChar w:fldCharType="begin"/>
      </w:r>
      <w:r>
        <w:rPr>
          <w:color w:val="auto"/>
          <w:sz w:val="24"/>
          <w:highlight w:val="none"/>
        </w:rPr>
        <w:instrText xml:space="preserve"> PAGEREF _Toc17814 </w:instrText>
      </w:r>
      <w:r>
        <w:rPr>
          <w:color w:val="auto"/>
          <w:sz w:val="24"/>
          <w:highlight w:val="none"/>
        </w:rPr>
        <w:fldChar w:fldCharType="separate"/>
      </w:r>
      <w:r>
        <w:rPr>
          <w:color w:val="auto"/>
          <w:sz w:val="24"/>
          <w:highlight w:val="none"/>
        </w:rPr>
        <w:t>16</w:t>
      </w:r>
      <w:r>
        <w:rPr>
          <w:color w:val="auto"/>
          <w:sz w:val="24"/>
          <w:highlight w:val="none"/>
        </w:rPr>
        <w:fldChar w:fldCharType="end"/>
      </w:r>
      <w:r>
        <w:rPr>
          <w:rFonts w:ascii="宋体" w:hAnsi="宋体" w:cs="宋体"/>
          <w:color w:val="auto"/>
          <w:sz w:val="24"/>
          <w:highlight w:val="none"/>
        </w:rPr>
        <w:fldChar w:fldCharType="end"/>
      </w:r>
    </w:p>
    <w:p w14:paraId="7126AB6A">
      <w:pPr>
        <w:pStyle w:val="20"/>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_Toc18429 </w:instrText>
      </w:r>
      <w:r>
        <w:rPr>
          <w:rFonts w:ascii="宋体" w:hAnsi="宋体" w:cs="宋体"/>
          <w:color w:val="auto"/>
          <w:sz w:val="24"/>
          <w:highlight w:val="none"/>
        </w:rPr>
        <w:fldChar w:fldCharType="separate"/>
      </w:r>
      <w:r>
        <w:rPr>
          <w:rFonts w:hint="eastAsia"/>
          <w:color w:val="auto"/>
          <w:sz w:val="24"/>
          <w:highlight w:val="none"/>
        </w:rPr>
        <w:t>二、招标文件的构成、澄清、修改</w:t>
      </w:r>
      <w:r>
        <w:rPr>
          <w:color w:val="auto"/>
          <w:sz w:val="24"/>
          <w:highlight w:val="none"/>
        </w:rPr>
        <w:tab/>
      </w:r>
      <w:r>
        <w:rPr>
          <w:color w:val="auto"/>
          <w:sz w:val="24"/>
          <w:highlight w:val="none"/>
        </w:rPr>
        <w:fldChar w:fldCharType="begin"/>
      </w:r>
      <w:r>
        <w:rPr>
          <w:color w:val="auto"/>
          <w:sz w:val="24"/>
          <w:highlight w:val="none"/>
        </w:rPr>
        <w:instrText xml:space="preserve"> PAGEREF _Toc18429 </w:instrText>
      </w:r>
      <w:r>
        <w:rPr>
          <w:color w:val="auto"/>
          <w:sz w:val="24"/>
          <w:highlight w:val="none"/>
        </w:rPr>
        <w:fldChar w:fldCharType="separate"/>
      </w:r>
      <w:r>
        <w:rPr>
          <w:color w:val="auto"/>
          <w:sz w:val="24"/>
          <w:highlight w:val="none"/>
        </w:rPr>
        <w:t>21</w:t>
      </w:r>
      <w:r>
        <w:rPr>
          <w:color w:val="auto"/>
          <w:sz w:val="24"/>
          <w:highlight w:val="none"/>
        </w:rPr>
        <w:fldChar w:fldCharType="end"/>
      </w:r>
      <w:r>
        <w:rPr>
          <w:rFonts w:ascii="宋体" w:hAnsi="宋体" w:cs="宋体"/>
          <w:color w:val="auto"/>
          <w:sz w:val="24"/>
          <w:highlight w:val="none"/>
        </w:rPr>
        <w:fldChar w:fldCharType="end"/>
      </w:r>
    </w:p>
    <w:p w14:paraId="6A824CB2">
      <w:pPr>
        <w:pStyle w:val="20"/>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_Toc2391 </w:instrText>
      </w:r>
      <w:r>
        <w:rPr>
          <w:rFonts w:ascii="宋体" w:hAnsi="宋体" w:cs="宋体"/>
          <w:color w:val="auto"/>
          <w:sz w:val="24"/>
          <w:highlight w:val="none"/>
        </w:rPr>
        <w:fldChar w:fldCharType="separate"/>
      </w:r>
      <w:r>
        <w:rPr>
          <w:rFonts w:hint="eastAsia"/>
          <w:color w:val="auto"/>
          <w:sz w:val="24"/>
          <w:highlight w:val="none"/>
        </w:rPr>
        <w:t>三、投标</w:t>
      </w:r>
      <w:r>
        <w:rPr>
          <w:color w:val="auto"/>
          <w:sz w:val="24"/>
          <w:highlight w:val="none"/>
        </w:rPr>
        <w:tab/>
      </w:r>
      <w:r>
        <w:rPr>
          <w:color w:val="auto"/>
          <w:sz w:val="24"/>
          <w:highlight w:val="none"/>
        </w:rPr>
        <w:fldChar w:fldCharType="begin"/>
      </w:r>
      <w:r>
        <w:rPr>
          <w:color w:val="auto"/>
          <w:sz w:val="24"/>
          <w:highlight w:val="none"/>
        </w:rPr>
        <w:instrText xml:space="preserve"> PAGEREF _Toc2391 </w:instrText>
      </w:r>
      <w:r>
        <w:rPr>
          <w:color w:val="auto"/>
          <w:sz w:val="24"/>
          <w:highlight w:val="none"/>
        </w:rPr>
        <w:fldChar w:fldCharType="separate"/>
      </w:r>
      <w:r>
        <w:rPr>
          <w:color w:val="auto"/>
          <w:sz w:val="24"/>
          <w:highlight w:val="none"/>
        </w:rPr>
        <w:t>22</w:t>
      </w:r>
      <w:r>
        <w:rPr>
          <w:color w:val="auto"/>
          <w:sz w:val="24"/>
          <w:highlight w:val="none"/>
        </w:rPr>
        <w:fldChar w:fldCharType="end"/>
      </w:r>
      <w:r>
        <w:rPr>
          <w:rFonts w:ascii="宋体" w:hAnsi="宋体" w:cs="宋体"/>
          <w:color w:val="auto"/>
          <w:sz w:val="24"/>
          <w:highlight w:val="none"/>
        </w:rPr>
        <w:fldChar w:fldCharType="end"/>
      </w:r>
    </w:p>
    <w:p w14:paraId="3FA0FD07">
      <w:pPr>
        <w:pStyle w:val="20"/>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_Toc9160 </w:instrText>
      </w:r>
      <w:r>
        <w:rPr>
          <w:rFonts w:ascii="宋体" w:hAnsi="宋体" w:cs="宋体"/>
          <w:color w:val="auto"/>
          <w:sz w:val="24"/>
          <w:highlight w:val="none"/>
        </w:rPr>
        <w:fldChar w:fldCharType="separate"/>
      </w:r>
      <w:r>
        <w:rPr>
          <w:rFonts w:hint="eastAsia"/>
          <w:color w:val="auto"/>
          <w:sz w:val="24"/>
          <w:highlight w:val="none"/>
        </w:rPr>
        <w:t>四、开标、资格审查与信用信息查询</w:t>
      </w:r>
      <w:r>
        <w:rPr>
          <w:color w:val="auto"/>
          <w:sz w:val="24"/>
          <w:highlight w:val="none"/>
        </w:rPr>
        <w:tab/>
      </w:r>
      <w:r>
        <w:rPr>
          <w:color w:val="auto"/>
          <w:sz w:val="24"/>
          <w:highlight w:val="none"/>
        </w:rPr>
        <w:fldChar w:fldCharType="begin"/>
      </w:r>
      <w:r>
        <w:rPr>
          <w:color w:val="auto"/>
          <w:sz w:val="24"/>
          <w:highlight w:val="none"/>
        </w:rPr>
        <w:instrText xml:space="preserve"> PAGEREF _Toc9160 </w:instrText>
      </w:r>
      <w:r>
        <w:rPr>
          <w:color w:val="auto"/>
          <w:sz w:val="24"/>
          <w:highlight w:val="none"/>
        </w:rPr>
        <w:fldChar w:fldCharType="separate"/>
      </w:r>
      <w:r>
        <w:rPr>
          <w:color w:val="auto"/>
          <w:sz w:val="24"/>
          <w:highlight w:val="none"/>
        </w:rPr>
        <w:t>25</w:t>
      </w:r>
      <w:r>
        <w:rPr>
          <w:color w:val="auto"/>
          <w:sz w:val="24"/>
          <w:highlight w:val="none"/>
        </w:rPr>
        <w:fldChar w:fldCharType="end"/>
      </w:r>
      <w:r>
        <w:rPr>
          <w:rFonts w:ascii="宋体" w:hAnsi="宋体" w:cs="宋体"/>
          <w:color w:val="auto"/>
          <w:sz w:val="24"/>
          <w:highlight w:val="none"/>
        </w:rPr>
        <w:fldChar w:fldCharType="end"/>
      </w:r>
    </w:p>
    <w:p w14:paraId="421E7D4B">
      <w:pPr>
        <w:pStyle w:val="20"/>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_Toc20583 </w:instrText>
      </w:r>
      <w:r>
        <w:rPr>
          <w:rFonts w:ascii="宋体" w:hAnsi="宋体" w:cs="宋体"/>
          <w:color w:val="auto"/>
          <w:sz w:val="24"/>
          <w:highlight w:val="none"/>
        </w:rPr>
        <w:fldChar w:fldCharType="separate"/>
      </w:r>
      <w:r>
        <w:rPr>
          <w:rFonts w:hint="eastAsia"/>
          <w:color w:val="auto"/>
          <w:sz w:val="24"/>
          <w:highlight w:val="none"/>
        </w:rPr>
        <w:t>五、评标</w:t>
      </w:r>
      <w:r>
        <w:rPr>
          <w:color w:val="auto"/>
          <w:sz w:val="24"/>
          <w:highlight w:val="none"/>
        </w:rPr>
        <w:tab/>
      </w:r>
      <w:r>
        <w:rPr>
          <w:color w:val="auto"/>
          <w:sz w:val="24"/>
          <w:highlight w:val="none"/>
        </w:rPr>
        <w:fldChar w:fldCharType="begin"/>
      </w:r>
      <w:r>
        <w:rPr>
          <w:color w:val="auto"/>
          <w:sz w:val="24"/>
          <w:highlight w:val="none"/>
        </w:rPr>
        <w:instrText xml:space="preserve"> PAGEREF _Toc20583 </w:instrText>
      </w:r>
      <w:r>
        <w:rPr>
          <w:color w:val="auto"/>
          <w:sz w:val="24"/>
          <w:highlight w:val="none"/>
        </w:rPr>
        <w:fldChar w:fldCharType="separate"/>
      </w:r>
      <w:r>
        <w:rPr>
          <w:color w:val="auto"/>
          <w:sz w:val="24"/>
          <w:highlight w:val="none"/>
        </w:rPr>
        <w:t>26</w:t>
      </w:r>
      <w:r>
        <w:rPr>
          <w:color w:val="auto"/>
          <w:sz w:val="24"/>
          <w:highlight w:val="none"/>
        </w:rPr>
        <w:fldChar w:fldCharType="end"/>
      </w:r>
      <w:r>
        <w:rPr>
          <w:rFonts w:ascii="宋体" w:hAnsi="宋体" w:cs="宋体"/>
          <w:color w:val="auto"/>
          <w:sz w:val="24"/>
          <w:highlight w:val="none"/>
        </w:rPr>
        <w:fldChar w:fldCharType="end"/>
      </w:r>
    </w:p>
    <w:p w14:paraId="6B52BDBB">
      <w:pPr>
        <w:pStyle w:val="20"/>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_Toc20578 </w:instrText>
      </w:r>
      <w:r>
        <w:rPr>
          <w:rFonts w:ascii="宋体" w:hAnsi="宋体" w:cs="宋体"/>
          <w:color w:val="auto"/>
          <w:sz w:val="24"/>
          <w:highlight w:val="none"/>
        </w:rPr>
        <w:fldChar w:fldCharType="separate"/>
      </w:r>
      <w:r>
        <w:rPr>
          <w:rFonts w:hint="eastAsia"/>
          <w:color w:val="auto"/>
          <w:sz w:val="24"/>
          <w:highlight w:val="none"/>
        </w:rPr>
        <w:t>六、定标</w:t>
      </w:r>
      <w:r>
        <w:rPr>
          <w:color w:val="auto"/>
          <w:sz w:val="24"/>
          <w:highlight w:val="none"/>
        </w:rPr>
        <w:tab/>
      </w:r>
      <w:r>
        <w:rPr>
          <w:color w:val="auto"/>
          <w:sz w:val="24"/>
          <w:highlight w:val="none"/>
        </w:rPr>
        <w:fldChar w:fldCharType="begin"/>
      </w:r>
      <w:r>
        <w:rPr>
          <w:color w:val="auto"/>
          <w:sz w:val="24"/>
          <w:highlight w:val="none"/>
        </w:rPr>
        <w:instrText xml:space="preserve"> PAGEREF _Toc20578 </w:instrText>
      </w:r>
      <w:r>
        <w:rPr>
          <w:color w:val="auto"/>
          <w:sz w:val="24"/>
          <w:highlight w:val="none"/>
        </w:rPr>
        <w:fldChar w:fldCharType="separate"/>
      </w:r>
      <w:r>
        <w:rPr>
          <w:color w:val="auto"/>
          <w:sz w:val="24"/>
          <w:highlight w:val="none"/>
        </w:rPr>
        <w:t>26</w:t>
      </w:r>
      <w:r>
        <w:rPr>
          <w:color w:val="auto"/>
          <w:sz w:val="24"/>
          <w:highlight w:val="none"/>
        </w:rPr>
        <w:fldChar w:fldCharType="end"/>
      </w:r>
      <w:r>
        <w:rPr>
          <w:rFonts w:ascii="宋体" w:hAnsi="宋体" w:cs="宋体"/>
          <w:color w:val="auto"/>
          <w:sz w:val="24"/>
          <w:highlight w:val="none"/>
        </w:rPr>
        <w:fldChar w:fldCharType="end"/>
      </w:r>
    </w:p>
    <w:p w14:paraId="700224B5">
      <w:pPr>
        <w:pStyle w:val="20"/>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_Toc4571 </w:instrText>
      </w:r>
      <w:r>
        <w:rPr>
          <w:rFonts w:ascii="宋体" w:hAnsi="宋体" w:cs="宋体"/>
          <w:color w:val="auto"/>
          <w:sz w:val="24"/>
          <w:highlight w:val="none"/>
        </w:rPr>
        <w:fldChar w:fldCharType="separate"/>
      </w:r>
      <w:r>
        <w:rPr>
          <w:rFonts w:hint="eastAsia"/>
          <w:color w:val="auto"/>
          <w:sz w:val="24"/>
          <w:highlight w:val="none"/>
        </w:rPr>
        <w:t>七、合同授予</w:t>
      </w:r>
      <w:r>
        <w:rPr>
          <w:color w:val="auto"/>
          <w:sz w:val="24"/>
          <w:highlight w:val="none"/>
        </w:rPr>
        <w:tab/>
      </w:r>
      <w:r>
        <w:rPr>
          <w:color w:val="auto"/>
          <w:sz w:val="24"/>
          <w:highlight w:val="none"/>
        </w:rPr>
        <w:fldChar w:fldCharType="begin"/>
      </w:r>
      <w:r>
        <w:rPr>
          <w:color w:val="auto"/>
          <w:sz w:val="24"/>
          <w:highlight w:val="none"/>
        </w:rPr>
        <w:instrText xml:space="preserve"> PAGEREF _Toc4571 </w:instrText>
      </w:r>
      <w:r>
        <w:rPr>
          <w:color w:val="auto"/>
          <w:sz w:val="24"/>
          <w:highlight w:val="none"/>
        </w:rPr>
        <w:fldChar w:fldCharType="separate"/>
      </w:r>
      <w:r>
        <w:rPr>
          <w:color w:val="auto"/>
          <w:sz w:val="24"/>
          <w:highlight w:val="none"/>
        </w:rPr>
        <w:t>27</w:t>
      </w:r>
      <w:r>
        <w:rPr>
          <w:color w:val="auto"/>
          <w:sz w:val="24"/>
          <w:highlight w:val="none"/>
        </w:rPr>
        <w:fldChar w:fldCharType="end"/>
      </w:r>
      <w:r>
        <w:rPr>
          <w:rFonts w:ascii="宋体" w:hAnsi="宋体" w:cs="宋体"/>
          <w:color w:val="auto"/>
          <w:sz w:val="24"/>
          <w:highlight w:val="none"/>
        </w:rPr>
        <w:fldChar w:fldCharType="end"/>
      </w:r>
    </w:p>
    <w:p w14:paraId="58998564">
      <w:pPr>
        <w:pStyle w:val="20"/>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_Toc30283 </w:instrText>
      </w:r>
      <w:r>
        <w:rPr>
          <w:rFonts w:ascii="宋体" w:hAnsi="宋体" w:cs="宋体"/>
          <w:color w:val="auto"/>
          <w:sz w:val="24"/>
          <w:highlight w:val="none"/>
        </w:rPr>
        <w:fldChar w:fldCharType="separate"/>
      </w:r>
      <w:r>
        <w:rPr>
          <w:rFonts w:hint="eastAsia"/>
          <w:color w:val="auto"/>
          <w:sz w:val="24"/>
          <w:highlight w:val="none"/>
        </w:rPr>
        <w:t>八、电子交易活动的中止</w:t>
      </w:r>
      <w:r>
        <w:rPr>
          <w:color w:val="auto"/>
          <w:sz w:val="24"/>
          <w:highlight w:val="none"/>
        </w:rPr>
        <w:tab/>
      </w:r>
      <w:r>
        <w:rPr>
          <w:color w:val="auto"/>
          <w:sz w:val="24"/>
          <w:highlight w:val="none"/>
        </w:rPr>
        <w:fldChar w:fldCharType="begin"/>
      </w:r>
      <w:r>
        <w:rPr>
          <w:color w:val="auto"/>
          <w:sz w:val="24"/>
          <w:highlight w:val="none"/>
        </w:rPr>
        <w:instrText xml:space="preserve"> PAGEREF _Toc30283 </w:instrText>
      </w:r>
      <w:r>
        <w:rPr>
          <w:color w:val="auto"/>
          <w:sz w:val="24"/>
          <w:highlight w:val="none"/>
        </w:rPr>
        <w:fldChar w:fldCharType="separate"/>
      </w:r>
      <w:r>
        <w:rPr>
          <w:color w:val="auto"/>
          <w:sz w:val="24"/>
          <w:highlight w:val="none"/>
        </w:rPr>
        <w:t>28</w:t>
      </w:r>
      <w:r>
        <w:rPr>
          <w:color w:val="auto"/>
          <w:sz w:val="24"/>
          <w:highlight w:val="none"/>
        </w:rPr>
        <w:fldChar w:fldCharType="end"/>
      </w:r>
      <w:r>
        <w:rPr>
          <w:rFonts w:ascii="宋体" w:hAnsi="宋体" w:cs="宋体"/>
          <w:color w:val="auto"/>
          <w:sz w:val="24"/>
          <w:highlight w:val="none"/>
        </w:rPr>
        <w:fldChar w:fldCharType="end"/>
      </w:r>
    </w:p>
    <w:p w14:paraId="341E739B">
      <w:pPr>
        <w:pStyle w:val="20"/>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_Toc24757 </w:instrText>
      </w:r>
      <w:r>
        <w:rPr>
          <w:rFonts w:ascii="宋体" w:hAnsi="宋体" w:cs="宋体"/>
          <w:color w:val="auto"/>
          <w:sz w:val="24"/>
          <w:highlight w:val="none"/>
        </w:rPr>
        <w:fldChar w:fldCharType="separate"/>
      </w:r>
      <w:r>
        <w:rPr>
          <w:rFonts w:hint="eastAsia"/>
          <w:color w:val="auto"/>
          <w:sz w:val="24"/>
          <w:highlight w:val="none"/>
        </w:rPr>
        <w:t>九、验收</w:t>
      </w:r>
      <w:r>
        <w:rPr>
          <w:color w:val="auto"/>
          <w:sz w:val="24"/>
          <w:highlight w:val="none"/>
        </w:rPr>
        <w:tab/>
      </w:r>
      <w:r>
        <w:rPr>
          <w:color w:val="auto"/>
          <w:sz w:val="24"/>
          <w:highlight w:val="none"/>
        </w:rPr>
        <w:fldChar w:fldCharType="begin"/>
      </w:r>
      <w:r>
        <w:rPr>
          <w:color w:val="auto"/>
          <w:sz w:val="24"/>
          <w:highlight w:val="none"/>
        </w:rPr>
        <w:instrText xml:space="preserve"> PAGEREF _Toc24757 </w:instrText>
      </w:r>
      <w:r>
        <w:rPr>
          <w:color w:val="auto"/>
          <w:sz w:val="24"/>
          <w:highlight w:val="none"/>
        </w:rPr>
        <w:fldChar w:fldCharType="separate"/>
      </w:r>
      <w:r>
        <w:rPr>
          <w:color w:val="auto"/>
          <w:sz w:val="24"/>
          <w:highlight w:val="none"/>
        </w:rPr>
        <w:t>29</w:t>
      </w:r>
      <w:r>
        <w:rPr>
          <w:color w:val="auto"/>
          <w:sz w:val="24"/>
          <w:highlight w:val="none"/>
        </w:rPr>
        <w:fldChar w:fldCharType="end"/>
      </w:r>
      <w:r>
        <w:rPr>
          <w:rFonts w:ascii="宋体" w:hAnsi="宋体" w:cs="宋体"/>
          <w:color w:val="auto"/>
          <w:sz w:val="24"/>
          <w:highlight w:val="none"/>
        </w:rPr>
        <w:fldChar w:fldCharType="end"/>
      </w:r>
    </w:p>
    <w:p w14:paraId="77319666">
      <w:pPr>
        <w:pStyle w:val="17"/>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_Toc19235 </w:instrText>
      </w:r>
      <w:r>
        <w:rPr>
          <w:rFonts w:ascii="宋体" w:hAnsi="宋体" w:cs="宋体"/>
          <w:color w:val="auto"/>
          <w:sz w:val="24"/>
          <w:highlight w:val="none"/>
        </w:rPr>
        <w:fldChar w:fldCharType="separate"/>
      </w:r>
      <w:r>
        <w:rPr>
          <w:rFonts w:hint="eastAsia"/>
          <w:color w:val="auto"/>
          <w:sz w:val="24"/>
          <w:highlight w:val="none"/>
        </w:rPr>
        <w:t>第三部分 采购需求</w:t>
      </w:r>
      <w:r>
        <w:rPr>
          <w:color w:val="auto"/>
          <w:sz w:val="24"/>
          <w:highlight w:val="none"/>
        </w:rPr>
        <w:tab/>
      </w:r>
      <w:r>
        <w:rPr>
          <w:color w:val="auto"/>
          <w:sz w:val="24"/>
          <w:highlight w:val="none"/>
        </w:rPr>
        <w:fldChar w:fldCharType="begin"/>
      </w:r>
      <w:r>
        <w:rPr>
          <w:color w:val="auto"/>
          <w:sz w:val="24"/>
          <w:highlight w:val="none"/>
        </w:rPr>
        <w:instrText xml:space="preserve"> PAGEREF _Toc19235 </w:instrText>
      </w:r>
      <w:r>
        <w:rPr>
          <w:color w:val="auto"/>
          <w:sz w:val="24"/>
          <w:highlight w:val="none"/>
        </w:rPr>
        <w:fldChar w:fldCharType="separate"/>
      </w:r>
      <w:r>
        <w:rPr>
          <w:color w:val="auto"/>
          <w:sz w:val="24"/>
          <w:highlight w:val="none"/>
        </w:rPr>
        <w:t>30</w:t>
      </w:r>
      <w:r>
        <w:rPr>
          <w:color w:val="auto"/>
          <w:sz w:val="24"/>
          <w:highlight w:val="none"/>
        </w:rPr>
        <w:fldChar w:fldCharType="end"/>
      </w:r>
      <w:r>
        <w:rPr>
          <w:rFonts w:ascii="宋体" w:hAnsi="宋体" w:cs="宋体"/>
          <w:color w:val="auto"/>
          <w:sz w:val="24"/>
          <w:highlight w:val="none"/>
        </w:rPr>
        <w:fldChar w:fldCharType="end"/>
      </w:r>
    </w:p>
    <w:p w14:paraId="75B8C125">
      <w:pPr>
        <w:pStyle w:val="17"/>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_Toc9022 </w:instrText>
      </w:r>
      <w:r>
        <w:rPr>
          <w:rFonts w:ascii="宋体" w:hAnsi="宋体" w:cs="宋体"/>
          <w:color w:val="auto"/>
          <w:sz w:val="24"/>
          <w:highlight w:val="none"/>
        </w:rPr>
        <w:fldChar w:fldCharType="separate"/>
      </w:r>
      <w:r>
        <w:rPr>
          <w:rFonts w:hint="eastAsia"/>
          <w:color w:val="auto"/>
          <w:sz w:val="24"/>
          <w:highlight w:val="none"/>
        </w:rPr>
        <w:t>第四部分 评标办法</w:t>
      </w:r>
      <w:r>
        <w:rPr>
          <w:color w:val="auto"/>
          <w:sz w:val="24"/>
          <w:highlight w:val="none"/>
        </w:rPr>
        <w:tab/>
      </w:r>
      <w:r>
        <w:rPr>
          <w:color w:val="auto"/>
          <w:sz w:val="24"/>
          <w:highlight w:val="none"/>
        </w:rPr>
        <w:fldChar w:fldCharType="begin"/>
      </w:r>
      <w:r>
        <w:rPr>
          <w:color w:val="auto"/>
          <w:sz w:val="24"/>
          <w:highlight w:val="none"/>
        </w:rPr>
        <w:instrText xml:space="preserve"> PAGEREF _Toc9022 </w:instrText>
      </w:r>
      <w:r>
        <w:rPr>
          <w:color w:val="auto"/>
          <w:sz w:val="24"/>
          <w:highlight w:val="none"/>
        </w:rPr>
        <w:fldChar w:fldCharType="separate"/>
      </w:r>
      <w:r>
        <w:rPr>
          <w:color w:val="auto"/>
          <w:sz w:val="24"/>
          <w:highlight w:val="none"/>
        </w:rPr>
        <w:t>34</w:t>
      </w:r>
      <w:r>
        <w:rPr>
          <w:color w:val="auto"/>
          <w:sz w:val="24"/>
          <w:highlight w:val="none"/>
        </w:rPr>
        <w:fldChar w:fldCharType="end"/>
      </w:r>
      <w:r>
        <w:rPr>
          <w:rFonts w:ascii="宋体" w:hAnsi="宋体" w:cs="宋体"/>
          <w:color w:val="auto"/>
          <w:sz w:val="24"/>
          <w:highlight w:val="none"/>
        </w:rPr>
        <w:fldChar w:fldCharType="end"/>
      </w:r>
    </w:p>
    <w:p w14:paraId="75530ED1">
      <w:pPr>
        <w:pStyle w:val="20"/>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_Toc7267 </w:instrText>
      </w:r>
      <w:r>
        <w:rPr>
          <w:rFonts w:ascii="宋体" w:hAnsi="宋体" w:cs="宋体"/>
          <w:color w:val="auto"/>
          <w:sz w:val="24"/>
          <w:highlight w:val="none"/>
        </w:rPr>
        <w:fldChar w:fldCharType="separate"/>
      </w:r>
      <w:r>
        <w:rPr>
          <w:rFonts w:hint="eastAsia"/>
          <w:color w:val="auto"/>
          <w:sz w:val="24"/>
          <w:highlight w:val="none"/>
        </w:rPr>
        <w:t>评标办法前附表</w:t>
      </w:r>
      <w:r>
        <w:rPr>
          <w:color w:val="auto"/>
          <w:sz w:val="24"/>
          <w:highlight w:val="none"/>
        </w:rPr>
        <w:tab/>
      </w:r>
      <w:r>
        <w:rPr>
          <w:color w:val="auto"/>
          <w:sz w:val="24"/>
          <w:highlight w:val="none"/>
        </w:rPr>
        <w:fldChar w:fldCharType="begin"/>
      </w:r>
      <w:r>
        <w:rPr>
          <w:color w:val="auto"/>
          <w:sz w:val="24"/>
          <w:highlight w:val="none"/>
        </w:rPr>
        <w:instrText xml:space="preserve"> PAGEREF _Toc7267 </w:instrText>
      </w:r>
      <w:r>
        <w:rPr>
          <w:color w:val="auto"/>
          <w:sz w:val="24"/>
          <w:highlight w:val="none"/>
        </w:rPr>
        <w:fldChar w:fldCharType="separate"/>
      </w:r>
      <w:r>
        <w:rPr>
          <w:color w:val="auto"/>
          <w:sz w:val="24"/>
          <w:highlight w:val="none"/>
        </w:rPr>
        <w:t>34</w:t>
      </w:r>
      <w:r>
        <w:rPr>
          <w:color w:val="auto"/>
          <w:sz w:val="24"/>
          <w:highlight w:val="none"/>
        </w:rPr>
        <w:fldChar w:fldCharType="end"/>
      </w:r>
      <w:r>
        <w:rPr>
          <w:rFonts w:ascii="宋体" w:hAnsi="宋体" w:cs="宋体"/>
          <w:color w:val="auto"/>
          <w:sz w:val="24"/>
          <w:highlight w:val="none"/>
        </w:rPr>
        <w:fldChar w:fldCharType="end"/>
      </w:r>
    </w:p>
    <w:p w14:paraId="2DA0C6CC">
      <w:pPr>
        <w:pStyle w:val="20"/>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_Toc8326 </w:instrText>
      </w:r>
      <w:r>
        <w:rPr>
          <w:rFonts w:ascii="宋体" w:hAnsi="宋体" w:cs="宋体"/>
          <w:color w:val="auto"/>
          <w:sz w:val="24"/>
          <w:highlight w:val="none"/>
        </w:rPr>
        <w:fldChar w:fldCharType="separate"/>
      </w:r>
      <w:r>
        <w:rPr>
          <w:rFonts w:hint="eastAsia"/>
          <w:color w:val="auto"/>
          <w:sz w:val="24"/>
          <w:highlight w:val="none"/>
        </w:rPr>
        <w:t>一、评标方法</w:t>
      </w:r>
      <w:r>
        <w:rPr>
          <w:color w:val="auto"/>
          <w:sz w:val="24"/>
          <w:highlight w:val="none"/>
        </w:rPr>
        <w:tab/>
      </w:r>
      <w:r>
        <w:rPr>
          <w:color w:val="auto"/>
          <w:sz w:val="24"/>
          <w:highlight w:val="none"/>
        </w:rPr>
        <w:fldChar w:fldCharType="begin"/>
      </w:r>
      <w:r>
        <w:rPr>
          <w:color w:val="auto"/>
          <w:sz w:val="24"/>
          <w:highlight w:val="none"/>
        </w:rPr>
        <w:instrText xml:space="preserve"> PAGEREF _Toc8326 </w:instrText>
      </w:r>
      <w:r>
        <w:rPr>
          <w:color w:val="auto"/>
          <w:sz w:val="24"/>
          <w:highlight w:val="none"/>
        </w:rPr>
        <w:fldChar w:fldCharType="separate"/>
      </w:r>
      <w:r>
        <w:rPr>
          <w:color w:val="auto"/>
          <w:sz w:val="24"/>
          <w:highlight w:val="none"/>
        </w:rPr>
        <w:t>36</w:t>
      </w:r>
      <w:r>
        <w:rPr>
          <w:color w:val="auto"/>
          <w:sz w:val="24"/>
          <w:highlight w:val="none"/>
        </w:rPr>
        <w:fldChar w:fldCharType="end"/>
      </w:r>
      <w:r>
        <w:rPr>
          <w:rFonts w:ascii="宋体" w:hAnsi="宋体" w:cs="宋体"/>
          <w:color w:val="auto"/>
          <w:sz w:val="24"/>
          <w:highlight w:val="none"/>
        </w:rPr>
        <w:fldChar w:fldCharType="end"/>
      </w:r>
    </w:p>
    <w:p w14:paraId="7DB14683">
      <w:pPr>
        <w:pStyle w:val="20"/>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_Toc23985 </w:instrText>
      </w:r>
      <w:r>
        <w:rPr>
          <w:rFonts w:ascii="宋体" w:hAnsi="宋体" w:cs="宋体"/>
          <w:color w:val="auto"/>
          <w:sz w:val="24"/>
          <w:highlight w:val="none"/>
        </w:rPr>
        <w:fldChar w:fldCharType="separate"/>
      </w:r>
      <w:r>
        <w:rPr>
          <w:rFonts w:hint="eastAsia"/>
          <w:color w:val="auto"/>
          <w:sz w:val="24"/>
          <w:highlight w:val="none"/>
        </w:rPr>
        <w:t>二、评标标准</w:t>
      </w:r>
      <w:r>
        <w:rPr>
          <w:color w:val="auto"/>
          <w:sz w:val="24"/>
          <w:highlight w:val="none"/>
        </w:rPr>
        <w:tab/>
      </w:r>
      <w:r>
        <w:rPr>
          <w:color w:val="auto"/>
          <w:sz w:val="24"/>
          <w:highlight w:val="none"/>
        </w:rPr>
        <w:fldChar w:fldCharType="begin"/>
      </w:r>
      <w:r>
        <w:rPr>
          <w:color w:val="auto"/>
          <w:sz w:val="24"/>
          <w:highlight w:val="none"/>
        </w:rPr>
        <w:instrText xml:space="preserve"> PAGEREF _Toc23985 </w:instrText>
      </w:r>
      <w:r>
        <w:rPr>
          <w:color w:val="auto"/>
          <w:sz w:val="24"/>
          <w:highlight w:val="none"/>
        </w:rPr>
        <w:fldChar w:fldCharType="separate"/>
      </w:r>
      <w:r>
        <w:rPr>
          <w:color w:val="auto"/>
          <w:sz w:val="24"/>
          <w:highlight w:val="none"/>
        </w:rPr>
        <w:t>36</w:t>
      </w:r>
      <w:r>
        <w:rPr>
          <w:color w:val="auto"/>
          <w:sz w:val="24"/>
          <w:highlight w:val="none"/>
        </w:rPr>
        <w:fldChar w:fldCharType="end"/>
      </w:r>
      <w:r>
        <w:rPr>
          <w:rFonts w:ascii="宋体" w:hAnsi="宋体" w:cs="宋体"/>
          <w:color w:val="auto"/>
          <w:sz w:val="24"/>
          <w:highlight w:val="none"/>
        </w:rPr>
        <w:fldChar w:fldCharType="end"/>
      </w:r>
    </w:p>
    <w:p w14:paraId="50187A3A">
      <w:pPr>
        <w:pStyle w:val="20"/>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_Toc9096 </w:instrText>
      </w:r>
      <w:r>
        <w:rPr>
          <w:rFonts w:ascii="宋体" w:hAnsi="宋体" w:cs="宋体"/>
          <w:color w:val="auto"/>
          <w:sz w:val="24"/>
          <w:highlight w:val="none"/>
        </w:rPr>
        <w:fldChar w:fldCharType="separate"/>
      </w:r>
      <w:r>
        <w:rPr>
          <w:rFonts w:hint="eastAsia"/>
          <w:color w:val="auto"/>
          <w:sz w:val="24"/>
          <w:highlight w:val="none"/>
        </w:rPr>
        <w:t>三、评标程序</w:t>
      </w:r>
      <w:r>
        <w:rPr>
          <w:color w:val="auto"/>
          <w:sz w:val="24"/>
          <w:highlight w:val="none"/>
        </w:rPr>
        <w:tab/>
      </w:r>
      <w:r>
        <w:rPr>
          <w:color w:val="auto"/>
          <w:sz w:val="24"/>
          <w:highlight w:val="none"/>
        </w:rPr>
        <w:fldChar w:fldCharType="begin"/>
      </w:r>
      <w:r>
        <w:rPr>
          <w:color w:val="auto"/>
          <w:sz w:val="24"/>
          <w:highlight w:val="none"/>
        </w:rPr>
        <w:instrText xml:space="preserve"> PAGEREF _Toc9096 </w:instrText>
      </w:r>
      <w:r>
        <w:rPr>
          <w:color w:val="auto"/>
          <w:sz w:val="24"/>
          <w:highlight w:val="none"/>
        </w:rPr>
        <w:fldChar w:fldCharType="separate"/>
      </w:r>
      <w:r>
        <w:rPr>
          <w:color w:val="auto"/>
          <w:sz w:val="24"/>
          <w:highlight w:val="none"/>
        </w:rPr>
        <w:t>36</w:t>
      </w:r>
      <w:r>
        <w:rPr>
          <w:color w:val="auto"/>
          <w:sz w:val="24"/>
          <w:highlight w:val="none"/>
        </w:rPr>
        <w:fldChar w:fldCharType="end"/>
      </w:r>
      <w:r>
        <w:rPr>
          <w:rFonts w:ascii="宋体" w:hAnsi="宋体" w:cs="宋体"/>
          <w:color w:val="auto"/>
          <w:sz w:val="24"/>
          <w:highlight w:val="none"/>
        </w:rPr>
        <w:fldChar w:fldCharType="end"/>
      </w:r>
    </w:p>
    <w:p w14:paraId="59F00848">
      <w:pPr>
        <w:pStyle w:val="20"/>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_Toc22188 </w:instrText>
      </w:r>
      <w:r>
        <w:rPr>
          <w:rFonts w:ascii="宋体" w:hAnsi="宋体" w:cs="宋体"/>
          <w:color w:val="auto"/>
          <w:sz w:val="24"/>
          <w:highlight w:val="none"/>
        </w:rPr>
        <w:fldChar w:fldCharType="separate"/>
      </w:r>
      <w:r>
        <w:rPr>
          <w:rFonts w:hint="eastAsia"/>
          <w:color w:val="auto"/>
          <w:sz w:val="24"/>
          <w:highlight w:val="none"/>
        </w:rPr>
        <w:t>四、评标中的其他事项</w:t>
      </w:r>
      <w:r>
        <w:rPr>
          <w:color w:val="auto"/>
          <w:sz w:val="24"/>
          <w:highlight w:val="none"/>
        </w:rPr>
        <w:tab/>
      </w:r>
      <w:r>
        <w:rPr>
          <w:color w:val="auto"/>
          <w:sz w:val="24"/>
          <w:highlight w:val="none"/>
        </w:rPr>
        <w:fldChar w:fldCharType="begin"/>
      </w:r>
      <w:r>
        <w:rPr>
          <w:color w:val="auto"/>
          <w:sz w:val="24"/>
          <w:highlight w:val="none"/>
        </w:rPr>
        <w:instrText xml:space="preserve"> PAGEREF _Toc22188 </w:instrText>
      </w:r>
      <w:r>
        <w:rPr>
          <w:color w:val="auto"/>
          <w:sz w:val="24"/>
          <w:highlight w:val="none"/>
        </w:rPr>
        <w:fldChar w:fldCharType="separate"/>
      </w:r>
      <w:r>
        <w:rPr>
          <w:color w:val="auto"/>
          <w:sz w:val="24"/>
          <w:highlight w:val="none"/>
        </w:rPr>
        <w:t>39</w:t>
      </w:r>
      <w:r>
        <w:rPr>
          <w:color w:val="auto"/>
          <w:sz w:val="24"/>
          <w:highlight w:val="none"/>
        </w:rPr>
        <w:fldChar w:fldCharType="end"/>
      </w:r>
      <w:r>
        <w:rPr>
          <w:rFonts w:ascii="宋体" w:hAnsi="宋体" w:cs="宋体"/>
          <w:color w:val="auto"/>
          <w:sz w:val="24"/>
          <w:highlight w:val="none"/>
        </w:rPr>
        <w:fldChar w:fldCharType="end"/>
      </w:r>
    </w:p>
    <w:p w14:paraId="51B77395">
      <w:pPr>
        <w:pStyle w:val="17"/>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_Toc31027 </w:instrText>
      </w:r>
      <w:r>
        <w:rPr>
          <w:rFonts w:ascii="宋体" w:hAnsi="宋体" w:cs="宋体"/>
          <w:color w:val="auto"/>
          <w:sz w:val="24"/>
          <w:highlight w:val="none"/>
        </w:rPr>
        <w:fldChar w:fldCharType="separate"/>
      </w:r>
      <w:r>
        <w:rPr>
          <w:rFonts w:hint="eastAsia"/>
          <w:color w:val="auto"/>
          <w:sz w:val="24"/>
          <w:highlight w:val="none"/>
        </w:rPr>
        <w:t>第五部分 拟签订的合同文本</w:t>
      </w:r>
      <w:r>
        <w:rPr>
          <w:color w:val="auto"/>
          <w:sz w:val="24"/>
          <w:highlight w:val="none"/>
        </w:rPr>
        <w:tab/>
      </w:r>
      <w:r>
        <w:rPr>
          <w:color w:val="auto"/>
          <w:sz w:val="24"/>
          <w:highlight w:val="none"/>
        </w:rPr>
        <w:fldChar w:fldCharType="begin"/>
      </w:r>
      <w:r>
        <w:rPr>
          <w:color w:val="auto"/>
          <w:sz w:val="24"/>
          <w:highlight w:val="none"/>
        </w:rPr>
        <w:instrText xml:space="preserve"> PAGEREF _Toc31027 </w:instrText>
      </w:r>
      <w:r>
        <w:rPr>
          <w:color w:val="auto"/>
          <w:sz w:val="24"/>
          <w:highlight w:val="none"/>
        </w:rPr>
        <w:fldChar w:fldCharType="separate"/>
      </w:r>
      <w:r>
        <w:rPr>
          <w:color w:val="auto"/>
          <w:sz w:val="24"/>
          <w:highlight w:val="none"/>
        </w:rPr>
        <w:t>41</w:t>
      </w:r>
      <w:r>
        <w:rPr>
          <w:color w:val="auto"/>
          <w:sz w:val="24"/>
          <w:highlight w:val="none"/>
        </w:rPr>
        <w:fldChar w:fldCharType="end"/>
      </w:r>
      <w:r>
        <w:rPr>
          <w:rFonts w:ascii="宋体" w:hAnsi="宋体" w:cs="宋体"/>
          <w:color w:val="auto"/>
          <w:sz w:val="24"/>
          <w:highlight w:val="none"/>
        </w:rPr>
        <w:fldChar w:fldCharType="end"/>
      </w:r>
    </w:p>
    <w:p w14:paraId="02113313">
      <w:pPr>
        <w:pStyle w:val="17"/>
        <w:tabs>
          <w:tab w:val="right" w:leader="dot" w:pos="9070"/>
        </w:tabs>
        <w:spacing w:line="312" w:lineRule="auto"/>
        <w:rPr>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HYPERLINK \l _Toc31256 </w:instrText>
      </w:r>
      <w:r>
        <w:rPr>
          <w:rFonts w:ascii="宋体" w:hAnsi="宋体" w:cs="宋体"/>
          <w:color w:val="auto"/>
          <w:sz w:val="24"/>
          <w:highlight w:val="none"/>
        </w:rPr>
        <w:fldChar w:fldCharType="separate"/>
      </w:r>
      <w:r>
        <w:rPr>
          <w:rFonts w:hint="eastAsia"/>
          <w:color w:val="auto"/>
          <w:sz w:val="24"/>
          <w:highlight w:val="none"/>
        </w:rPr>
        <w:t>第六部分 应提交的有关格式范例</w:t>
      </w:r>
      <w:r>
        <w:rPr>
          <w:color w:val="auto"/>
          <w:sz w:val="24"/>
          <w:highlight w:val="none"/>
        </w:rPr>
        <w:tab/>
      </w:r>
      <w:r>
        <w:rPr>
          <w:color w:val="auto"/>
          <w:sz w:val="24"/>
          <w:highlight w:val="none"/>
        </w:rPr>
        <w:fldChar w:fldCharType="begin"/>
      </w:r>
      <w:r>
        <w:rPr>
          <w:color w:val="auto"/>
          <w:sz w:val="24"/>
          <w:highlight w:val="none"/>
        </w:rPr>
        <w:instrText xml:space="preserve"> PAGEREF _Toc31256 </w:instrText>
      </w:r>
      <w:r>
        <w:rPr>
          <w:color w:val="auto"/>
          <w:sz w:val="24"/>
          <w:highlight w:val="none"/>
        </w:rPr>
        <w:fldChar w:fldCharType="separate"/>
      </w:r>
      <w:r>
        <w:rPr>
          <w:color w:val="auto"/>
          <w:sz w:val="24"/>
          <w:highlight w:val="none"/>
        </w:rPr>
        <w:t>48</w:t>
      </w:r>
      <w:r>
        <w:rPr>
          <w:color w:val="auto"/>
          <w:sz w:val="24"/>
          <w:highlight w:val="none"/>
        </w:rPr>
        <w:fldChar w:fldCharType="end"/>
      </w:r>
      <w:r>
        <w:rPr>
          <w:rFonts w:ascii="宋体" w:hAnsi="宋体" w:cs="宋体"/>
          <w:color w:val="auto"/>
          <w:sz w:val="24"/>
          <w:highlight w:val="none"/>
        </w:rPr>
        <w:fldChar w:fldCharType="end"/>
      </w:r>
    </w:p>
    <w:p w14:paraId="366219AB">
      <w:pPr>
        <w:spacing w:line="312" w:lineRule="auto"/>
        <w:ind w:firstLine="960" w:firstLineChars="400"/>
        <w:rPr>
          <w:rFonts w:ascii="宋体" w:hAnsi="宋体" w:cs="宋体"/>
          <w:color w:val="auto"/>
          <w:sz w:val="24"/>
          <w:highlight w:val="none"/>
        </w:rPr>
      </w:pPr>
      <w:r>
        <w:rPr>
          <w:rFonts w:ascii="宋体" w:hAnsi="宋体" w:cs="宋体"/>
          <w:color w:val="auto"/>
          <w:sz w:val="24"/>
          <w:highlight w:val="none"/>
        </w:rPr>
        <w:fldChar w:fldCharType="end"/>
      </w:r>
    </w:p>
    <w:p w14:paraId="0ED2CBEC">
      <w:pPr>
        <w:spacing w:line="360" w:lineRule="auto"/>
        <w:ind w:firstLine="549" w:firstLineChars="229"/>
        <w:rPr>
          <w:rFonts w:ascii="宋体" w:hAnsi="宋体" w:cs="宋体"/>
          <w:color w:val="auto"/>
          <w:sz w:val="24"/>
          <w:highlight w:val="none"/>
        </w:rPr>
      </w:pPr>
      <w:bookmarkStart w:id="1" w:name="_Toc91899869"/>
    </w:p>
    <w:p w14:paraId="0673CB16">
      <w:pPr>
        <w:adjustRightInd/>
        <w:spacing w:line="360" w:lineRule="auto"/>
        <w:jc w:val="center"/>
        <w:outlineLvl w:val="0"/>
        <w:rPr>
          <w:rStyle w:val="35"/>
          <w:color w:val="auto"/>
          <w:highlight w:val="none"/>
        </w:rPr>
      </w:pPr>
      <w:bookmarkStart w:id="2" w:name="第一部分"/>
      <w:r>
        <w:rPr>
          <w:rFonts w:hint="eastAsia" w:ascii="宋体" w:hAnsi="宋体" w:cs="宋体"/>
          <w:b/>
          <w:color w:val="auto"/>
          <w:sz w:val="36"/>
          <w:szCs w:val="36"/>
          <w:highlight w:val="none"/>
        </w:rPr>
        <w:br w:type="page"/>
      </w:r>
      <w:bookmarkEnd w:id="1"/>
      <w:bookmarkEnd w:id="2"/>
      <w:bookmarkStart w:id="3" w:name="_Hlt74729822"/>
      <w:bookmarkEnd w:id="3"/>
      <w:bookmarkStart w:id="4" w:name="_Hlt74649545"/>
      <w:bookmarkEnd w:id="4"/>
      <w:bookmarkStart w:id="5" w:name="_Hlt74707423"/>
      <w:bookmarkEnd w:id="5"/>
      <w:bookmarkStart w:id="6" w:name="_Hlt74728647"/>
      <w:bookmarkEnd w:id="6"/>
      <w:bookmarkStart w:id="7" w:name="_Toc4938"/>
      <w:bookmarkStart w:id="8" w:name="第二部分"/>
      <w:bookmarkStart w:id="9" w:name="_Toc91899870"/>
      <w:bookmarkStart w:id="10" w:name="_Toc91899871"/>
      <w:r>
        <w:rPr>
          <w:rStyle w:val="35"/>
          <w:rFonts w:hint="eastAsia"/>
          <w:color w:val="auto"/>
          <w:highlight w:val="none"/>
        </w:rPr>
        <w:t>第一部分</w:t>
      </w:r>
      <w:bookmarkEnd w:id="7"/>
      <w:r>
        <w:rPr>
          <w:rStyle w:val="35"/>
          <w:rFonts w:hint="eastAsia"/>
          <w:color w:val="auto"/>
          <w:highlight w:val="none"/>
        </w:rPr>
        <w:t xml:space="preserve"> 投标邀请</w:t>
      </w:r>
    </w:p>
    <w:p w14:paraId="1243AE0E">
      <w:pPr>
        <w:pStyle w:val="22"/>
        <w:keepNext w:val="0"/>
        <w:keepLines w:val="0"/>
        <w:pageBreakBefore w:val="0"/>
        <w:widowControl/>
        <w:suppressLineNumbers w:val="0"/>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color w:val="auto"/>
          <w:highlight w:val="none"/>
          <w:lang w:eastAsia="zh-CN"/>
        </w:rPr>
      </w:pPr>
      <w:r>
        <w:rPr>
          <w:rFonts w:hint="eastAsia" w:ascii="宋体" w:hAnsi="宋体" w:eastAsia="宋体" w:cs="宋体"/>
          <w:b/>
          <w:bCs/>
          <w:i w:val="0"/>
          <w:iCs w:val="0"/>
          <w:caps w:val="0"/>
          <w:color w:val="auto"/>
          <w:spacing w:val="0"/>
          <w:sz w:val="24"/>
          <w:szCs w:val="24"/>
          <w:highlight w:val="none"/>
          <w:shd w:val="clear" w:color="auto" w:fill="FFFFFF"/>
        </w:rPr>
        <w:t>项目概况</w:t>
      </w:r>
    </w:p>
    <w:p w14:paraId="253B6723">
      <w:pPr>
        <w:pStyle w:val="22"/>
        <w:keepNext w:val="0"/>
        <w:keepLines w:val="0"/>
        <w:pageBreakBefore w:val="0"/>
        <w:widowControl/>
        <w:suppressLineNumbers w:val="0"/>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lang w:eastAsia="zh-CN"/>
        </w:rPr>
      </w:pPr>
      <w:r>
        <w:rPr>
          <w:rFonts w:hint="eastAsia" w:ascii="宋体" w:hAnsi="宋体" w:cs="宋体"/>
          <w:i w:val="0"/>
          <w:iCs w:val="0"/>
          <w:caps w:val="0"/>
          <w:color w:val="auto"/>
          <w:spacing w:val="0"/>
          <w:sz w:val="24"/>
          <w:szCs w:val="24"/>
          <w:highlight w:val="none"/>
          <w:shd w:val="clear" w:color="auto" w:fill="FFFFFF"/>
          <w:lang w:eastAsia="zh-CN"/>
        </w:rPr>
        <w:t>四足机器人、3D打印机</w:t>
      </w:r>
      <w:r>
        <w:rPr>
          <w:rFonts w:hint="eastAsia" w:ascii="宋体" w:hAnsi="宋体" w:eastAsia="宋体" w:cs="宋体"/>
          <w:i w:val="0"/>
          <w:iCs w:val="0"/>
          <w:caps w:val="0"/>
          <w:color w:val="auto"/>
          <w:spacing w:val="0"/>
          <w:sz w:val="24"/>
          <w:szCs w:val="24"/>
          <w:highlight w:val="none"/>
          <w:shd w:val="clear" w:color="auto" w:fill="FFFFFF"/>
        </w:rPr>
        <w:t>招标项目的潜在投标人应在政采云平台线上获取（下载）招标文件，并于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cs="宋体"/>
          <w:i w:val="0"/>
          <w:iCs w:val="0"/>
          <w:caps w:val="0"/>
          <w:color w:val="auto"/>
          <w:spacing w:val="0"/>
          <w:sz w:val="24"/>
          <w:szCs w:val="24"/>
          <w:highlight w:val="none"/>
          <w:shd w:val="clear" w:color="auto" w:fill="FFFFFF"/>
          <w:lang w:val="en-US" w:eastAsia="zh-CN"/>
        </w:rPr>
        <w:t>2026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9</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22</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cs="宋体"/>
          <w:i w:val="0"/>
          <w:iCs w:val="0"/>
          <w:caps w:val="0"/>
          <w:color w:val="auto"/>
          <w:spacing w:val="0"/>
          <w:sz w:val="24"/>
          <w:szCs w:val="24"/>
          <w:highlight w:val="none"/>
          <w:shd w:val="clear" w:color="auto" w:fill="FFFFFF"/>
          <w:lang w:val="en-US" w:eastAsia="zh-CN"/>
        </w:rPr>
        <w:t>9:30</w:t>
      </w:r>
      <w:r>
        <w:rPr>
          <w:rFonts w:hint="eastAsia" w:ascii="宋体" w:hAnsi="宋体" w:eastAsia="宋体" w:cs="宋体"/>
          <w:i w:val="0"/>
          <w:iCs w:val="0"/>
          <w:caps w:val="0"/>
          <w:color w:val="auto"/>
          <w:spacing w:val="0"/>
          <w:sz w:val="24"/>
          <w:szCs w:val="24"/>
          <w:highlight w:val="none"/>
          <w:shd w:val="clear" w:color="auto" w:fill="FFFFFF"/>
        </w:rPr>
        <w:t>（北京时间）前递交（上传）投标文件。</w:t>
      </w:r>
    </w:p>
    <w:p w14:paraId="5F7AA27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一、项目基本情况</w:t>
      </w:r>
    </w:p>
    <w:p w14:paraId="0E3E3A9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宋体" w:hAnsi="宋体" w:eastAsia="宋体" w:cs="宋体"/>
          <w:color w:val="auto"/>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项目编号：</w:t>
      </w:r>
      <w:r>
        <w:rPr>
          <w:rFonts w:hint="eastAsia" w:ascii="宋体" w:hAnsi="宋体" w:cs="宋体"/>
          <w:i w:val="0"/>
          <w:iCs w:val="0"/>
          <w:caps w:val="0"/>
          <w:color w:val="auto"/>
          <w:spacing w:val="0"/>
          <w:sz w:val="24"/>
          <w:szCs w:val="24"/>
          <w:highlight w:val="none"/>
          <w:shd w:val="clear" w:color="auto" w:fill="FFFFFF"/>
          <w:lang w:eastAsia="zh-CN"/>
        </w:rPr>
        <w:t>330000263030150000764-ZXZB-HD-202606G</w:t>
      </w:r>
    </w:p>
    <w:p w14:paraId="5CF30EC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项目名称：</w:t>
      </w:r>
      <w:r>
        <w:rPr>
          <w:rFonts w:hint="eastAsia" w:ascii="宋体" w:hAnsi="宋体" w:cs="宋体"/>
          <w:i w:val="0"/>
          <w:iCs w:val="0"/>
          <w:caps w:val="0"/>
          <w:color w:val="auto"/>
          <w:spacing w:val="0"/>
          <w:sz w:val="24"/>
          <w:szCs w:val="24"/>
          <w:highlight w:val="none"/>
          <w:shd w:val="clear" w:color="auto" w:fill="FFFFFF"/>
          <w:lang w:eastAsia="zh-CN"/>
        </w:rPr>
        <w:t>四足机器人、3D打印机</w:t>
      </w:r>
    </w:p>
    <w:p w14:paraId="6A9EA5EA">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宋体" w:hAnsi="宋体" w:eastAsia="宋体" w:cs="宋体"/>
          <w:color w:val="auto"/>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预算金额（元）：</w:t>
      </w:r>
      <w:r>
        <w:rPr>
          <w:rFonts w:hint="eastAsia" w:ascii="宋体" w:hAnsi="宋体" w:eastAsia="宋体" w:cs="宋体"/>
          <w:i w:val="0"/>
          <w:iCs w:val="0"/>
          <w:caps w:val="0"/>
          <w:color w:val="auto"/>
          <w:spacing w:val="0"/>
          <w:sz w:val="24"/>
          <w:szCs w:val="24"/>
          <w:highlight w:val="none"/>
          <w:shd w:val="clear" w:color="auto" w:fill="FFFFFF"/>
          <w:lang w:val="en-US" w:eastAsia="zh-CN"/>
        </w:rPr>
        <w:t>260000</w:t>
      </w:r>
    </w:p>
    <w:p w14:paraId="66AA810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宋体" w:hAnsi="宋体" w:eastAsia="宋体" w:cs="宋体"/>
          <w:color w:val="auto"/>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最高限价（元）：</w:t>
      </w:r>
      <w:r>
        <w:rPr>
          <w:rFonts w:hint="eastAsia" w:ascii="宋体" w:hAnsi="宋体" w:eastAsia="宋体" w:cs="宋体"/>
          <w:i w:val="0"/>
          <w:iCs w:val="0"/>
          <w:caps w:val="0"/>
          <w:color w:val="auto"/>
          <w:spacing w:val="0"/>
          <w:sz w:val="24"/>
          <w:szCs w:val="24"/>
          <w:highlight w:val="none"/>
          <w:shd w:val="clear" w:color="auto" w:fill="FFFFFF"/>
          <w:lang w:val="en-US" w:eastAsia="zh-CN"/>
        </w:rPr>
        <w:t>260000</w:t>
      </w:r>
    </w:p>
    <w:p w14:paraId="3D4086F6">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采购需求：</w:t>
      </w:r>
    </w:p>
    <w:p w14:paraId="46F644EC">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简要规格描述或项目基本概况介绍、用途：</w:t>
      </w:r>
      <w:r>
        <w:rPr>
          <w:rFonts w:hint="eastAsia" w:ascii="宋体" w:hAnsi="宋体" w:eastAsia="宋体" w:cs="宋体"/>
          <w:i w:val="0"/>
          <w:iCs w:val="0"/>
          <w:caps w:val="0"/>
          <w:color w:val="auto"/>
          <w:spacing w:val="0"/>
          <w:sz w:val="24"/>
          <w:szCs w:val="24"/>
          <w:highlight w:val="none"/>
          <w:shd w:val="clear" w:color="auto" w:fill="FFFFFF"/>
          <w:lang w:val="en-US" w:eastAsia="zh-CN"/>
        </w:rPr>
        <w:t>具</w:t>
      </w:r>
      <w:r>
        <w:rPr>
          <w:rFonts w:hint="eastAsia" w:ascii="宋体" w:hAnsi="宋体" w:eastAsia="宋体" w:cs="宋体"/>
          <w:i w:val="0"/>
          <w:iCs w:val="0"/>
          <w:caps w:val="0"/>
          <w:color w:val="auto"/>
          <w:spacing w:val="0"/>
          <w:sz w:val="24"/>
          <w:szCs w:val="24"/>
          <w:highlight w:val="none"/>
          <w:shd w:val="clear" w:color="auto" w:fill="FFFFFF"/>
        </w:rPr>
        <w:t>体以招标文件第三部分采购需求为准</w:t>
      </w:r>
    </w:p>
    <w:p w14:paraId="22A375B8">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rPr>
        <w:t>合同履约期限：</w:t>
      </w:r>
      <w:r>
        <w:rPr>
          <w:rFonts w:hint="eastAsia" w:ascii="宋体" w:hAnsi="宋体" w:cs="宋体"/>
          <w:b w:val="0"/>
          <w:bCs w:val="0"/>
          <w:i w:val="0"/>
          <w:iCs w:val="0"/>
          <w:caps w:val="0"/>
          <w:color w:val="auto"/>
          <w:spacing w:val="0"/>
          <w:sz w:val="24"/>
          <w:szCs w:val="24"/>
          <w:highlight w:val="none"/>
          <w:shd w:val="clear" w:color="auto" w:fill="FFFFFF"/>
          <w:lang w:val="en-US" w:eastAsia="zh-CN"/>
        </w:rPr>
        <w:t>自合同签订之日起30个工作日内</w:t>
      </w:r>
      <w:r>
        <w:rPr>
          <w:rFonts w:hint="eastAsia" w:ascii="宋体" w:hAnsi="宋体" w:eastAsia="宋体" w:cs="宋体"/>
          <w:b w:val="0"/>
          <w:bCs w:val="0"/>
          <w:i w:val="0"/>
          <w:iCs w:val="0"/>
          <w:caps w:val="0"/>
          <w:color w:val="auto"/>
          <w:spacing w:val="0"/>
          <w:sz w:val="24"/>
          <w:szCs w:val="24"/>
          <w:highlight w:val="none"/>
          <w:shd w:val="clear" w:color="auto" w:fill="FFFFFF"/>
        </w:rPr>
        <w:t>。</w:t>
      </w:r>
    </w:p>
    <w:p w14:paraId="588BBA4C">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本项目（</w:t>
      </w:r>
      <w:r>
        <w:rPr>
          <w:rFonts w:hint="eastAsia" w:ascii="宋体" w:hAnsi="宋体" w:cs="宋体"/>
          <w:i w:val="0"/>
          <w:iCs w:val="0"/>
          <w:caps w:val="0"/>
          <w:color w:val="auto"/>
          <w:spacing w:val="0"/>
          <w:sz w:val="24"/>
          <w:szCs w:val="24"/>
          <w:highlight w:val="none"/>
          <w:shd w:val="clear" w:color="auto" w:fill="FFFFFF"/>
          <w:lang w:val="en-US" w:eastAsia="zh-CN"/>
        </w:rPr>
        <w:t>是</w:t>
      </w:r>
      <w:r>
        <w:rPr>
          <w:rFonts w:hint="eastAsia" w:ascii="宋体" w:hAnsi="宋体" w:eastAsia="宋体" w:cs="宋体"/>
          <w:i w:val="0"/>
          <w:iCs w:val="0"/>
          <w:caps w:val="0"/>
          <w:color w:val="auto"/>
          <w:spacing w:val="0"/>
          <w:sz w:val="24"/>
          <w:szCs w:val="24"/>
          <w:highlight w:val="none"/>
          <w:shd w:val="clear" w:color="auto" w:fill="FFFFFF"/>
        </w:rPr>
        <w:t>）接受联合体投标。</w:t>
      </w:r>
    </w:p>
    <w:p w14:paraId="1978EB5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b w:val="0"/>
          <w:bCs/>
          <w:i w:val="0"/>
          <w:iCs w:val="0"/>
          <w:caps w:val="0"/>
          <w:color w:val="auto"/>
          <w:spacing w:val="0"/>
          <w:sz w:val="24"/>
          <w:szCs w:val="24"/>
          <w:highlight w:val="none"/>
          <w:shd w:val="clear" w:color="auto" w:fill="FFFFFF"/>
        </w:rPr>
      </w:pP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lang w:val="en-US" w:eastAsia="zh-CN"/>
        </w:rPr>
        <w:t>否</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允许采购进口产品</w:t>
      </w:r>
    </w:p>
    <w:p w14:paraId="1180D90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二、申请人的资格要求：</w:t>
      </w:r>
    </w:p>
    <w:p w14:paraId="02248BE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1.满足《中华人民共和国政府采购法》第二十二条规定；未被“信用中国”（www.creditchina.gov.cn)、中国政府采购网（www.ccgp.gov.cn）列入失信被执行人、重大税收违法失信主体、政府采购严重违法失信行为记录名单。</w:t>
      </w:r>
    </w:p>
    <w:p w14:paraId="18D9829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2.落实政府采购政策需满足的资格要求：</w:t>
      </w:r>
      <w:r>
        <w:rPr>
          <w:rFonts w:hint="eastAsia" w:ascii="宋体" w:hAnsi="宋体" w:cs="宋体"/>
          <w:i w:val="0"/>
          <w:iCs w:val="0"/>
          <w:caps w:val="0"/>
          <w:color w:val="auto"/>
          <w:spacing w:val="0"/>
          <w:sz w:val="24"/>
          <w:szCs w:val="24"/>
          <w:highlight w:val="none"/>
          <w:shd w:val="clear" w:color="auto" w:fill="FFFFFF"/>
          <w:lang w:val="en-US" w:eastAsia="zh-CN"/>
        </w:rPr>
        <w:t>无</w:t>
      </w:r>
      <w:r>
        <w:rPr>
          <w:rFonts w:hint="eastAsia" w:ascii="宋体" w:hAnsi="宋体" w:eastAsia="宋体" w:cs="宋体"/>
          <w:i w:val="0"/>
          <w:iCs w:val="0"/>
          <w:caps w:val="0"/>
          <w:color w:val="auto"/>
          <w:spacing w:val="0"/>
          <w:sz w:val="24"/>
          <w:szCs w:val="24"/>
          <w:highlight w:val="none"/>
          <w:shd w:val="clear" w:color="auto" w:fill="FFFFFF"/>
          <w:lang w:val="en-US" w:eastAsia="zh-CN"/>
        </w:rPr>
        <w:t>。</w:t>
      </w:r>
    </w:p>
    <w:p w14:paraId="6179534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3.本项目的特定资格要求：</w:t>
      </w:r>
      <w:r>
        <w:rPr>
          <w:rFonts w:hint="eastAsia" w:ascii="宋体" w:hAnsi="宋体" w:eastAsia="宋体" w:cs="宋体"/>
          <w:i w:val="0"/>
          <w:iCs w:val="0"/>
          <w:caps w:val="0"/>
          <w:color w:val="auto"/>
          <w:spacing w:val="0"/>
          <w:sz w:val="24"/>
          <w:szCs w:val="24"/>
          <w:highlight w:val="none"/>
          <w:shd w:val="clear" w:color="auto" w:fill="FFFFFF"/>
          <w:lang w:val="en-US" w:eastAsia="zh-CN"/>
        </w:rPr>
        <w:t>无。</w:t>
      </w:r>
    </w:p>
    <w:p w14:paraId="4B779DA6">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三、获取招标文件</w:t>
      </w:r>
    </w:p>
    <w:p w14:paraId="0D1C88A1">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时间：/至2026年</w:t>
      </w:r>
      <w:r>
        <w:rPr>
          <w:rFonts w:hint="eastAsia" w:ascii="宋体" w:hAnsi="宋体" w:cs="宋体"/>
          <w:i w:val="0"/>
          <w:iCs w:val="0"/>
          <w:caps w:val="0"/>
          <w:color w:val="auto"/>
          <w:spacing w:val="0"/>
          <w:sz w:val="24"/>
          <w:szCs w:val="24"/>
          <w:highlight w:val="none"/>
          <w:shd w:val="clear" w:color="auto" w:fill="FFFFFF"/>
          <w:lang w:val="en-US" w:eastAsia="zh-CN"/>
        </w:rPr>
        <w:t>9</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22</w:t>
      </w:r>
      <w:r>
        <w:rPr>
          <w:rFonts w:hint="eastAsia" w:ascii="宋体" w:hAnsi="宋体" w:eastAsia="宋体" w:cs="宋体"/>
          <w:i w:val="0"/>
          <w:iCs w:val="0"/>
          <w:caps w:val="0"/>
          <w:color w:val="auto"/>
          <w:spacing w:val="0"/>
          <w:sz w:val="24"/>
          <w:szCs w:val="24"/>
          <w:highlight w:val="none"/>
          <w:shd w:val="clear" w:color="auto" w:fill="FFFFFF"/>
        </w:rPr>
        <w:t>日，每天上午00:00:00至12:00:00，下午12:00:00至23:59:59（北京时间，线上获取法定节假日均可，线下获取文件法定节假日除外）</w:t>
      </w:r>
    </w:p>
    <w:p w14:paraId="72D96D56">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地点（网址）：政采云平台线上获取</w:t>
      </w:r>
    </w:p>
    <w:p w14:paraId="6E63782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方式：供应商登录政采云平台https://www.zcygov.cn/在线申请获取采购文件（进入“项目采购”应用，在获取采购文件菜单中选择项目，申请获取采购文件）</w:t>
      </w:r>
    </w:p>
    <w:p w14:paraId="7A71D191">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售价（元）：0</w:t>
      </w:r>
    </w:p>
    <w:p w14:paraId="45DBC8F8">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四、提交投标文件截止时间、开标时间和地点</w:t>
      </w:r>
    </w:p>
    <w:p w14:paraId="46AC5B31">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提交投标文件截止时间：2026年</w:t>
      </w:r>
      <w:r>
        <w:rPr>
          <w:rFonts w:hint="eastAsia" w:ascii="宋体" w:hAnsi="宋体" w:cs="宋体"/>
          <w:i w:val="0"/>
          <w:iCs w:val="0"/>
          <w:caps w:val="0"/>
          <w:color w:val="auto"/>
          <w:spacing w:val="0"/>
          <w:sz w:val="24"/>
          <w:szCs w:val="24"/>
          <w:highlight w:val="none"/>
          <w:shd w:val="clear" w:color="auto" w:fill="FFFFFF"/>
          <w:lang w:val="en-US" w:eastAsia="zh-CN"/>
        </w:rPr>
        <w:t>9</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22</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cs="宋体"/>
          <w:i w:val="0"/>
          <w:iCs w:val="0"/>
          <w:caps w:val="0"/>
          <w:color w:val="auto"/>
          <w:spacing w:val="0"/>
          <w:sz w:val="24"/>
          <w:szCs w:val="24"/>
          <w:highlight w:val="none"/>
          <w:shd w:val="clear" w:color="auto" w:fill="FFFFFF"/>
          <w:lang w:val="en-US" w:eastAsia="zh-CN"/>
        </w:rPr>
        <w:t>9:30</w:t>
      </w:r>
      <w:r>
        <w:rPr>
          <w:rFonts w:hint="eastAsia" w:ascii="宋体" w:hAnsi="宋体" w:eastAsia="宋体" w:cs="宋体"/>
          <w:i w:val="0"/>
          <w:iCs w:val="0"/>
          <w:caps w:val="0"/>
          <w:color w:val="auto"/>
          <w:spacing w:val="0"/>
          <w:sz w:val="24"/>
          <w:szCs w:val="24"/>
          <w:highlight w:val="none"/>
          <w:shd w:val="clear" w:color="auto" w:fill="FFFFFF"/>
        </w:rPr>
        <w:t>（北京时间）</w:t>
      </w:r>
    </w:p>
    <w:p w14:paraId="2240A45A">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投标地点（网址）：请登录政采云投标客户端投标</w:t>
      </w:r>
    </w:p>
    <w:p w14:paraId="2D49613C">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宋体" w:hAnsi="宋体" w:eastAsia="宋体" w:cs="宋体"/>
          <w:color w:val="auto"/>
          <w:highlight w:val="none"/>
          <w:lang w:val="en-US"/>
        </w:rPr>
      </w:pPr>
      <w:r>
        <w:rPr>
          <w:rFonts w:hint="eastAsia" w:ascii="宋体" w:hAnsi="宋体" w:eastAsia="宋体" w:cs="宋体"/>
          <w:i w:val="0"/>
          <w:iCs w:val="0"/>
          <w:caps w:val="0"/>
          <w:color w:val="auto"/>
          <w:spacing w:val="0"/>
          <w:sz w:val="24"/>
          <w:szCs w:val="24"/>
          <w:highlight w:val="none"/>
          <w:shd w:val="clear" w:color="auto" w:fill="FFFFFF"/>
        </w:rPr>
        <w:t>开标时间：2026年</w:t>
      </w:r>
      <w:r>
        <w:rPr>
          <w:rFonts w:hint="eastAsia" w:ascii="宋体" w:hAnsi="宋体" w:cs="宋体"/>
          <w:i w:val="0"/>
          <w:iCs w:val="0"/>
          <w:caps w:val="0"/>
          <w:color w:val="auto"/>
          <w:spacing w:val="0"/>
          <w:sz w:val="24"/>
          <w:szCs w:val="24"/>
          <w:highlight w:val="none"/>
          <w:shd w:val="clear" w:color="auto" w:fill="FFFFFF"/>
          <w:lang w:val="en-US" w:eastAsia="zh-CN"/>
        </w:rPr>
        <w:t>9</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22</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cs="宋体"/>
          <w:i w:val="0"/>
          <w:iCs w:val="0"/>
          <w:caps w:val="0"/>
          <w:color w:val="auto"/>
          <w:spacing w:val="0"/>
          <w:sz w:val="24"/>
          <w:szCs w:val="24"/>
          <w:highlight w:val="none"/>
          <w:shd w:val="clear" w:color="auto" w:fill="FFFFFF"/>
          <w:lang w:val="en-US" w:eastAsia="zh-CN"/>
        </w:rPr>
        <w:t xml:space="preserve">9:30  </w:t>
      </w:r>
    </w:p>
    <w:p w14:paraId="2391AC7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开标地点（网址）：政采云平台</w:t>
      </w:r>
    </w:p>
    <w:p w14:paraId="35D32A5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五、公告期限</w:t>
      </w:r>
    </w:p>
    <w:p w14:paraId="19E02238">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自本公告发布之日起5个工作日。</w:t>
      </w:r>
    </w:p>
    <w:p w14:paraId="1D12EB1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六、其他补充事宜</w:t>
      </w:r>
    </w:p>
    <w:p w14:paraId="37AD1F2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1CA2F18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政采云平台-项目采购-询问质疑投诉-投诉列表。采购当事人通过在线方式提出或受理询问、质疑、投诉的，即视为认可电子送达方式与邮寄送达方式具有同等法律效力。相关文书送达日期以该文书到达本采购当事人在政采云平台账户的日期为准。各采购当事人应确保其政采云平台账户信息真实有效，并保持账户处于正常可用状态。</w:t>
      </w:r>
    </w:p>
    <w:p w14:paraId="59B021D8">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779A3F5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rPr>
        <w:t>4.其他事项：无</w:t>
      </w:r>
    </w:p>
    <w:p w14:paraId="09D3323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七、对本次采购提出询问、质疑、投诉，请按以下方式联系</w:t>
      </w:r>
    </w:p>
    <w:p w14:paraId="01EA667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1.</w:t>
      </w:r>
      <w:r>
        <w:rPr>
          <w:rFonts w:hint="eastAsia" w:ascii="宋体" w:hAnsi="宋体" w:eastAsia="宋体" w:cs="宋体"/>
          <w:i w:val="0"/>
          <w:iCs w:val="0"/>
          <w:caps w:val="0"/>
          <w:color w:val="auto"/>
          <w:spacing w:val="0"/>
          <w:sz w:val="24"/>
          <w:szCs w:val="24"/>
          <w:highlight w:val="none"/>
          <w:shd w:val="clear" w:color="auto" w:fill="FFFFFF"/>
          <w:lang w:eastAsia="zh-CN"/>
        </w:rPr>
        <w:t>采购</w:t>
      </w:r>
      <w:r>
        <w:rPr>
          <w:rFonts w:hint="eastAsia" w:ascii="宋体" w:hAnsi="宋体" w:eastAsia="宋体" w:cs="宋体"/>
          <w:i w:val="0"/>
          <w:iCs w:val="0"/>
          <w:caps w:val="0"/>
          <w:color w:val="auto"/>
          <w:spacing w:val="0"/>
          <w:sz w:val="24"/>
          <w:szCs w:val="24"/>
          <w:highlight w:val="none"/>
          <w:shd w:val="clear" w:color="auto" w:fill="FFFFFF"/>
        </w:rPr>
        <w:t>人信息</w:t>
      </w:r>
    </w:p>
    <w:p w14:paraId="049F3E08">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名    称：</w:t>
      </w:r>
      <w:r>
        <w:rPr>
          <w:rFonts w:hint="eastAsia" w:ascii="宋体" w:hAnsi="宋体" w:eastAsia="宋体" w:cs="宋体"/>
          <w:i w:val="0"/>
          <w:iCs w:val="0"/>
          <w:caps w:val="0"/>
          <w:color w:val="auto"/>
          <w:spacing w:val="0"/>
          <w:sz w:val="24"/>
          <w:szCs w:val="24"/>
          <w:highlight w:val="none"/>
          <w:shd w:val="clear" w:color="auto" w:fill="FFFFFF"/>
          <w:lang w:eastAsia="zh-CN"/>
        </w:rPr>
        <w:t>杭州电子科技大学</w:t>
      </w:r>
      <w:r>
        <w:rPr>
          <w:rFonts w:hint="eastAsia" w:ascii="宋体" w:hAnsi="宋体" w:eastAsia="宋体" w:cs="宋体"/>
          <w:i w:val="0"/>
          <w:iCs w:val="0"/>
          <w:caps w:val="0"/>
          <w:color w:val="auto"/>
          <w:spacing w:val="0"/>
          <w:sz w:val="24"/>
          <w:szCs w:val="24"/>
          <w:highlight w:val="none"/>
          <w:shd w:val="clear" w:color="auto" w:fill="FFFFFF"/>
        </w:rPr>
        <w:t xml:space="preserve"> </w:t>
      </w:r>
    </w:p>
    <w:p w14:paraId="6176D75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地    址：浙江省杭州市钱塘新区2号大街1158号</w:t>
      </w:r>
    </w:p>
    <w:p w14:paraId="6780456C">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项目联系人（询问）： </w:t>
      </w:r>
      <w:r>
        <w:rPr>
          <w:rFonts w:hint="eastAsia" w:ascii="宋体" w:hAnsi="宋体" w:eastAsia="宋体" w:cs="宋体"/>
          <w:i w:val="0"/>
          <w:iCs w:val="0"/>
          <w:caps w:val="0"/>
          <w:color w:val="auto"/>
          <w:spacing w:val="0"/>
          <w:sz w:val="24"/>
          <w:szCs w:val="24"/>
          <w:highlight w:val="none"/>
          <w:shd w:val="clear" w:color="auto" w:fill="FFFFFF"/>
          <w:lang w:val="en-US" w:eastAsia="zh-CN"/>
        </w:rPr>
        <w:t>包</w:t>
      </w:r>
      <w:r>
        <w:rPr>
          <w:rFonts w:hint="eastAsia" w:ascii="宋体" w:hAnsi="宋体" w:eastAsia="宋体" w:cs="宋体"/>
          <w:i w:val="0"/>
          <w:iCs w:val="0"/>
          <w:caps w:val="0"/>
          <w:color w:val="auto"/>
          <w:spacing w:val="0"/>
          <w:sz w:val="24"/>
          <w:szCs w:val="24"/>
          <w:highlight w:val="none"/>
          <w:shd w:val="clear" w:color="auto" w:fill="FFFFFF"/>
        </w:rPr>
        <w:t>老师</w:t>
      </w:r>
    </w:p>
    <w:p w14:paraId="30B8578F">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项目联系方式（询问）：13989483866</w:t>
      </w:r>
    </w:p>
    <w:p w14:paraId="712F997C">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质疑联系人：</w:t>
      </w:r>
      <w:r>
        <w:rPr>
          <w:rFonts w:hint="eastAsia" w:ascii="宋体" w:hAnsi="宋体" w:eastAsia="宋体" w:cs="宋体"/>
          <w:i w:val="0"/>
          <w:iCs w:val="0"/>
          <w:caps w:val="0"/>
          <w:color w:val="auto"/>
          <w:spacing w:val="0"/>
          <w:sz w:val="24"/>
          <w:szCs w:val="24"/>
          <w:highlight w:val="none"/>
          <w:shd w:val="clear" w:color="auto" w:fill="FFFFFF"/>
          <w:lang w:val="en-US" w:eastAsia="zh-CN"/>
        </w:rPr>
        <w:t>李</w:t>
      </w:r>
      <w:r>
        <w:rPr>
          <w:rFonts w:hint="eastAsia" w:ascii="宋体" w:hAnsi="宋体" w:eastAsia="宋体" w:cs="宋体"/>
          <w:i w:val="0"/>
          <w:iCs w:val="0"/>
          <w:caps w:val="0"/>
          <w:color w:val="auto"/>
          <w:spacing w:val="0"/>
          <w:sz w:val="24"/>
          <w:szCs w:val="24"/>
          <w:highlight w:val="none"/>
          <w:shd w:val="clear" w:color="auto" w:fill="FFFFFF"/>
        </w:rPr>
        <w:t>老师</w:t>
      </w:r>
    </w:p>
    <w:p w14:paraId="4809C96F">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质疑联系方式：0571-86915026</w:t>
      </w:r>
    </w:p>
    <w:p w14:paraId="596D023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2.采购代理机构信息</w:t>
      </w:r>
    </w:p>
    <w:p w14:paraId="05CFCF1D">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名称：浙江致信招标代理有限公司</w:t>
      </w:r>
    </w:p>
    <w:p w14:paraId="43BBC9B6">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地址：杭州市天目山路7号1号楼裙楼</w:t>
      </w:r>
    </w:p>
    <w:p w14:paraId="4A071131">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传真：0571-85388866</w:t>
      </w:r>
    </w:p>
    <w:p w14:paraId="6EBFB08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项目联系人（询问）：张小燕、胡月月、朱梅黎、沈诗佳</w:t>
      </w:r>
      <w:r>
        <w:rPr>
          <w:rFonts w:hint="eastAsia" w:ascii="宋体" w:hAnsi="宋体" w:cs="宋体"/>
          <w:i w:val="0"/>
          <w:iCs w:val="0"/>
          <w:caps w:val="0"/>
          <w:color w:val="auto"/>
          <w:spacing w:val="0"/>
          <w:sz w:val="24"/>
          <w:szCs w:val="24"/>
          <w:highlight w:val="none"/>
          <w:shd w:val="clear" w:color="auto" w:fill="FFFFFF"/>
          <w:lang w:eastAsia="zh-CN"/>
        </w:rPr>
        <w:t>、</w:t>
      </w:r>
      <w:r>
        <w:rPr>
          <w:rFonts w:hint="eastAsia" w:ascii="宋体" w:hAnsi="宋体" w:cs="宋体"/>
          <w:i w:val="0"/>
          <w:iCs w:val="0"/>
          <w:caps w:val="0"/>
          <w:color w:val="auto"/>
          <w:spacing w:val="0"/>
          <w:sz w:val="24"/>
          <w:szCs w:val="24"/>
          <w:highlight w:val="none"/>
          <w:shd w:val="clear" w:color="auto" w:fill="FFFFFF"/>
          <w:lang w:val="en-US" w:eastAsia="zh-CN"/>
        </w:rPr>
        <w:t>毛建华</w:t>
      </w:r>
    </w:p>
    <w:p w14:paraId="7F2991B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项目联系方式（询问）：0571-85388866、0571-85503732</w:t>
      </w:r>
    </w:p>
    <w:p w14:paraId="6F3D5D3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质疑联系人：</w:t>
      </w:r>
      <w:r>
        <w:rPr>
          <w:rFonts w:hint="eastAsia" w:ascii="宋体" w:hAnsi="宋体" w:eastAsia="宋体" w:cs="宋体"/>
          <w:i w:val="0"/>
          <w:iCs w:val="0"/>
          <w:caps w:val="0"/>
          <w:color w:val="auto"/>
          <w:spacing w:val="0"/>
          <w:sz w:val="24"/>
          <w:szCs w:val="24"/>
          <w:highlight w:val="none"/>
          <w:shd w:val="clear" w:color="auto" w:fill="FFFFFF"/>
          <w:lang w:val="en-US" w:eastAsia="zh-CN"/>
        </w:rPr>
        <w:t>俞</w:t>
      </w:r>
      <w:r>
        <w:rPr>
          <w:rFonts w:hint="eastAsia" w:ascii="宋体" w:hAnsi="宋体" w:eastAsia="宋体" w:cs="宋体"/>
          <w:i w:val="0"/>
          <w:iCs w:val="0"/>
          <w:caps w:val="0"/>
          <w:color w:val="auto"/>
          <w:spacing w:val="0"/>
          <w:sz w:val="24"/>
          <w:szCs w:val="24"/>
          <w:highlight w:val="none"/>
          <w:shd w:val="clear" w:color="auto" w:fill="FFFFFF"/>
        </w:rPr>
        <w:t>工</w:t>
      </w:r>
    </w:p>
    <w:p w14:paraId="7E890AC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质疑联系电话：0571-88026807</w:t>
      </w:r>
    </w:p>
    <w:p w14:paraId="5D121078">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质疑邮箱：zxzy@zxbidding.cn</w:t>
      </w:r>
    </w:p>
    <w:p w14:paraId="256C275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收件地址：浙江省杭州市西湖区天目山路7号1号楼裙楼201室</w:t>
      </w:r>
    </w:p>
    <w:p w14:paraId="106FA43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邮编：310012</w:t>
      </w:r>
    </w:p>
    <w:p w14:paraId="6B9B885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该项目由采购人处理采购争议。质疑环节，采购人委托采购代理机构处理的，可由采购代理机构答复。对质疑答复不满意的，向采购人内部设置的采购监督机构反映。</w:t>
      </w:r>
    </w:p>
    <w:p w14:paraId="14AF5F6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4.</w:t>
      </w:r>
      <w:r>
        <w:rPr>
          <w:rFonts w:hint="eastAsia" w:ascii="宋体" w:hAnsi="宋体" w:eastAsia="宋体" w:cs="宋体"/>
          <w:i w:val="0"/>
          <w:iCs w:val="0"/>
          <w:caps w:val="0"/>
          <w:color w:val="auto"/>
          <w:spacing w:val="0"/>
          <w:sz w:val="24"/>
          <w:szCs w:val="24"/>
          <w:highlight w:val="none"/>
          <w:shd w:val="clear" w:color="auto" w:fill="FFFFFF"/>
        </w:rPr>
        <w:t>政策咨询：何一平、冯华，0571-87058424、87055741</w:t>
      </w:r>
    </w:p>
    <w:p w14:paraId="58B356A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若对项目采购电子交易系统操作有疑问，可登录政采云（</w:t>
      </w:r>
      <w:r>
        <w:rPr>
          <w:rFonts w:ascii="宋体" w:hAnsi="宋体"/>
          <w:color w:val="auto"/>
          <w:sz w:val="24"/>
          <w:highlight w:val="none"/>
        </w:rPr>
        <w:t>https://www.zcygov.cn/），点击右侧咨询小采，获取采小蜜智能服务管家帮助，或拨打政</w:t>
      </w:r>
      <w:r>
        <w:rPr>
          <w:rFonts w:hint="eastAsia" w:ascii="宋体" w:hAnsi="宋体"/>
          <w:color w:val="auto"/>
          <w:sz w:val="24"/>
          <w:highlight w:val="none"/>
        </w:rPr>
        <w:t>采云服务热线95763</w:t>
      </w:r>
      <w:r>
        <w:rPr>
          <w:rFonts w:ascii="宋体" w:hAnsi="宋体"/>
          <w:color w:val="auto"/>
          <w:sz w:val="24"/>
          <w:highlight w:val="none"/>
        </w:rPr>
        <w:t>获取热线服务帮助。</w:t>
      </w:r>
    </w:p>
    <w:p w14:paraId="18143BD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CA问题联系电话（人工）：汇信CA 400-888-4636；天谷CA 400-087-8198。</w:t>
      </w:r>
    </w:p>
    <w:p w14:paraId="20A4FB69">
      <w:pPr>
        <w:pStyle w:val="11"/>
        <w:spacing w:line="360" w:lineRule="auto"/>
        <w:rPr>
          <w:color w:val="auto"/>
          <w:highlight w:val="none"/>
        </w:rPr>
      </w:pPr>
      <w:r>
        <w:rPr>
          <w:rFonts w:hint="eastAsia" w:hAnsi="宋体" w:cs="宋体"/>
          <w:color w:val="auto"/>
          <w:sz w:val="24"/>
          <w:highlight w:val="none"/>
        </w:rPr>
        <w:t xml:space="preserve">                        </w:t>
      </w:r>
      <w:r>
        <w:rPr>
          <w:rFonts w:hAnsi="宋体" w:cs="宋体"/>
          <w:b/>
          <w:color w:val="auto"/>
          <w:sz w:val="36"/>
          <w:szCs w:val="20"/>
          <w:highlight w:val="none"/>
        </w:rPr>
        <w:t xml:space="preserve"> </w:t>
      </w:r>
    </w:p>
    <w:p w14:paraId="663100B0">
      <w:pPr>
        <w:rPr>
          <w:rFonts w:hint="eastAsia" w:ascii="宋体" w:hAnsi="宋体" w:cs="宋体"/>
          <w:b/>
          <w:color w:val="auto"/>
          <w:sz w:val="36"/>
          <w:szCs w:val="20"/>
          <w:highlight w:val="none"/>
        </w:rPr>
      </w:pPr>
    </w:p>
    <w:p w14:paraId="5861EFF0">
      <w:pPr>
        <w:adjustRightInd/>
        <w:spacing w:line="360" w:lineRule="auto"/>
        <w:jc w:val="center"/>
        <w:outlineLvl w:val="0"/>
        <w:rPr>
          <w:rStyle w:val="35"/>
          <w:rFonts w:hint="eastAsia"/>
          <w:color w:val="auto"/>
          <w:highlight w:val="none"/>
        </w:rPr>
      </w:pPr>
      <w:bookmarkStart w:id="11" w:name="_Toc10750"/>
      <w:r>
        <w:rPr>
          <w:rStyle w:val="35"/>
          <w:rFonts w:hint="eastAsia"/>
          <w:color w:val="auto"/>
          <w:highlight w:val="none"/>
        </w:rPr>
        <w:br w:type="page"/>
      </w:r>
      <w:r>
        <w:rPr>
          <w:rStyle w:val="35"/>
          <w:rFonts w:hint="eastAsia"/>
          <w:color w:val="auto"/>
          <w:highlight w:val="none"/>
        </w:rPr>
        <w:t>第二部分</w:t>
      </w:r>
      <w:bookmarkEnd w:id="8"/>
      <w:r>
        <w:rPr>
          <w:rStyle w:val="35"/>
          <w:rFonts w:hint="eastAsia"/>
          <w:color w:val="auto"/>
          <w:highlight w:val="none"/>
        </w:rPr>
        <w:t xml:space="preserve"> 投标人须知</w:t>
      </w:r>
      <w:bookmarkEnd w:id="9"/>
      <w:bookmarkEnd w:id="11"/>
    </w:p>
    <w:p w14:paraId="7B77C5EB">
      <w:pPr>
        <w:pStyle w:val="3"/>
        <w:spacing w:line="240" w:lineRule="auto"/>
        <w:jc w:val="center"/>
        <w:rPr>
          <w:color w:val="auto"/>
          <w:sz w:val="28"/>
          <w:szCs w:val="28"/>
          <w:highlight w:val="none"/>
        </w:rPr>
      </w:pPr>
      <w:bookmarkStart w:id="12" w:name="_Toc21222"/>
      <w:r>
        <w:rPr>
          <w:rFonts w:hint="eastAsia"/>
          <w:color w:val="auto"/>
          <w:sz w:val="28"/>
          <w:szCs w:val="28"/>
          <w:highlight w:val="none"/>
        </w:rPr>
        <w:t>前附表</w:t>
      </w:r>
      <w:bookmarkEnd w:id="12"/>
    </w:p>
    <w:tbl>
      <w:tblPr>
        <w:tblStyle w:val="27"/>
        <w:tblW w:w="8857"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385"/>
      </w:tblGrid>
      <w:tr w14:paraId="4468C3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416" w:hRule="atLeast"/>
          <w:tblHeader/>
        </w:trPr>
        <w:tc>
          <w:tcPr>
            <w:tcW w:w="629" w:type="dxa"/>
            <w:tcBorders>
              <w:top w:val="single" w:color="auto" w:sz="4" w:space="0"/>
              <w:left w:val="single" w:color="auto" w:sz="4" w:space="0"/>
              <w:bottom w:val="single" w:color="auto" w:sz="4" w:space="0"/>
              <w:right w:val="single" w:color="auto" w:sz="4" w:space="0"/>
            </w:tcBorders>
            <w:noWrap w:val="0"/>
            <w:vAlign w:val="top"/>
          </w:tcPr>
          <w:p w14:paraId="755DF16A">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序号</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2472836F">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事项</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20F53943">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本项目的特别规定</w:t>
            </w:r>
          </w:p>
        </w:tc>
      </w:tr>
      <w:tr w14:paraId="2E00EF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855"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11619ADB">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61322109">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项目属性与核心产品</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1E2DA486">
            <w:pPr>
              <w:adjustRightInd/>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货物类，</w:t>
            </w:r>
            <w:r>
              <w:rPr>
                <w:rFonts w:hint="eastAsia" w:ascii="宋体" w:hAnsi="宋体" w:cs="宋体"/>
                <w:color w:val="auto"/>
                <w:kern w:val="0"/>
                <w:sz w:val="24"/>
                <w:highlight w:val="none"/>
              </w:rPr>
              <w:t>核心产品为</w:t>
            </w:r>
            <w:r>
              <w:rPr>
                <w:rFonts w:hint="eastAsia" w:ascii="宋体" w:hAnsi="宋体" w:cs="宋体"/>
                <w:color w:val="auto"/>
                <w:kern w:val="0"/>
                <w:sz w:val="24"/>
                <w:highlight w:val="none"/>
                <w:lang w:val="en-US" w:eastAsia="zh-CN"/>
              </w:rPr>
              <w:t>：</w:t>
            </w:r>
            <w:r>
              <w:rPr>
                <w:rFonts w:hint="eastAsia" w:ascii="宋体" w:hAnsi="宋体" w:cs="宋体"/>
                <w:color w:val="auto"/>
                <w:kern w:val="0"/>
                <w:sz w:val="24"/>
                <w:highlight w:val="none"/>
                <w:u w:val="single"/>
                <w:lang w:val="en-US" w:eastAsia="zh-CN"/>
              </w:rPr>
              <w:t>小型四足机器人激光版、小型四足机器人</w:t>
            </w:r>
            <w:r>
              <w:rPr>
                <w:rFonts w:hint="eastAsia" w:ascii="宋体" w:hAnsi="宋体" w:cs="宋体"/>
                <w:color w:val="auto"/>
                <w:kern w:val="0"/>
                <w:sz w:val="24"/>
                <w:highlight w:val="none"/>
                <w:u w:val="single"/>
                <w:lang w:eastAsia="zh-CN"/>
              </w:rPr>
              <w:t>；</w:t>
            </w:r>
          </w:p>
        </w:tc>
      </w:tr>
      <w:tr w14:paraId="049A2D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0"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213A58FC">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5BB7A9C1">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采购标的及其对应的中小企业划分标准所属行业</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149CA8FF">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标的：</w:t>
            </w:r>
            <w:r>
              <w:rPr>
                <w:rFonts w:hint="eastAsia" w:ascii="宋体" w:hAnsi="宋体" w:cs="宋体"/>
                <w:color w:val="auto"/>
                <w:kern w:val="0"/>
                <w:sz w:val="24"/>
                <w:highlight w:val="none"/>
                <w:u w:val="single"/>
                <w:lang w:val="en-US" w:eastAsia="zh-CN"/>
              </w:rPr>
              <w:t>小型四足机器人激光版、小型四足机器人、3D打印机</w:t>
            </w:r>
            <w:r>
              <w:rPr>
                <w:rFonts w:hint="eastAsia" w:ascii="宋体" w:hAnsi="宋体" w:cs="宋体"/>
                <w:color w:val="auto"/>
                <w:kern w:val="0"/>
                <w:sz w:val="24"/>
                <w:highlight w:val="none"/>
                <w:u w:val="none"/>
              </w:rPr>
              <w:t>，</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lang w:val="en-US" w:eastAsia="zh-CN"/>
              </w:rPr>
              <w:t>工业</w:t>
            </w:r>
            <w:r>
              <w:rPr>
                <w:rFonts w:hint="eastAsia" w:ascii="宋体" w:hAnsi="宋体" w:cs="宋体"/>
                <w:color w:val="auto"/>
                <w:kern w:val="0"/>
                <w:sz w:val="24"/>
                <w:highlight w:val="none"/>
              </w:rPr>
              <w:t>行业；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224D6C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50"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7AC4EE5F">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7F03BE9B">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是否允许采购进口产品</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1BE2A817">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本项目不允许采购进口产品。</w:t>
            </w:r>
          </w:p>
          <w:p w14:paraId="4192C4C0">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sym w:font="Wingdings" w:char="00A8"/>
            </w:r>
            <w:r>
              <w:rPr>
                <w:rFonts w:hint="eastAsia" w:ascii="宋体" w:hAnsi="宋体" w:cs="宋体"/>
                <w:color w:val="auto"/>
                <w:kern w:val="0"/>
                <w:sz w:val="24"/>
                <w:highlight w:val="none"/>
              </w:rPr>
              <w:t>可以就</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rPr>
              <w:t>采购进口产品。</w:t>
            </w:r>
          </w:p>
        </w:tc>
      </w:tr>
      <w:tr w14:paraId="347AD4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0"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4150A479">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524B5125">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分包</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5D075A3B">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A</w:t>
            </w:r>
            <w:r>
              <w:rPr>
                <w:rFonts w:hint="eastAsia" w:ascii="宋体" w:hAnsi="宋体" w:cs="宋体"/>
                <w:color w:val="auto"/>
                <w:sz w:val="24"/>
                <w:highlight w:val="none"/>
              </w:rPr>
              <w:t>同意将非主体、非关键性的工作分包。</w:t>
            </w:r>
          </w:p>
          <w:p w14:paraId="67659A7D">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 B</w:t>
            </w:r>
            <w:r>
              <w:rPr>
                <w:rFonts w:hint="eastAsia" w:ascii="宋体" w:hAnsi="宋体" w:cs="宋体"/>
                <w:color w:val="auto"/>
                <w:sz w:val="24"/>
                <w:highlight w:val="none"/>
              </w:rPr>
              <w:t>不同意分包。</w:t>
            </w:r>
          </w:p>
          <w:p w14:paraId="14807EDD">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注：不得限制大中型企业向小微企业合理分包。</w:t>
            </w:r>
          </w:p>
        </w:tc>
      </w:tr>
      <w:tr w14:paraId="6C35E0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1130"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6868B61D">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03D93D96">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开标前答疑会或现场考察</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6FA81E2A">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A</w:t>
            </w:r>
            <w:r>
              <w:rPr>
                <w:rFonts w:hint="eastAsia" w:ascii="宋体" w:hAnsi="宋体" w:cs="宋体"/>
                <w:color w:val="auto"/>
                <w:sz w:val="24"/>
                <w:highlight w:val="none"/>
              </w:rPr>
              <w:t>不组织。(不统一组织，自行前往,勘查地点：</w:t>
            </w:r>
            <w:r>
              <w:rPr>
                <w:rFonts w:hint="eastAsia" w:ascii="宋体" w:hAnsi="宋体" w:cs="宋体"/>
                <w:color w:val="auto"/>
                <w:sz w:val="24"/>
                <w:highlight w:val="none"/>
                <w:u w:val="single"/>
              </w:rPr>
              <w:t>钱塘区杭州电子科技大学，</w:t>
            </w:r>
            <w:r>
              <w:rPr>
                <w:rFonts w:hint="eastAsia" w:ascii="宋体" w:hAnsi="宋体" w:cs="宋体"/>
                <w:color w:val="auto"/>
                <w:sz w:val="24"/>
                <w:highlight w:val="none"/>
              </w:rPr>
              <w:t>联系人：</w:t>
            </w:r>
            <w:r>
              <w:rPr>
                <w:rFonts w:hint="eastAsia" w:ascii="宋体" w:hAnsi="宋体" w:cs="宋体"/>
                <w:color w:val="auto"/>
                <w:sz w:val="24"/>
                <w:highlight w:val="none"/>
                <w:u w:val="single"/>
                <w:lang w:val="en-US" w:eastAsia="zh-CN"/>
              </w:rPr>
              <w:t xml:space="preserve"> 包老师 </w:t>
            </w:r>
            <w:r>
              <w:rPr>
                <w:rFonts w:hint="eastAsia" w:ascii="宋体" w:hAnsi="宋体" w:cs="宋体"/>
                <w:color w:val="auto"/>
                <w:sz w:val="24"/>
                <w:highlight w:val="none"/>
              </w:rPr>
              <w:t>,联系电话：</w:t>
            </w:r>
            <w:r>
              <w:rPr>
                <w:rFonts w:hint="eastAsia" w:ascii="宋体" w:hAnsi="宋体" w:cs="宋体"/>
                <w:color w:val="auto"/>
                <w:sz w:val="24"/>
                <w:highlight w:val="none"/>
                <w:u w:val="single"/>
                <w:lang w:val="en-US" w:eastAsia="zh-CN"/>
              </w:rPr>
              <w:t xml:space="preserve"> 13989483866 </w:t>
            </w:r>
            <w:r>
              <w:rPr>
                <w:rFonts w:hint="eastAsia" w:ascii="宋体" w:hAnsi="宋体" w:eastAsia="宋体" w:cs="宋体"/>
                <w:color w:val="auto"/>
                <w:sz w:val="24"/>
                <w:highlight w:val="none"/>
                <w:lang w:val="en-US" w:eastAsia="zh-CN"/>
              </w:rPr>
              <w:t>)</w:t>
            </w:r>
          </w:p>
          <w:p w14:paraId="564A490B">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☐B组织，</w:t>
            </w:r>
            <w:r>
              <w:rPr>
                <w:rFonts w:hint="eastAsia" w:ascii="宋体" w:hAnsi="宋体" w:cs="宋体"/>
                <w:color w:val="auto"/>
                <w:sz w:val="24"/>
                <w:highlight w:val="none"/>
              </w:rPr>
              <w:t>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，联系人：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，联系方式：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tc>
      </w:tr>
      <w:tr w14:paraId="4E7BD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2105"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4951CBEB">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5B9AD584">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样品提供</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45814A32">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A</w:t>
            </w:r>
            <w:r>
              <w:rPr>
                <w:rFonts w:hint="eastAsia" w:ascii="宋体" w:hAnsi="宋体" w:cs="宋体"/>
                <w:color w:val="auto"/>
                <w:sz w:val="24"/>
                <w:highlight w:val="none"/>
              </w:rPr>
              <w:t>不要求提供。</w:t>
            </w:r>
          </w:p>
          <w:p w14:paraId="4BD2A3C9">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sym w:font="Wingdings" w:char="00A8"/>
            </w:r>
            <w:r>
              <w:rPr>
                <w:rFonts w:hint="eastAsia" w:ascii="宋体" w:hAnsi="宋体" w:cs="宋体"/>
                <w:color w:val="auto"/>
                <w:kern w:val="0"/>
                <w:sz w:val="24"/>
                <w:highlight w:val="none"/>
              </w:rPr>
              <w:t>B要求提供，</w:t>
            </w:r>
          </w:p>
          <w:p w14:paraId="4C40105A">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w:t>
            </w:r>
            <w:r>
              <w:rPr>
                <w:rFonts w:hint="eastAsia" w:ascii="宋体" w:hAnsi="宋体" w:cs="宋体"/>
                <w:snapToGrid w:val="0"/>
                <w:color w:val="auto"/>
                <w:kern w:val="28"/>
                <w:sz w:val="24"/>
                <w:highlight w:val="none"/>
              </w:rPr>
              <w:t>样品：</w:t>
            </w:r>
            <w:r>
              <w:rPr>
                <w:rFonts w:hint="eastAsia" w:ascii="宋体" w:hAnsi="宋体" w:cs="宋体"/>
                <w:color w:val="auto"/>
                <w:sz w:val="24"/>
                <w:highlight w:val="none"/>
                <w:u w:val="single"/>
                <w:lang w:val="en-US" w:eastAsia="zh-CN"/>
              </w:rPr>
              <w:t>详见采购需求</w:t>
            </w:r>
            <w:r>
              <w:rPr>
                <w:rFonts w:hint="eastAsia" w:ascii="宋体" w:hAnsi="宋体" w:cs="宋体"/>
                <w:color w:val="auto"/>
                <w:kern w:val="0"/>
                <w:sz w:val="24"/>
                <w:highlight w:val="none"/>
              </w:rPr>
              <w:t>；</w:t>
            </w:r>
          </w:p>
          <w:p w14:paraId="5B328221">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snapToGrid w:val="0"/>
                <w:color w:val="auto"/>
                <w:kern w:val="28"/>
                <w:sz w:val="24"/>
                <w:highlight w:val="none"/>
              </w:rPr>
              <w:t>样品制作的标准和要求：</w:t>
            </w:r>
            <w:r>
              <w:rPr>
                <w:rFonts w:hint="eastAsia" w:ascii="宋体" w:hAnsi="宋体" w:cs="宋体"/>
                <w:color w:val="auto"/>
                <w:sz w:val="24"/>
                <w:highlight w:val="none"/>
                <w:u w:val="single"/>
                <w:lang w:val="en-US" w:eastAsia="zh-CN"/>
              </w:rPr>
              <w:t>详见采购需求</w:t>
            </w:r>
            <w:r>
              <w:rPr>
                <w:rFonts w:hint="eastAsia" w:ascii="宋体" w:hAnsi="宋体" w:cs="宋体"/>
                <w:color w:val="auto"/>
                <w:kern w:val="0"/>
                <w:sz w:val="24"/>
                <w:highlight w:val="none"/>
              </w:rPr>
              <w:t>；</w:t>
            </w:r>
          </w:p>
          <w:p w14:paraId="16B3EE8C">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（3）样品的评审方法以及评审标准</w:t>
            </w:r>
            <w:r>
              <w:rPr>
                <w:rFonts w:hint="eastAsia" w:ascii="宋体" w:hAnsi="宋体" w:cs="宋体"/>
                <w:snapToGrid w:val="0"/>
                <w:color w:val="auto"/>
                <w:kern w:val="28"/>
                <w:sz w:val="24"/>
                <w:highlight w:val="none"/>
              </w:rPr>
              <w:t>：详见</w:t>
            </w:r>
            <w:r>
              <w:rPr>
                <w:rFonts w:hint="eastAsia" w:ascii="宋体" w:hAnsi="宋体" w:cs="宋体"/>
                <w:color w:val="auto"/>
                <w:sz w:val="24"/>
                <w:highlight w:val="none"/>
                <w:u w:val="single"/>
              </w:rPr>
              <w:t>评标办法</w:t>
            </w:r>
            <w:r>
              <w:rPr>
                <w:rFonts w:hint="eastAsia" w:ascii="宋体" w:hAnsi="宋体" w:cs="宋体"/>
                <w:color w:val="auto"/>
                <w:kern w:val="0"/>
                <w:sz w:val="24"/>
                <w:highlight w:val="none"/>
              </w:rPr>
              <w:t>；</w:t>
            </w:r>
          </w:p>
          <w:p w14:paraId="07066144">
            <w:pPr>
              <w:adjustRightInd/>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（4）是否需要随样品提交检测报告：</w:t>
            </w: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否；☐是，检测机构的要求</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rPr>
              <w:t>；检测内容</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rPr>
              <w:t>。</w:t>
            </w:r>
          </w:p>
          <w:p w14:paraId="081CF189">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（5）提供样品的时间：</w:t>
            </w:r>
            <w:r>
              <w:rPr>
                <w:rFonts w:hint="eastAsia" w:ascii="宋体" w:hAnsi="宋体" w:cs="宋体"/>
                <w:color w:val="auto"/>
                <w:sz w:val="24"/>
                <w:highlight w:val="none"/>
                <w:u w:val="single"/>
              </w:rPr>
              <w:t>2026年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日</w:t>
            </w:r>
            <w:r>
              <w:rPr>
                <w:rFonts w:hint="eastAsia" w:ascii="宋体" w:hAnsi="宋体" w:cs="宋体"/>
                <w:color w:val="auto"/>
                <w:kern w:val="0"/>
                <w:sz w:val="24"/>
                <w:highlight w:val="none"/>
              </w:rPr>
              <w:t>；地点：</w:t>
            </w:r>
            <w:r>
              <w:rPr>
                <w:rFonts w:hint="eastAsia" w:ascii="宋体" w:hAnsi="宋体" w:cs="宋体"/>
                <w:color w:val="auto"/>
                <w:sz w:val="24"/>
                <w:highlight w:val="none"/>
                <w:u w:val="single"/>
              </w:rPr>
              <w:t>杭州市西湖区天目山路东海宾馆</w:t>
            </w:r>
            <w:r>
              <w:rPr>
                <w:rFonts w:hint="eastAsia" w:ascii="宋体" w:hAnsi="宋体" w:cs="宋体"/>
                <w:color w:val="auto"/>
                <w:kern w:val="0"/>
                <w:sz w:val="24"/>
                <w:highlight w:val="none"/>
              </w:rPr>
              <w:t>；联系人</w:t>
            </w:r>
            <w:r>
              <w:rPr>
                <w:rFonts w:hint="eastAsia" w:ascii="宋体" w:hAnsi="宋体" w:cs="宋体"/>
                <w:color w:val="auto"/>
                <w:sz w:val="24"/>
                <w:highlight w:val="none"/>
              </w:rPr>
              <w:t>：</w:t>
            </w:r>
            <w:r>
              <w:rPr>
                <w:rFonts w:hint="eastAsia" w:ascii="宋体" w:hAnsi="宋体" w:cs="宋体"/>
                <w:color w:val="auto"/>
                <w:sz w:val="24"/>
                <w:highlight w:val="none"/>
                <w:u w:val="single"/>
                <w:lang w:val="en-US" w:eastAsia="zh-CN"/>
              </w:rPr>
              <w:t>方锐</w:t>
            </w:r>
            <w:r>
              <w:rPr>
                <w:rFonts w:hint="eastAsia" w:ascii="宋体" w:hAnsi="宋体" w:cs="宋体"/>
                <w:color w:val="auto"/>
                <w:sz w:val="24"/>
                <w:highlight w:val="none"/>
              </w:rPr>
              <w:t>，</w:t>
            </w:r>
            <w:r>
              <w:rPr>
                <w:rFonts w:hint="eastAsia" w:ascii="宋体" w:hAnsi="宋体" w:cs="宋体"/>
                <w:color w:val="auto"/>
                <w:kern w:val="28"/>
                <w:sz w:val="24"/>
                <w:highlight w:val="none"/>
              </w:rPr>
              <w:t>联系电话：</w:t>
            </w:r>
            <w:r>
              <w:rPr>
                <w:rFonts w:hint="eastAsia" w:ascii="宋体" w:hAnsi="宋体" w:cs="宋体"/>
                <w:color w:val="auto"/>
                <w:sz w:val="24"/>
                <w:highlight w:val="none"/>
                <w:u w:val="single"/>
                <w:lang w:val="en-US" w:eastAsia="zh-CN"/>
              </w:rPr>
              <w:t>13588741920</w:t>
            </w:r>
            <w:r>
              <w:rPr>
                <w:rFonts w:hint="eastAsia" w:ascii="宋体" w:hAnsi="宋体" w:cs="宋体"/>
                <w:color w:val="auto"/>
                <w:sz w:val="24"/>
                <w:highlight w:val="none"/>
              </w:rPr>
              <w:t>。请投标人在上述时间内提供样品并按规定位置安装完毕。超过截止时间的，采购人或采购代理机构将不予接收，并将清场并封闭样品现场。</w:t>
            </w:r>
          </w:p>
          <w:p w14:paraId="1BB40CB5">
            <w:pPr>
              <w:adjustRightInd/>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en-US" w:eastAsia="zh-CN"/>
              </w:rPr>
              <w:t>未中标供应商须在评标结束当日自行取回样品；中标供应商样品由采购代理机构统一封存，作为后期质量验收依据。未中标供应商未在评标结束当日取回样品的，采购代理机构有权自行处置，且该供应商须承担样品场地占用费用</w:t>
            </w:r>
            <w:r>
              <w:rPr>
                <w:rFonts w:hint="eastAsia" w:ascii="宋体" w:hAnsi="宋体" w:cs="宋体"/>
                <w:color w:val="auto"/>
                <w:sz w:val="24"/>
                <w:highlight w:val="none"/>
                <w:lang w:val="en-US" w:eastAsia="zh-CN"/>
              </w:rPr>
              <w:t>800</w:t>
            </w:r>
            <w:r>
              <w:rPr>
                <w:rFonts w:hint="eastAsia" w:ascii="宋体" w:hAnsi="宋体" w:eastAsia="宋体" w:cs="宋体"/>
                <w:color w:val="auto"/>
                <w:sz w:val="24"/>
                <w:highlight w:val="none"/>
                <w:lang w:val="en-US" w:eastAsia="zh-CN"/>
              </w:rPr>
              <w:t>元/天。</w:t>
            </w:r>
          </w:p>
          <w:p w14:paraId="35E9C333">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（7）制作、运输、安装和保管样品所发生的一切费用由投标人自理。</w:t>
            </w:r>
          </w:p>
          <w:p w14:paraId="507E3097">
            <w:pPr>
              <w:adjustRightInd/>
              <w:spacing w:line="360" w:lineRule="auto"/>
              <w:rPr>
                <w:rFonts w:hint="default" w:ascii="宋体" w:hAnsi="宋体" w:eastAsia="宋体" w:cs="宋体"/>
                <w:color w:val="auto"/>
                <w:sz w:val="24"/>
                <w:highlight w:val="none"/>
                <w:lang w:val="en-US" w:eastAsia="zh-CN"/>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8）未提供样品或提供样品不全或提供无效样品，则视为无效投标。</w:t>
            </w:r>
          </w:p>
        </w:tc>
      </w:tr>
      <w:tr w14:paraId="56C8F2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0"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78F414E8">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1843" w:type="dxa"/>
            <w:tcBorders>
              <w:top w:val="single" w:color="000000" w:sz="8" w:space="0"/>
              <w:left w:val="single" w:color="auto" w:sz="4" w:space="0"/>
              <w:bottom w:val="single" w:color="000000" w:sz="8" w:space="0"/>
              <w:right w:val="single" w:color="000000" w:sz="8" w:space="0"/>
            </w:tcBorders>
            <w:noWrap w:val="0"/>
            <w:vAlign w:val="center"/>
          </w:tcPr>
          <w:p w14:paraId="77730FB0">
            <w:pPr>
              <w:adjustRightInd/>
              <w:spacing w:line="360" w:lineRule="auto"/>
              <w:jc w:val="center"/>
              <w:rPr>
                <w:rFonts w:hint="eastAsia" w:ascii="宋体" w:hAnsi="宋体" w:cs="宋体"/>
                <w:bCs/>
                <w:color w:val="auto"/>
                <w:sz w:val="24"/>
                <w:highlight w:val="none"/>
              </w:rPr>
            </w:pPr>
            <w:r>
              <w:rPr>
                <w:rFonts w:hint="eastAsia" w:ascii="宋体" w:hAnsi="宋体" w:cs="宋体"/>
                <w:b/>
                <w:color w:val="auto"/>
                <w:sz w:val="24"/>
                <w:highlight w:val="none"/>
              </w:rPr>
              <w:t>方案讲解演示</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408A37E6">
            <w:pPr>
              <w:adjustRightInd/>
              <w:rPr>
                <w:rFonts w:hint="eastAsia" w:ascii="宋体" w:hAnsi="宋体" w:cs="宋体"/>
                <w:color w:val="auto"/>
                <w:sz w:val="24"/>
                <w:highlight w:val="none"/>
              </w:rPr>
            </w:pPr>
            <w:r>
              <w:rPr>
                <w:rFonts w:hint="eastAsia" w:ascii="宋体" w:hAnsi="宋体" w:cs="宋体"/>
                <w:color w:val="auto"/>
                <w:kern w:val="0"/>
                <w:sz w:val="24"/>
                <w:highlight w:val="none"/>
              </w:rPr>
              <w:sym w:font="Wingdings" w:char="00FE"/>
            </w:r>
            <w:r>
              <w:rPr>
                <w:rFonts w:hint="eastAsia" w:ascii="宋体" w:hAnsi="宋体" w:cs="宋体"/>
                <w:color w:val="auto"/>
                <w:kern w:val="0"/>
                <w:sz w:val="24"/>
                <w:highlight w:val="none"/>
              </w:rPr>
              <w:t>A</w:t>
            </w:r>
            <w:r>
              <w:rPr>
                <w:rFonts w:hint="eastAsia" w:ascii="宋体" w:hAnsi="宋体" w:cs="宋体"/>
                <w:color w:val="auto"/>
                <w:sz w:val="24"/>
                <w:highlight w:val="none"/>
              </w:rPr>
              <w:t>不组织。</w:t>
            </w:r>
          </w:p>
          <w:p w14:paraId="3DBFBB79">
            <w:pPr>
              <w:adjustRightInd/>
              <w:spacing w:line="360" w:lineRule="auto"/>
              <w:rPr>
                <w:color w:val="auto"/>
                <w:highlight w:val="none"/>
              </w:rPr>
            </w:pPr>
            <w:r>
              <w:rPr>
                <w:rFonts w:hint="eastAsia" w:ascii="宋体" w:hAnsi="宋体" w:cs="宋体"/>
                <w:color w:val="auto"/>
                <w:kern w:val="0"/>
                <w:sz w:val="24"/>
                <w:highlight w:val="none"/>
              </w:rPr>
              <w:t>☐B组织。</w:t>
            </w:r>
          </w:p>
          <w:p w14:paraId="7371457C">
            <w:pPr>
              <w:adjustRightInd/>
              <w:spacing w:line="360" w:lineRule="auto"/>
              <w:rPr>
                <w:rFonts w:hint="eastAsia" w:ascii="宋体" w:hAnsi="宋体" w:cs="宋体"/>
                <w:b/>
                <w:color w:val="auto"/>
                <w:kern w:val="0"/>
                <w:sz w:val="24"/>
                <w:highlight w:val="none"/>
                <w:lang w:val="zh-CN"/>
              </w:rPr>
            </w:pPr>
            <w:r>
              <w:rPr>
                <w:rFonts w:hint="eastAsia" w:ascii="宋体" w:hAnsi="宋体" w:cs="宋体"/>
                <w:b/>
                <w:bCs/>
                <w:color w:val="auto"/>
                <w:sz w:val="24"/>
                <w:highlight w:val="none"/>
                <w:lang w:val="en-US" w:eastAsia="zh-CN"/>
              </w:rPr>
              <w:t>未提供演示或提供演示内容不全或提供无效演示，则视为无效投标。</w:t>
            </w:r>
          </w:p>
        </w:tc>
      </w:tr>
      <w:tr w14:paraId="6F6AA4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461" w:hRule="atLeast"/>
          <w:tblHeader/>
        </w:trPr>
        <w:tc>
          <w:tcPr>
            <w:tcW w:w="629" w:type="dxa"/>
            <w:vMerge w:val="restart"/>
            <w:tcBorders>
              <w:top w:val="single" w:color="auto" w:sz="4" w:space="0"/>
              <w:left w:val="single" w:color="auto" w:sz="4" w:space="0"/>
              <w:right w:val="single" w:color="auto" w:sz="4" w:space="0"/>
            </w:tcBorders>
            <w:noWrap w:val="0"/>
            <w:vAlign w:val="center"/>
          </w:tcPr>
          <w:p w14:paraId="561275E1">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1843" w:type="dxa"/>
            <w:vMerge w:val="restart"/>
            <w:tcBorders>
              <w:top w:val="single" w:color="000000" w:sz="8" w:space="0"/>
              <w:left w:val="single" w:color="auto" w:sz="4" w:space="0"/>
              <w:right w:val="single" w:color="000000" w:sz="8" w:space="0"/>
            </w:tcBorders>
            <w:noWrap w:val="0"/>
            <w:vAlign w:val="center"/>
          </w:tcPr>
          <w:p w14:paraId="0F99E59C">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投标人应当提供的资格、资信证明文件</w:t>
            </w:r>
          </w:p>
        </w:tc>
        <w:tc>
          <w:tcPr>
            <w:tcW w:w="6385" w:type="dxa"/>
            <w:tcBorders>
              <w:top w:val="single" w:color="000000" w:sz="8" w:space="0"/>
              <w:left w:val="single" w:color="000000" w:sz="2" w:space="0"/>
              <w:bottom w:val="single" w:color="auto" w:sz="4" w:space="0"/>
              <w:right w:val="single" w:color="000000" w:sz="8" w:space="0"/>
            </w:tcBorders>
            <w:noWrap w:val="0"/>
            <w:vAlign w:val="center"/>
          </w:tcPr>
          <w:p w14:paraId="2DF6322D">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（1）资格证明文件：见招标文件第二部分11.1。</w:t>
            </w:r>
          </w:p>
          <w:p w14:paraId="37AF4855">
            <w:pPr>
              <w:adjustRightInd/>
              <w:spacing w:line="360" w:lineRule="auto"/>
              <w:rPr>
                <w:rFonts w:hint="eastAsia" w:ascii="宋体" w:hAnsi="宋体" w:cs="宋体"/>
                <w:snapToGrid w:val="0"/>
                <w:color w:val="auto"/>
                <w:kern w:val="0"/>
                <w:sz w:val="24"/>
                <w:highlight w:val="none"/>
              </w:rPr>
            </w:pPr>
            <w:r>
              <w:rPr>
                <w:rFonts w:hint="eastAsia" w:ascii="宋体" w:hAnsi="宋体" w:cs="宋体"/>
                <w:color w:val="auto"/>
                <w:kern w:val="0"/>
                <w:sz w:val="24"/>
                <w:highlight w:val="none"/>
                <w:lang w:val="zh-CN"/>
              </w:rPr>
              <w:t>投标人未提供有效的资格证明文件的，视为投标人不具备招标文件中规定的资格要求，投标无效。</w:t>
            </w:r>
          </w:p>
        </w:tc>
      </w:tr>
      <w:tr w14:paraId="1DBBD5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506" w:hRule="atLeast"/>
          <w:tblHeader/>
        </w:trPr>
        <w:tc>
          <w:tcPr>
            <w:tcW w:w="629" w:type="dxa"/>
            <w:vMerge w:val="continue"/>
            <w:tcBorders>
              <w:left w:val="single" w:color="auto" w:sz="4" w:space="0"/>
              <w:bottom w:val="single" w:color="auto" w:sz="4" w:space="0"/>
              <w:right w:val="single" w:color="auto" w:sz="4" w:space="0"/>
            </w:tcBorders>
            <w:noWrap w:val="0"/>
            <w:vAlign w:val="center"/>
          </w:tcPr>
          <w:p w14:paraId="016C0FA8">
            <w:pPr>
              <w:adjustRightInd/>
              <w:spacing w:line="360" w:lineRule="auto"/>
              <w:jc w:val="center"/>
              <w:rPr>
                <w:rFonts w:hint="eastAsia" w:ascii="宋体" w:hAnsi="宋体" w:cs="宋体"/>
                <w:color w:val="auto"/>
                <w:sz w:val="24"/>
                <w:highlight w:val="none"/>
              </w:rPr>
            </w:pPr>
          </w:p>
        </w:tc>
        <w:tc>
          <w:tcPr>
            <w:tcW w:w="1843" w:type="dxa"/>
            <w:vMerge w:val="continue"/>
            <w:tcBorders>
              <w:left w:val="single" w:color="auto" w:sz="4" w:space="0"/>
              <w:bottom w:val="single" w:color="000000" w:sz="8" w:space="0"/>
              <w:right w:val="single" w:color="000000" w:sz="8" w:space="0"/>
            </w:tcBorders>
            <w:noWrap w:val="0"/>
            <w:vAlign w:val="center"/>
          </w:tcPr>
          <w:p w14:paraId="6CF1C568">
            <w:pPr>
              <w:adjustRightInd/>
              <w:spacing w:line="360" w:lineRule="auto"/>
              <w:jc w:val="center"/>
              <w:rPr>
                <w:rFonts w:hint="eastAsia" w:ascii="宋体" w:hAnsi="宋体" w:cs="宋体"/>
                <w:b/>
                <w:color w:val="auto"/>
                <w:sz w:val="24"/>
                <w:highlight w:val="none"/>
              </w:rPr>
            </w:pPr>
          </w:p>
        </w:tc>
        <w:tc>
          <w:tcPr>
            <w:tcW w:w="6385" w:type="dxa"/>
            <w:tcBorders>
              <w:top w:val="single" w:color="auto" w:sz="4" w:space="0"/>
              <w:left w:val="single" w:color="000000" w:sz="2" w:space="0"/>
              <w:bottom w:val="single" w:color="000000" w:sz="8" w:space="0"/>
              <w:right w:val="single" w:color="000000" w:sz="8" w:space="0"/>
            </w:tcBorders>
            <w:noWrap w:val="0"/>
            <w:vAlign w:val="center"/>
          </w:tcPr>
          <w:p w14:paraId="1695F8A8">
            <w:pPr>
              <w:adjustRightInd/>
              <w:spacing w:line="360" w:lineRule="auto"/>
              <w:rPr>
                <w:rFonts w:hint="eastAsia" w:ascii="宋体" w:hAnsi="宋体" w:cs="宋体"/>
                <w:color w:val="auto"/>
                <w:sz w:val="24"/>
                <w:highlight w:val="none"/>
              </w:rPr>
            </w:pPr>
            <w:r>
              <w:rPr>
                <w:rFonts w:hint="eastAsia" w:ascii="宋体" w:hAnsi="宋体" w:cs="宋体"/>
                <w:color w:val="auto"/>
                <w:sz w:val="24"/>
                <w:highlight w:val="none"/>
              </w:rPr>
              <w:t>（2）资信证明文件：根据招标文件第四部分评标标准提供。</w:t>
            </w:r>
          </w:p>
        </w:tc>
      </w:tr>
      <w:tr w14:paraId="732FAA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686" w:hRule="atLeast"/>
          <w:tblHeader/>
        </w:trPr>
        <w:tc>
          <w:tcPr>
            <w:tcW w:w="629" w:type="dxa"/>
            <w:tcBorders>
              <w:top w:val="single" w:color="auto" w:sz="4" w:space="0"/>
              <w:left w:val="single" w:color="000000" w:sz="8" w:space="0"/>
              <w:bottom w:val="single" w:color="auto" w:sz="4" w:space="0"/>
              <w:right w:val="single" w:color="000000" w:sz="2" w:space="0"/>
            </w:tcBorders>
            <w:noWrap w:val="0"/>
            <w:vAlign w:val="center"/>
          </w:tcPr>
          <w:p w14:paraId="546E84CB">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1843" w:type="dxa"/>
            <w:tcBorders>
              <w:top w:val="single" w:color="000000" w:sz="8" w:space="0"/>
              <w:left w:val="single" w:color="000000" w:sz="2" w:space="0"/>
              <w:bottom w:val="single" w:color="000000" w:sz="8" w:space="0"/>
              <w:right w:val="single" w:color="000000" w:sz="8" w:space="0"/>
            </w:tcBorders>
            <w:noWrap w:val="0"/>
            <w:vAlign w:val="center"/>
          </w:tcPr>
          <w:p w14:paraId="7A871973">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节能产品、环境标志产品</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245F909B">
            <w:pPr>
              <w:adjustRightInd/>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14:paraId="1A919B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2876" w:hRule="atLeast"/>
          <w:tblHeader/>
        </w:trPr>
        <w:tc>
          <w:tcPr>
            <w:tcW w:w="629" w:type="dxa"/>
            <w:tcBorders>
              <w:top w:val="single" w:color="auto" w:sz="4" w:space="0"/>
              <w:left w:val="single" w:color="000000" w:sz="8" w:space="0"/>
              <w:bottom w:val="single" w:color="auto" w:sz="4" w:space="0"/>
              <w:right w:val="single" w:color="000000" w:sz="2" w:space="0"/>
            </w:tcBorders>
            <w:noWrap w:val="0"/>
            <w:vAlign w:val="center"/>
          </w:tcPr>
          <w:p w14:paraId="282467A5">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1843" w:type="dxa"/>
            <w:tcBorders>
              <w:top w:val="single" w:color="000000" w:sz="8" w:space="0"/>
              <w:left w:val="single" w:color="000000" w:sz="2" w:space="0"/>
              <w:bottom w:val="single" w:color="000000" w:sz="8" w:space="0"/>
              <w:right w:val="single" w:color="000000" w:sz="8" w:space="0"/>
            </w:tcBorders>
            <w:noWrap w:val="0"/>
            <w:vAlign w:val="center"/>
          </w:tcPr>
          <w:p w14:paraId="773B8C2F">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报价要求</w:t>
            </w:r>
          </w:p>
        </w:tc>
        <w:tc>
          <w:tcPr>
            <w:tcW w:w="6385" w:type="dxa"/>
            <w:tcBorders>
              <w:top w:val="single" w:color="000000" w:sz="8" w:space="0"/>
              <w:left w:val="single" w:color="000000" w:sz="2" w:space="0"/>
              <w:bottom w:val="single" w:color="000000" w:sz="8" w:space="0"/>
              <w:right w:val="single" w:color="000000" w:sz="8" w:space="0"/>
            </w:tcBorders>
            <w:noWrap w:val="0"/>
            <w:vAlign w:val="center"/>
          </w:tcPr>
          <w:p w14:paraId="0D65BF9C">
            <w:pPr>
              <w:adjustRightInd/>
              <w:spacing w:line="360" w:lineRule="auto"/>
              <w:jc w:val="left"/>
              <w:rPr>
                <w:rFonts w:hint="eastAsia" w:ascii="宋体" w:hAnsi="宋体" w:cs="宋体"/>
                <w:b/>
                <w:color w:val="auto"/>
                <w:kern w:val="0"/>
                <w:sz w:val="24"/>
                <w:highlight w:val="none"/>
                <w:lang w:val="zh-CN"/>
              </w:rPr>
            </w:pPr>
            <w:r>
              <w:rPr>
                <w:rFonts w:hint="eastAsia" w:ascii="宋体" w:hAnsi="宋体" w:cs="宋体"/>
                <w:color w:val="auto"/>
                <w:kern w:val="0"/>
                <w:sz w:val="24"/>
                <w:highlight w:val="none"/>
              </w:rPr>
              <w:t>1.</w:t>
            </w:r>
            <w:r>
              <w:rPr>
                <w:rFonts w:hint="eastAsia" w:ascii="宋体" w:hAnsi="宋体" w:cs="宋体"/>
                <w:color w:val="auto"/>
                <w:kern w:val="0"/>
                <w:sz w:val="24"/>
                <w:highlight w:val="none"/>
                <w:lang w:val="zh-CN"/>
              </w:rPr>
              <w:t>有关本项目实施所需的所有费用均计入报价。</w:t>
            </w:r>
            <w:r>
              <w:rPr>
                <w:rFonts w:hint="eastAsia" w:ascii="宋体" w:hAnsi="宋体" w:cs="宋体"/>
                <w:b/>
                <w:bCs/>
                <w:color w:val="auto"/>
                <w:kern w:val="0"/>
                <w:sz w:val="24"/>
                <w:highlight w:val="none"/>
                <w:lang w:val="zh-CN"/>
              </w:rPr>
              <w:t>投标文件</w:t>
            </w:r>
            <w:r>
              <w:rPr>
                <w:rFonts w:hint="eastAsia" w:ascii="宋体" w:hAnsi="宋体" w:cs="宋体"/>
                <w:b/>
                <w:bCs/>
                <w:color w:val="auto"/>
                <w:sz w:val="24"/>
                <w:highlight w:val="none"/>
              </w:rPr>
              <w:t>开标一览表（报价表）是报价的唯一载体，如投标人在政府采购云平台填写的投标报价与投标文件报价文件中开标一览表（报价表）不一致的，以报价文件中开标一览表（报价表）为准。</w:t>
            </w:r>
            <w:r>
              <w:rPr>
                <w:rFonts w:hint="eastAsia" w:ascii="宋体" w:hAnsi="宋体" w:cs="宋体"/>
                <w:color w:val="auto"/>
                <w:kern w:val="0"/>
                <w:sz w:val="24"/>
                <w:highlight w:val="none"/>
                <w:lang w:val="zh-CN"/>
              </w:rPr>
              <w:t>投标文件中价格全部采用人民币报价。招标文件未列明，而投标人认为必需的费用也需列入报价。</w:t>
            </w:r>
          </w:p>
          <w:p w14:paraId="38E4A3C5">
            <w:pPr>
              <w:adjustRightInd/>
              <w:spacing w:line="360" w:lineRule="auto"/>
              <w:jc w:val="left"/>
              <w:rPr>
                <w:rFonts w:hint="eastAsia" w:ascii="宋体" w:hAnsi="宋体" w:cs="宋体"/>
                <w:b/>
                <w:color w:val="auto"/>
                <w:kern w:val="0"/>
                <w:sz w:val="24"/>
                <w:highlight w:val="none"/>
                <w:lang w:val="zh-CN"/>
              </w:rPr>
            </w:pPr>
            <w:r>
              <w:rPr>
                <w:rFonts w:hint="eastAsia" w:ascii="宋体" w:hAnsi="宋体" w:cs="宋体"/>
                <w:b/>
                <w:color w:val="auto"/>
                <w:kern w:val="0"/>
                <w:sz w:val="24"/>
                <w:highlight w:val="none"/>
              </w:rPr>
              <w:t>2.</w:t>
            </w:r>
            <w:r>
              <w:rPr>
                <w:rFonts w:hint="eastAsia" w:ascii="宋体" w:hAnsi="宋体" w:cs="宋体"/>
                <w:b/>
                <w:color w:val="auto"/>
                <w:kern w:val="0"/>
                <w:sz w:val="24"/>
                <w:highlight w:val="none"/>
                <w:lang w:val="zh-CN"/>
              </w:rPr>
              <w:t>投标报价出现下列情形的，投标无效：</w:t>
            </w:r>
          </w:p>
          <w:p w14:paraId="44CF4B6F">
            <w:pPr>
              <w:adjustRightInd/>
              <w:spacing w:line="360" w:lineRule="auto"/>
              <w:jc w:val="left"/>
              <w:rPr>
                <w:rFonts w:hint="eastAsia" w:ascii="宋体" w:hAnsi="宋体" w:cs="宋体"/>
                <w:b/>
                <w:color w:val="auto"/>
                <w:kern w:val="0"/>
                <w:sz w:val="24"/>
                <w:highlight w:val="none"/>
                <w:lang w:val="zh-CN"/>
              </w:rPr>
            </w:pPr>
            <w:r>
              <w:rPr>
                <w:rFonts w:hint="eastAsia" w:ascii="宋体" w:hAnsi="宋体" w:cs="宋体"/>
                <w:b/>
                <w:color w:val="auto"/>
                <w:kern w:val="0"/>
                <w:sz w:val="24"/>
                <w:highlight w:val="none"/>
                <w:lang w:val="zh-CN"/>
              </w:rPr>
              <w:t>（</w:t>
            </w:r>
            <w:r>
              <w:rPr>
                <w:rFonts w:hint="eastAsia" w:ascii="宋体" w:hAnsi="宋体" w:cs="宋体"/>
                <w:b/>
                <w:color w:val="auto"/>
                <w:kern w:val="0"/>
                <w:sz w:val="24"/>
                <w:highlight w:val="none"/>
              </w:rPr>
              <w:t>1）</w:t>
            </w:r>
            <w:r>
              <w:rPr>
                <w:rFonts w:hint="eastAsia" w:ascii="宋体" w:hAnsi="宋体" w:cs="宋体"/>
                <w:b/>
                <w:color w:val="auto"/>
                <w:kern w:val="0"/>
                <w:sz w:val="24"/>
                <w:highlight w:val="none"/>
                <w:lang w:val="zh-CN"/>
              </w:rPr>
              <w:t>投标文件出现不是唯一的、有选择性投标报价的；</w:t>
            </w:r>
          </w:p>
          <w:p w14:paraId="456AE013">
            <w:pPr>
              <w:adjustRightInd/>
              <w:spacing w:line="360" w:lineRule="auto"/>
              <w:jc w:val="left"/>
              <w:rPr>
                <w:rFonts w:hint="eastAsia" w:ascii="宋体" w:hAnsi="宋体" w:cs="宋体"/>
                <w:b/>
                <w:color w:val="auto"/>
                <w:kern w:val="0"/>
                <w:sz w:val="24"/>
                <w:highlight w:val="none"/>
                <w:lang w:val="zh-CN"/>
              </w:rPr>
            </w:pPr>
            <w:r>
              <w:rPr>
                <w:rFonts w:hint="eastAsia" w:ascii="宋体" w:hAnsi="宋体" w:cs="宋体"/>
                <w:b/>
                <w:color w:val="auto"/>
                <w:kern w:val="0"/>
                <w:sz w:val="24"/>
                <w:highlight w:val="none"/>
                <w:lang w:val="zh-CN"/>
              </w:rPr>
              <w:t>（</w:t>
            </w:r>
            <w:r>
              <w:rPr>
                <w:rFonts w:hint="eastAsia" w:ascii="宋体" w:hAnsi="宋体" w:cs="宋体"/>
                <w:b/>
                <w:color w:val="auto"/>
                <w:kern w:val="0"/>
                <w:sz w:val="24"/>
                <w:highlight w:val="none"/>
              </w:rPr>
              <w:t>2）</w:t>
            </w:r>
            <w:r>
              <w:rPr>
                <w:rFonts w:hint="eastAsia" w:ascii="宋体" w:hAnsi="宋体" w:cs="宋体"/>
                <w:b/>
                <w:color w:val="auto"/>
                <w:kern w:val="0"/>
                <w:sz w:val="24"/>
                <w:highlight w:val="none"/>
                <w:lang w:val="zh-CN"/>
              </w:rPr>
              <w:t>投标报价超过招标文件中规定的预算金额或者最高限价的；</w:t>
            </w:r>
          </w:p>
          <w:p w14:paraId="0129A885">
            <w:pPr>
              <w:adjustRightInd/>
              <w:spacing w:line="360" w:lineRule="auto"/>
              <w:jc w:val="left"/>
              <w:rPr>
                <w:rFonts w:hint="eastAsia" w:ascii="宋体" w:hAnsi="宋体" w:cs="宋体"/>
                <w:b/>
                <w:color w:val="auto"/>
                <w:kern w:val="0"/>
                <w:sz w:val="24"/>
                <w:highlight w:val="none"/>
              </w:rPr>
            </w:pPr>
            <w:r>
              <w:rPr>
                <w:rFonts w:hint="eastAsia" w:ascii="宋体" w:hAnsi="宋体" w:cs="宋体"/>
                <w:b/>
                <w:color w:val="auto"/>
                <w:kern w:val="0"/>
                <w:sz w:val="24"/>
                <w:highlight w:val="none"/>
                <w:lang w:val="zh-CN"/>
              </w:rPr>
              <w:t>（</w:t>
            </w:r>
            <w:r>
              <w:rPr>
                <w:rFonts w:hint="eastAsia" w:ascii="宋体" w:hAnsi="宋体" w:cs="宋体"/>
                <w:b/>
                <w:color w:val="auto"/>
                <w:kern w:val="0"/>
                <w:sz w:val="24"/>
                <w:highlight w:val="none"/>
              </w:rPr>
              <w:t>3）</w:t>
            </w:r>
            <w:r>
              <w:rPr>
                <w:rFonts w:hint="eastAsia" w:ascii="宋体" w:hAnsi="宋体" w:cs="宋体"/>
                <w:b/>
                <w:color w:val="auto"/>
                <w:kern w:val="0"/>
                <w:sz w:val="24"/>
                <w:highlight w:val="none"/>
                <w:lang w:val="zh-CN"/>
              </w:rPr>
              <w:t>投标人对根据修正原则修正后的报价不确认的。</w:t>
            </w:r>
          </w:p>
        </w:tc>
      </w:tr>
      <w:tr w14:paraId="535A53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1094" w:hRule="atLeast"/>
          <w:tblHeader/>
        </w:trPr>
        <w:tc>
          <w:tcPr>
            <w:tcW w:w="629" w:type="dxa"/>
            <w:tcBorders>
              <w:top w:val="single" w:color="auto" w:sz="4" w:space="0"/>
              <w:left w:val="single" w:color="000000" w:sz="8" w:space="0"/>
              <w:right w:val="single" w:color="000000" w:sz="2" w:space="0"/>
            </w:tcBorders>
            <w:noWrap w:val="0"/>
            <w:vAlign w:val="center"/>
          </w:tcPr>
          <w:p w14:paraId="25308E67">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11</w:t>
            </w:r>
          </w:p>
        </w:tc>
        <w:tc>
          <w:tcPr>
            <w:tcW w:w="1843" w:type="dxa"/>
            <w:tcBorders>
              <w:top w:val="single" w:color="000000" w:sz="8" w:space="0"/>
              <w:left w:val="single" w:color="000000" w:sz="2" w:space="0"/>
              <w:right w:val="single" w:color="000000" w:sz="8" w:space="0"/>
            </w:tcBorders>
            <w:noWrap w:val="0"/>
            <w:vAlign w:val="center"/>
          </w:tcPr>
          <w:p w14:paraId="2F2654B0">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中小企业信用融资</w:t>
            </w:r>
          </w:p>
        </w:tc>
        <w:tc>
          <w:tcPr>
            <w:tcW w:w="6385" w:type="dxa"/>
            <w:tcBorders>
              <w:top w:val="single" w:color="000000" w:sz="8" w:space="0"/>
              <w:left w:val="single" w:color="000000" w:sz="2" w:space="0"/>
              <w:right w:val="single" w:color="000000" w:sz="8" w:space="0"/>
            </w:tcBorders>
            <w:noWrap w:val="0"/>
            <w:vAlign w:val="center"/>
          </w:tcPr>
          <w:p w14:paraId="2E5D5FD2">
            <w:pPr>
              <w:adjustRightInd/>
              <w:spacing w:line="360" w:lineRule="auto"/>
              <w:rPr>
                <w:rFonts w:hint="eastAsia" w:ascii="宋体" w:hAnsi="宋体" w:cs="宋体"/>
                <w:color w:val="auto"/>
                <w:sz w:val="24"/>
                <w:highlight w:val="none"/>
              </w:rPr>
            </w:pPr>
            <w:r>
              <w:rPr>
                <w:rFonts w:hint="eastAsia" w:ascii="宋体" w:hAnsi="宋体" w:cs="宋体"/>
                <w:snapToGrid w:val="0"/>
                <w:color w:val="auto"/>
                <w:kern w:val="28"/>
                <w:sz w:val="24"/>
                <w:highlight w:val="none"/>
              </w:rPr>
              <w:t>供应商中标后也可在“政采云”平台申请政采贷：操作路径：登录政采云平台 - 金融服务中心 -【融资服务】，可在热门申请中选择产品直接申请，也可点击云智贷匹配适合产品进行申请，或者在可申请项目中根据该项目进行申请。</w:t>
            </w:r>
          </w:p>
        </w:tc>
      </w:tr>
      <w:tr w14:paraId="35B105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48" w:hRule="atLeast"/>
          <w:tblHeader/>
        </w:trPr>
        <w:tc>
          <w:tcPr>
            <w:tcW w:w="629" w:type="dxa"/>
            <w:tcBorders>
              <w:top w:val="single" w:color="auto" w:sz="4" w:space="0"/>
              <w:left w:val="single" w:color="000000" w:sz="8" w:space="0"/>
              <w:bottom w:val="single" w:color="auto" w:sz="4" w:space="0"/>
              <w:right w:val="single" w:color="000000" w:sz="2" w:space="0"/>
            </w:tcBorders>
            <w:noWrap w:val="0"/>
            <w:vAlign w:val="center"/>
          </w:tcPr>
          <w:p w14:paraId="4A4F6771">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1843" w:type="dxa"/>
            <w:tcBorders>
              <w:top w:val="single" w:color="000000" w:sz="8" w:space="0"/>
              <w:left w:val="single" w:color="000000" w:sz="2" w:space="0"/>
              <w:bottom w:val="single" w:color="auto" w:sz="4" w:space="0"/>
              <w:right w:val="single" w:color="000000" w:sz="8" w:space="0"/>
            </w:tcBorders>
            <w:noWrap w:val="0"/>
            <w:vAlign w:val="center"/>
          </w:tcPr>
          <w:p w14:paraId="77E10F73">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备份投标文件送达地点和签收人员</w:t>
            </w:r>
          </w:p>
        </w:tc>
        <w:tc>
          <w:tcPr>
            <w:tcW w:w="6385" w:type="dxa"/>
            <w:tcBorders>
              <w:top w:val="single" w:color="000000" w:sz="8" w:space="0"/>
              <w:left w:val="single" w:color="000000" w:sz="2" w:space="0"/>
              <w:bottom w:val="single" w:color="auto" w:sz="4" w:space="0"/>
              <w:right w:val="single" w:color="000000" w:sz="8" w:space="0"/>
            </w:tcBorders>
            <w:noWrap w:val="0"/>
            <w:vAlign w:val="center"/>
          </w:tcPr>
          <w:p w14:paraId="27EF9EF2">
            <w:pPr>
              <w:pStyle w:val="11"/>
              <w:adjustRightInd/>
              <w:spacing w:line="360" w:lineRule="auto"/>
              <w:rPr>
                <w:rFonts w:hint="eastAsia" w:hAnsi="宋体" w:cs="宋体"/>
                <w:color w:val="auto"/>
                <w:kern w:val="28"/>
                <w:sz w:val="24"/>
                <w:szCs w:val="24"/>
                <w:highlight w:val="none"/>
              </w:rPr>
            </w:pPr>
            <w:r>
              <w:rPr>
                <w:rFonts w:hint="eastAsia" w:hAnsi="宋体" w:cs="宋体"/>
                <w:color w:val="auto"/>
                <w:kern w:val="28"/>
                <w:sz w:val="24"/>
                <w:szCs w:val="24"/>
                <w:highlight w:val="none"/>
              </w:rPr>
              <w:t>备份投标文件送达地点：</w:t>
            </w:r>
            <w:r>
              <w:rPr>
                <w:rFonts w:hint="eastAsia" w:hAnsi="宋体" w:cs="宋体"/>
                <w:color w:val="auto"/>
                <w:sz w:val="24"/>
                <w:szCs w:val="24"/>
                <w:highlight w:val="none"/>
                <w:u w:val="single"/>
              </w:rPr>
              <w:t>杭州市西湖区天目山路7号1号楼裙楼301室 ；</w:t>
            </w:r>
            <w:r>
              <w:rPr>
                <w:rFonts w:hint="eastAsia" w:hAnsi="宋体" w:cs="宋体"/>
                <w:color w:val="auto"/>
                <w:sz w:val="24"/>
                <w:szCs w:val="24"/>
                <w:highlight w:val="none"/>
                <w:u w:val="none"/>
              </w:rPr>
              <w:t>备份投标文件签收人员联系电话：</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方</w:t>
            </w:r>
            <w:r>
              <w:rPr>
                <w:rFonts w:hint="eastAsia" w:hAnsi="宋体" w:cs="宋体"/>
                <w:color w:val="auto"/>
                <w:sz w:val="24"/>
                <w:szCs w:val="24"/>
                <w:highlight w:val="none"/>
                <w:u w:val="single"/>
              </w:rPr>
              <w:t>工，1</w:t>
            </w:r>
            <w:r>
              <w:rPr>
                <w:rFonts w:hint="eastAsia" w:hAnsi="宋体" w:cs="宋体"/>
                <w:color w:val="auto"/>
                <w:sz w:val="24"/>
                <w:szCs w:val="24"/>
                <w:highlight w:val="none"/>
                <w:u w:val="single"/>
                <w:lang w:val="en-US" w:eastAsia="zh-CN"/>
              </w:rPr>
              <w:t>8258914900</w:t>
            </w:r>
            <w:r>
              <w:rPr>
                <w:rFonts w:hint="eastAsia" w:hAnsi="宋体" w:cs="宋体"/>
                <w:color w:val="auto"/>
                <w:sz w:val="24"/>
                <w:szCs w:val="24"/>
                <w:highlight w:val="none"/>
              </w:rPr>
              <w:t>。</w:t>
            </w:r>
            <w:r>
              <w:rPr>
                <w:rFonts w:hint="eastAsia" w:hAnsi="宋体" w:cs="宋体"/>
                <w:b/>
                <w:color w:val="auto"/>
                <w:sz w:val="24"/>
                <w:szCs w:val="24"/>
                <w:highlight w:val="none"/>
              </w:rPr>
              <w:t>采购人、采购代理机构不强制或变相强制投标人提交备份投标文件。</w:t>
            </w:r>
          </w:p>
        </w:tc>
      </w:tr>
      <w:tr w14:paraId="6BD5C2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746" w:hRule="atLeast"/>
          <w:tblHeader/>
        </w:trPr>
        <w:tc>
          <w:tcPr>
            <w:tcW w:w="629" w:type="dxa"/>
            <w:vMerge w:val="restart"/>
            <w:tcBorders>
              <w:top w:val="single" w:color="auto" w:sz="4" w:space="0"/>
              <w:left w:val="single" w:color="auto" w:sz="4" w:space="0"/>
              <w:right w:val="single" w:color="auto" w:sz="4" w:space="0"/>
            </w:tcBorders>
            <w:noWrap w:val="0"/>
            <w:vAlign w:val="center"/>
          </w:tcPr>
          <w:p w14:paraId="619A3E9F">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13</w:t>
            </w:r>
          </w:p>
        </w:tc>
        <w:tc>
          <w:tcPr>
            <w:tcW w:w="1843" w:type="dxa"/>
            <w:vMerge w:val="restart"/>
            <w:tcBorders>
              <w:top w:val="single" w:color="auto" w:sz="4" w:space="0"/>
              <w:left w:val="single" w:color="auto" w:sz="4" w:space="0"/>
              <w:right w:val="single" w:color="auto" w:sz="4" w:space="0"/>
            </w:tcBorders>
            <w:noWrap w:val="0"/>
            <w:vAlign w:val="center"/>
          </w:tcPr>
          <w:p w14:paraId="58A0932B">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特别说明</w:t>
            </w:r>
          </w:p>
        </w:tc>
        <w:tc>
          <w:tcPr>
            <w:tcW w:w="6385" w:type="dxa"/>
            <w:tcBorders>
              <w:top w:val="single" w:color="auto" w:sz="4" w:space="0"/>
              <w:left w:val="single" w:color="auto" w:sz="4" w:space="0"/>
              <w:bottom w:val="single" w:color="auto" w:sz="4" w:space="0"/>
              <w:right w:val="single" w:color="auto" w:sz="4" w:space="0"/>
            </w:tcBorders>
            <w:noWrap w:val="0"/>
            <w:vAlign w:val="center"/>
          </w:tcPr>
          <w:p w14:paraId="3238B290">
            <w:pPr>
              <w:adjustRightInd/>
              <w:spacing w:line="360" w:lineRule="auto"/>
              <w:rPr>
                <w:rFonts w:hint="eastAsia" w:ascii="宋体" w:hAnsi="宋体" w:cs="宋体"/>
                <w:snapToGrid w:val="0"/>
                <w:color w:val="auto"/>
                <w:kern w:val="28"/>
                <w:sz w:val="24"/>
                <w:highlight w:val="none"/>
              </w:rPr>
            </w:pPr>
            <w:r>
              <w:rPr>
                <w:rFonts w:hint="eastAsia" w:ascii="宋体" w:hAnsi="宋体" w:cs="宋体"/>
                <w:snapToGrid w:val="0"/>
                <w:color w:val="auto"/>
                <w:kern w:val="28"/>
                <w:sz w:val="24"/>
                <w:highlight w:val="none"/>
              </w:rPr>
              <w:t>联合体投标的，联合体各方分别提供与联合体协议中规定的分工内容相应的业绩证明材料，业绩数量以提供材料较少的一方为准。</w:t>
            </w:r>
          </w:p>
        </w:tc>
      </w:tr>
      <w:tr w14:paraId="106EED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35" w:hRule="atLeast"/>
          <w:tblHeader/>
        </w:trPr>
        <w:tc>
          <w:tcPr>
            <w:tcW w:w="629" w:type="dxa"/>
            <w:vMerge w:val="continue"/>
            <w:tcBorders>
              <w:left w:val="single" w:color="auto" w:sz="4" w:space="0"/>
              <w:right w:val="single" w:color="auto" w:sz="4" w:space="0"/>
            </w:tcBorders>
            <w:noWrap w:val="0"/>
            <w:vAlign w:val="center"/>
          </w:tcPr>
          <w:p w14:paraId="7A02DFFB">
            <w:pPr>
              <w:adjustRightInd/>
              <w:spacing w:line="360" w:lineRule="auto"/>
              <w:jc w:val="center"/>
              <w:rPr>
                <w:rFonts w:hint="eastAsia" w:ascii="宋体" w:hAnsi="宋体" w:cs="宋体"/>
                <w:color w:val="auto"/>
                <w:sz w:val="24"/>
                <w:highlight w:val="none"/>
              </w:rPr>
            </w:pPr>
          </w:p>
        </w:tc>
        <w:tc>
          <w:tcPr>
            <w:tcW w:w="1843" w:type="dxa"/>
            <w:vMerge w:val="continue"/>
            <w:tcBorders>
              <w:left w:val="single" w:color="auto" w:sz="4" w:space="0"/>
              <w:right w:val="single" w:color="auto" w:sz="4" w:space="0"/>
            </w:tcBorders>
            <w:noWrap w:val="0"/>
            <w:vAlign w:val="center"/>
          </w:tcPr>
          <w:p w14:paraId="355EFDB2">
            <w:pPr>
              <w:adjustRightInd/>
              <w:spacing w:line="360" w:lineRule="auto"/>
              <w:jc w:val="center"/>
              <w:rPr>
                <w:rFonts w:hint="eastAsia" w:ascii="宋体" w:hAnsi="宋体" w:cs="宋体"/>
                <w:b/>
                <w:color w:val="auto"/>
                <w:sz w:val="24"/>
                <w:highlight w:val="none"/>
              </w:rPr>
            </w:pPr>
          </w:p>
        </w:tc>
        <w:tc>
          <w:tcPr>
            <w:tcW w:w="6385" w:type="dxa"/>
            <w:tcBorders>
              <w:top w:val="single" w:color="auto" w:sz="4" w:space="0"/>
              <w:left w:val="single" w:color="auto" w:sz="4" w:space="0"/>
              <w:bottom w:val="single" w:color="auto" w:sz="4" w:space="0"/>
              <w:right w:val="single" w:color="auto" w:sz="4" w:space="0"/>
            </w:tcBorders>
            <w:noWrap w:val="0"/>
            <w:vAlign w:val="center"/>
          </w:tcPr>
          <w:p w14:paraId="1D11BB7A">
            <w:pPr>
              <w:adjustRightInd/>
              <w:spacing w:line="360" w:lineRule="auto"/>
              <w:rPr>
                <w:rFonts w:hint="eastAsia" w:ascii="宋体" w:hAnsi="宋体" w:cs="宋体"/>
                <w:snapToGrid w:val="0"/>
                <w:color w:val="auto"/>
                <w:kern w:val="28"/>
                <w:sz w:val="24"/>
                <w:highlight w:val="none"/>
              </w:rPr>
            </w:pPr>
            <w:r>
              <w:rPr>
                <w:rFonts w:hint="eastAsia" w:ascii="宋体" w:hAnsi="宋体" w:cs="宋体"/>
                <w:color w:val="auto"/>
                <w:kern w:val="0"/>
                <w:sz w:val="24"/>
                <w:highlight w:val="none"/>
              </w:rPr>
              <w:t>☐</w:t>
            </w:r>
            <w:r>
              <w:rPr>
                <w:rFonts w:hint="eastAsia" w:ascii="宋体" w:hAnsi="宋体" w:cs="宋体"/>
                <w:snapToGrid w:val="0"/>
                <w:color w:val="auto"/>
                <w:kern w:val="28"/>
                <w:sz w:val="24"/>
                <w:highlight w:val="none"/>
              </w:rPr>
              <w:t>联合体投标的，联合体各方均需按招标文件第四部分评标标准要求提供资信证明文件，否则视为不符合相关要求。</w:t>
            </w:r>
          </w:p>
          <w:p w14:paraId="3D5C2050">
            <w:pPr>
              <w:adjustRightInd/>
              <w:spacing w:line="360" w:lineRule="auto"/>
              <w:rPr>
                <w:rFonts w:hint="eastAsia" w:ascii="宋体" w:hAnsi="宋体" w:cs="宋体"/>
                <w:snapToGrid w:val="0"/>
                <w:color w:val="auto"/>
                <w:kern w:val="28"/>
                <w:sz w:val="24"/>
                <w:highlight w:val="none"/>
              </w:rPr>
            </w:pPr>
            <w:r>
              <w:rPr>
                <w:rFonts w:hint="eastAsia" w:ascii="宋体" w:hAnsi="宋体" w:cs="宋体"/>
                <w:color w:val="auto"/>
                <w:kern w:val="0"/>
                <w:sz w:val="24"/>
                <w:highlight w:val="none"/>
              </w:rPr>
              <w:sym w:font="Wingdings" w:char="F0FE"/>
            </w:r>
            <w:r>
              <w:rPr>
                <w:rFonts w:hint="eastAsia" w:ascii="宋体" w:hAnsi="宋体" w:cs="宋体"/>
                <w:snapToGrid w:val="0"/>
                <w:color w:val="auto"/>
                <w:kern w:val="28"/>
                <w:sz w:val="24"/>
                <w:highlight w:val="none"/>
              </w:rPr>
              <w:t>联合体投标的，联合体中有一方或者联合体成员根据分工按招标文件第四部分评标标准要求提供资信证明文件的，视为符合了相关要求。</w:t>
            </w:r>
          </w:p>
        </w:tc>
      </w:tr>
      <w:tr w14:paraId="5F00B9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0" w:hRule="atLeast"/>
          <w:tblHeader/>
        </w:trPr>
        <w:tc>
          <w:tcPr>
            <w:tcW w:w="629" w:type="dxa"/>
            <w:vMerge w:val="continue"/>
            <w:tcBorders>
              <w:left w:val="single" w:color="auto" w:sz="4" w:space="0"/>
              <w:bottom w:val="single" w:color="auto" w:sz="4" w:space="0"/>
              <w:right w:val="single" w:color="auto" w:sz="4" w:space="0"/>
            </w:tcBorders>
            <w:noWrap w:val="0"/>
            <w:vAlign w:val="center"/>
          </w:tcPr>
          <w:p w14:paraId="388D4C1F">
            <w:pPr>
              <w:adjustRightInd/>
              <w:spacing w:line="360" w:lineRule="auto"/>
              <w:jc w:val="center"/>
              <w:rPr>
                <w:rFonts w:hint="eastAsia" w:ascii="宋体" w:hAnsi="宋体" w:cs="宋体"/>
                <w:color w:val="auto"/>
                <w:sz w:val="24"/>
                <w:highlight w:val="none"/>
              </w:rPr>
            </w:pPr>
          </w:p>
        </w:tc>
        <w:tc>
          <w:tcPr>
            <w:tcW w:w="1843" w:type="dxa"/>
            <w:vMerge w:val="continue"/>
            <w:tcBorders>
              <w:left w:val="single" w:color="auto" w:sz="4" w:space="0"/>
              <w:bottom w:val="single" w:color="auto" w:sz="4" w:space="0"/>
              <w:right w:val="single" w:color="auto" w:sz="4" w:space="0"/>
            </w:tcBorders>
            <w:noWrap w:val="0"/>
            <w:vAlign w:val="center"/>
          </w:tcPr>
          <w:p w14:paraId="24B33BE6">
            <w:pPr>
              <w:adjustRightInd/>
              <w:spacing w:line="360" w:lineRule="auto"/>
              <w:jc w:val="center"/>
              <w:rPr>
                <w:rFonts w:hint="eastAsia" w:ascii="宋体" w:hAnsi="宋体" w:cs="宋体"/>
                <w:b/>
                <w:color w:val="auto"/>
                <w:sz w:val="24"/>
                <w:highlight w:val="none"/>
              </w:rPr>
            </w:pPr>
          </w:p>
        </w:tc>
        <w:tc>
          <w:tcPr>
            <w:tcW w:w="6385" w:type="dxa"/>
            <w:tcBorders>
              <w:top w:val="single" w:color="auto" w:sz="4" w:space="0"/>
              <w:left w:val="single" w:color="auto" w:sz="4" w:space="0"/>
              <w:bottom w:val="single" w:color="auto" w:sz="4" w:space="0"/>
              <w:right w:val="single" w:color="auto" w:sz="4" w:space="0"/>
            </w:tcBorders>
            <w:noWrap w:val="0"/>
            <w:vAlign w:val="center"/>
          </w:tcPr>
          <w:p w14:paraId="78D09956">
            <w:pPr>
              <w:pStyle w:val="40"/>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违约责任</w:t>
            </w:r>
          </w:p>
          <w:p w14:paraId="359337E9">
            <w:pPr>
              <w:pStyle w:val="40"/>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中标供应商具有不按合同要求供货、货物非经采购人委托并由中标供应商专项办理进口审批手续、单方面不履行合同义务等违约行为的，中标供应商除退还采购人已付中标供应商或进口代理机构的全部款项外，还应向采购人支付合同总价款20%的违约金。</w:t>
            </w:r>
          </w:p>
          <w:p w14:paraId="780A13A7">
            <w:pPr>
              <w:pStyle w:val="40"/>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除本合同另有约定的外，中标供应商逾期履行合同义务的，自逾期之日起，向采购人偿付合同总价款万分之五每日的违约金。</w:t>
            </w:r>
          </w:p>
          <w:p w14:paraId="47F96FD0">
            <w:pPr>
              <w:pStyle w:val="40"/>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采购人逾期支付价款的，自逾期之日起，向中标供应商偿付逾期金额万分之五每日的违约金。</w:t>
            </w:r>
          </w:p>
          <w:p w14:paraId="689956CB">
            <w:pPr>
              <w:pStyle w:val="40"/>
              <w:adjustRightInd/>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如货物验收不能达到质量或功能（性能）标准的，中标供应商应于验收后一周内运离采购人安装地点，所需费用由中标供应商承担。如中标供应商在一个月内不处理（运离）货物的，视为中标供应商放弃其所有权，采购人有权自行处置（包括作废物处理）。同时，中标供应商除退还采购人已付合同价款外，还应向采购人支付合同总价款20%的违约金。</w:t>
            </w:r>
          </w:p>
          <w:p w14:paraId="370A45B9">
            <w:pPr>
              <w:adjustRightInd/>
              <w:spacing w:line="360" w:lineRule="auto"/>
              <w:rPr>
                <w:rFonts w:hint="eastAsia" w:ascii="宋体" w:hAnsi="宋体" w:cs="宋体"/>
                <w:color w:val="auto"/>
                <w:kern w:val="0"/>
                <w:sz w:val="24"/>
                <w:highlight w:val="none"/>
              </w:rPr>
            </w:pPr>
            <w:r>
              <w:rPr>
                <w:rFonts w:hint="eastAsia" w:ascii="宋体" w:hAnsi="宋体" w:cs="宋体"/>
                <w:bCs/>
                <w:color w:val="auto"/>
                <w:sz w:val="24"/>
                <w:highlight w:val="none"/>
              </w:rPr>
              <w:t>中标供应商交付的货物品种、型号、规格、技术参数、质量不符合合同规定或采购文件规定标准的，采购人有权拒收或随时退还该货物，中标供应商愿意更换货物但逾期交货的，按中标供应商逾期交货处理。中标供应商拒绝更换货物的，采购人可单方面解除合同，要求中标供应商退还已收合同价款并支付合同总价款20%的违约金，同时没收中标供应商的履约保证金。</w:t>
            </w:r>
          </w:p>
        </w:tc>
      </w:tr>
      <w:tr w14:paraId="17B76D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cantSplit/>
          <w:trHeight w:val="935" w:hRule="atLeast"/>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409F687F">
            <w:pPr>
              <w:adjustRightInd/>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14</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5D9B341">
            <w:pPr>
              <w:adjustRightInd/>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招标代理服务费</w:t>
            </w:r>
          </w:p>
        </w:tc>
        <w:tc>
          <w:tcPr>
            <w:tcW w:w="6385" w:type="dxa"/>
            <w:tcBorders>
              <w:top w:val="single" w:color="auto" w:sz="4" w:space="0"/>
              <w:left w:val="single" w:color="auto" w:sz="4" w:space="0"/>
              <w:bottom w:val="single" w:color="auto" w:sz="4" w:space="0"/>
              <w:right w:val="single" w:color="auto" w:sz="4" w:space="0"/>
            </w:tcBorders>
            <w:noWrap w:val="0"/>
            <w:vAlign w:val="center"/>
          </w:tcPr>
          <w:p w14:paraId="01676D4D">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1.本项目采购代理服务费由中标供应商直接向采购代理机构支付，中标供应商应在收到中标通知书后7天内向采购代理机构支付，具体以中标金额为计费基数，采购代理服务费按《招标代理服务收费管理暂行办法》计价格[2002]1980 号文件的收费标准×</w:t>
            </w:r>
            <w:r>
              <w:rPr>
                <w:rFonts w:hint="eastAsia" w:ascii="宋体" w:hAnsi="宋体" w:cs="宋体"/>
                <w:color w:val="auto"/>
                <w:sz w:val="24"/>
                <w:highlight w:val="none"/>
                <w:lang w:val="en-US" w:eastAsia="zh-CN"/>
              </w:rPr>
              <w:t>70</w:t>
            </w:r>
            <w:r>
              <w:rPr>
                <w:rFonts w:hint="eastAsia" w:ascii="宋体" w:hAnsi="宋体" w:cs="宋体"/>
                <w:color w:val="auto"/>
                <w:sz w:val="24"/>
                <w:highlight w:val="none"/>
              </w:rPr>
              <w:t>%。对于未明确中标（成交）金额的采购项目和代理服务费不足</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000元的项目，代理服务费均按</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000元计收取。</w:t>
            </w:r>
          </w:p>
          <w:p w14:paraId="4D3E9FFD">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2.采购代理服务费以电汇方式支付。</w:t>
            </w:r>
          </w:p>
          <w:p w14:paraId="363A9044">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3.服务费缴纳账号：</w:t>
            </w:r>
          </w:p>
          <w:p w14:paraId="7C4357BD">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户名：浙江致信招标代理有限公司嘉兴分公司</w:t>
            </w:r>
          </w:p>
          <w:p w14:paraId="42EC2370">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账号：3301041060004497230</w:t>
            </w:r>
          </w:p>
          <w:p w14:paraId="62EB15E0">
            <w:pPr>
              <w:adjustRightInd/>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开户行：杭州银行股份有限公司四季青支行</w:t>
            </w:r>
          </w:p>
        </w:tc>
      </w:tr>
      <w:bookmarkEnd w:id="10"/>
      <w:tr w14:paraId="3B5C3B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940" w:hRule="atLeast"/>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5BABE4E0">
            <w:pPr>
              <w:pStyle w:val="41"/>
              <w:spacing w:line="360" w:lineRule="auto"/>
              <w:jc w:val="center"/>
              <w:rPr>
                <w:rFonts w:hint="eastAsia" w:ascii="宋体" w:hAnsi="宋体" w:eastAsia="宋体" w:cs="宋体"/>
                <w:color w:val="auto"/>
                <w:sz w:val="24"/>
                <w:szCs w:val="24"/>
                <w:highlight w:val="none"/>
              </w:rPr>
            </w:pPr>
            <w:bookmarkStart w:id="13" w:name="第三部分"/>
            <w:bookmarkStart w:id="14" w:name="_Toc164416483"/>
            <w:r>
              <w:rPr>
                <w:rStyle w:val="42"/>
                <w:rFonts w:hint="eastAsia" w:ascii="宋体" w:hAnsi="宋体" w:eastAsia="宋体" w:cs="宋体"/>
                <w:color w:val="auto"/>
                <w:sz w:val="24"/>
                <w:szCs w:val="24"/>
                <w:highlight w:val="none"/>
              </w:rPr>
              <w:t>15</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09B45C29">
            <w:pPr>
              <w:pStyle w:val="41"/>
              <w:spacing w:line="360" w:lineRule="auto"/>
              <w:jc w:val="center"/>
              <w:rPr>
                <w:rFonts w:hint="eastAsia" w:ascii="宋体" w:hAnsi="宋体" w:eastAsia="宋体" w:cs="宋体"/>
                <w:b/>
                <w:bCs/>
                <w:color w:val="auto"/>
                <w:sz w:val="24"/>
                <w:szCs w:val="24"/>
                <w:highlight w:val="none"/>
              </w:rPr>
            </w:pPr>
            <w:r>
              <w:rPr>
                <w:rStyle w:val="42"/>
                <w:rFonts w:hint="eastAsia" w:ascii="宋体" w:hAnsi="宋体" w:eastAsia="宋体" w:cs="宋体"/>
                <w:b/>
                <w:bCs/>
                <w:color w:val="auto"/>
                <w:sz w:val="24"/>
                <w:szCs w:val="24"/>
                <w:highlight w:val="none"/>
                <w:lang w:val="zh-TW" w:eastAsia="zh-TW"/>
              </w:rPr>
              <w:t>其它说明</w:t>
            </w:r>
          </w:p>
        </w:tc>
        <w:tc>
          <w:tcPr>
            <w:tcW w:w="6385"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1E120370">
            <w:pPr>
              <w:adjustRightInd/>
              <w:spacing w:line="360" w:lineRule="auto"/>
              <w:jc w:val="left"/>
              <w:rPr>
                <w:rFonts w:hint="eastAsia" w:ascii="宋体" w:hAnsi="宋体" w:cs="宋体"/>
                <w:color w:val="auto"/>
                <w:sz w:val="24"/>
                <w:highlight w:val="none"/>
                <w:lang w:val="zh-TW" w:eastAsia="zh-TW"/>
              </w:rPr>
            </w:pPr>
            <w:r>
              <w:rPr>
                <w:rFonts w:hint="eastAsia" w:ascii="宋体" w:hAnsi="宋体" w:cs="宋体"/>
                <w:color w:val="auto"/>
                <w:sz w:val="24"/>
                <w:highlight w:val="none"/>
                <w:lang w:val="zh-TW" w:eastAsia="zh-TW"/>
              </w:rPr>
              <w:t>▲1.不同供应商的电子投标（响应）文件上传计算机的网卡MAC地址或硬盘序列号等硬件信息相同的；2.上传的电子投标（响应）文件若出现使用本项目其他投标（响应）供应商的数字证书加密的，或者加盖本项目其他投标（响应）供应商的电子印章的；3.不同供应商的投标（响应）文件的内容存在3处（含）以上错误一致的；4.不同供应商联系人为同一人或不同联系人的联系电话一致的等情形的，其响应文件无效</w:t>
            </w:r>
          </w:p>
        </w:tc>
      </w:tr>
      <w:tr w14:paraId="6F8B62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025" w:hRule="atLeast"/>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5F6D3D3F">
            <w:pPr>
              <w:pStyle w:val="41"/>
              <w:spacing w:line="360" w:lineRule="auto"/>
              <w:jc w:val="center"/>
              <w:rPr>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16</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518AF81D">
            <w:pPr>
              <w:pStyle w:val="41"/>
              <w:spacing w:line="360" w:lineRule="auto"/>
              <w:jc w:val="center"/>
              <w:rPr>
                <w:rFonts w:hint="eastAsia" w:ascii="宋体" w:hAnsi="宋体" w:eastAsia="宋体" w:cs="宋体"/>
                <w:b/>
                <w:bCs/>
                <w:color w:val="auto"/>
                <w:sz w:val="24"/>
                <w:szCs w:val="24"/>
                <w:highlight w:val="none"/>
              </w:rPr>
            </w:pPr>
            <w:r>
              <w:rPr>
                <w:rStyle w:val="42"/>
                <w:rFonts w:hint="eastAsia" w:ascii="宋体" w:hAnsi="宋体" w:eastAsia="宋体" w:cs="宋体"/>
                <w:b/>
                <w:bCs/>
                <w:color w:val="auto"/>
                <w:sz w:val="24"/>
                <w:szCs w:val="24"/>
                <w:highlight w:val="none"/>
              </w:rPr>
              <w:t>客观分材料核查要求</w:t>
            </w:r>
          </w:p>
        </w:tc>
        <w:tc>
          <w:tcPr>
            <w:tcW w:w="6385"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0FAE39C8">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lang w:val="zh-TW" w:eastAsia="zh-TW"/>
              </w:rPr>
              <w:t>根据《浙江省财政厅 浙江省机关事务管理局关于进一步加强全省预算单位政府采购工作管理的通知》（浙财采监〔2025〕10号）的规定，供应商应遵循诚实信用原则在投标（响应）文件中提供真实材料。中标（成交）供应商在评审结束后、结果确认前，须及时提供在投标（响应）文件中涉及客观分评审内容的检测报告、认证证书、合同业绩、产品彩页（或说明书）等材料的查询网站或原件，以供采购人及采购代理机构核查资料真实性。如发现供应商提供虚假材料的，将报告本级财政部门。由于供应商提供虚假材料中标，采购人保留追溯其法律责任的权利，所产生的法律费用和时间损失由供应商承担。</w:t>
            </w:r>
          </w:p>
        </w:tc>
      </w:tr>
      <w:tr w14:paraId="048ACEF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520" w:hRule="atLeast"/>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4C57D264">
            <w:pPr>
              <w:pStyle w:val="41"/>
              <w:spacing w:line="360" w:lineRule="auto"/>
              <w:jc w:val="center"/>
              <w:rPr>
                <w:rStyle w:val="42"/>
                <w:rFonts w:hint="eastAsia" w:ascii="宋体" w:hAnsi="宋体" w:eastAsia="宋体" w:cs="宋体"/>
                <w:color w:val="auto"/>
                <w:sz w:val="24"/>
                <w:szCs w:val="24"/>
                <w:highlight w:val="none"/>
                <w:lang w:eastAsia="zh-CN"/>
              </w:rPr>
            </w:pPr>
            <w:r>
              <w:rPr>
                <w:rStyle w:val="42"/>
                <w:rFonts w:hint="eastAsia" w:ascii="宋体" w:hAnsi="宋体" w:eastAsia="宋体" w:cs="宋体"/>
                <w:color w:val="auto"/>
                <w:sz w:val="24"/>
                <w:szCs w:val="24"/>
                <w:highlight w:val="none"/>
              </w:rPr>
              <w:t>1</w:t>
            </w:r>
            <w:r>
              <w:rPr>
                <w:rStyle w:val="42"/>
                <w:rFonts w:hint="eastAsia" w:ascii="宋体" w:hAnsi="宋体" w:eastAsia="宋体" w:cs="宋体"/>
                <w:color w:val="auto"/>
                <w:sz w:val="24"/>
                <w:szCs w:val="24"/>
                <w:highlight w:val="none"/>
                <w:lang w:val="en-US" w:eastAsia="zh-CN"/>
              </w:rPr>
              <w:t>7</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496AC952">
            <w:pPr>
              <w:pStyle w:val="41"/>
              <w:spacing w:line="360" w:lineRule="auto"/>
              <w:jc w:val="center"/>
              <w:rPr>
                <w:rStyle w:val="42"/>
                <w:rFonts w:hint="eastAsia" w:ascii="宋体" w:hAnsi="宋体" w:eastAsia="宋体" w:cs="宋体"/>
                <w:b/>
                <w:bCs/>
                <w:color w:val="auto"/>
                <w:sz w:val="24"/>
                <w:szCs w:val="24"/>
                <w:highlight w:val="none"/>
              </w:rPr>
            </w:pPr>
            <w:r>
              <w:rPr>
                <w:rStyle w:val="42"/>
                <w:rFonts w:hint="eastAsia" w:ascii="宋体" w:hAnsi="宋体" w:eastAsia="宋体" w:cs="宋体"/>
                <w:b/>
                <w:bCs/>
                <w:color w:val="auto"/>
                <w:sz w:val="24"/>
                <w:szCs w:val="24"/>
                <w:highlight w:val="none"/>
              </w:rPr>
              <w:t>履约保证金</w:t>
            </w:r>
          </w:p>
        </w:tc>
        <w:tc>
          <w:tcPr>
            <w:tcW w:w="6385"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197CBB08">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lang w:val="zh-TW" w:eastAsia="zh-TW"/>
              </w:rPr>
              <w:t>1</w:t>
            </w:r>
            <w:r>
              <w:rPr>
                <w:rStyle w:val="42"/>
                <w:rFonts w:hint="eastAsia" w:ascii="宋体" w:hAnsi="宋体" w:eastAsia="宋体" w:cs="宋体"/>
                <w:color w:val="auto"/>
                <w:kern w:val="0"/>
                <w:sz w:val="24"/>
                <w:szCs w:val="24"/>
                <w:highlight w:val="none"/>
              </w:rPr>
              <w:t>.</w:t>
            </w:r>
            <w:r>
              <w:rPr>
                <w:rStyle w:val="42"/>
                <w:rFonts w:hint="eastAsia" w:ascii="宋体" w:hAnsi="宋体" w:eastAsia="宋体" w:cs="宋体"/>
                <w:color w:val="auto"/>
                <w:kern w:val="0"/>
                <w:sz w:val="24"/>
                <w:szCs w:val="24"/>
                <w:highlight w:val="none"/>
                <w:lang w:val="zh-TW" w:eastAsia="zh-TW"/>
              </w:rPr>
              <w:t>列入不良行为记录名单的供应商须缴纳履约保证金，金额要求为:合同金额的10%</w:t>
            </w:r>
          </w:p>
          <w:p w14:paraId="3F9D50E3">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lang w:val="zh-TW" w:eastAsia="zh-TW"/>
              </w:rPr>
              <w:t>2</w:t>
            </w:r>
            <w:r>
              <w:rPr>
                <w:rStyle w:val="42"/>
                <w:rFonts w:hint="eastAsia" w:ascii="宋体" w:hAnsi="宋体" w:eastAsia="宋体" w:cs="宋体"/>
                <w:color w:val="auto"/>
                <w:kern w:val="0"/>
                <w:sz w:val="24"/>
                <w:szCs w:val="24"/>
                <w:highlight w:val="none"/>
              </w:rPr>
              <w:t>.</w:t>
            </w:r>
            <w:r>
              <w:rPr>
                <w:rStyle w:val="42"/>
                <w:rFonts w:hint="eastAsia" w:ascii="宋体" w:hAnsi="宋体" w:eastAsia="宋体" w:cs="宋体"/>
                <w:color w:val="auto"/>
                <w:kern w:val="0"/>
                <w:sz w:val="24"/>
                <w:szCs w:val="24"/>
                <w:highlight w:val="none"/>
                <w:lang w:val="zh-TW" w:eastAsia="zh-TW"/>
              </w:rPr>
              <w:t>未列入不良行为记录名单的供应商:</w:t>
            </w:r>
          </w:p>
          <w:p w14:paraId="20CC1118">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rPr>
              <w:t>□</w:t>
            </w:r>
            <w:r>
              <w:rPr>
                <w:rStyle w:val="42"/>
                <w:rFonts w:hint="eastAsia" w:ascii="宋体" w:hAnsi="宋体" w:eastAsia="宋体" w:cs="宋体"/>
                <w:color w:val="auto"/>
                <w:kern w:val="0"/>
                <w:sz w:val="24"/>
                <w:szCs w:val="24"/>
                <w:highlight w:val="none"/>
                <w:lang w:val="zh-TW" w:eastAsia="zh-TW"/>
              </w:rPr>
              <w:t>不要求缴纳履约保证金。</w:t>
            </w:r>
          </w:p>
          <w:p w14:paraId="06FC63F3">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rPr>
              <w:t>☑</w:t>
            </w:r>
            <w:r>
              <w:rPr>
                <w:rStyle w:val="42"/>
                <w:rFonts w:hint="eastAsia" w:ascii="宋体" w:hAnsi="宋体" w:eastAsia="宋体" w:cs="宋体"/>
                <w:color w:val="auto"/>
                <w:kern w:val="0"/>
                <w:sz w:val="24"/>
                <w:szCs w:val="24"/>
                <w:highlight w:val="none"/>
                <w:lang w:val="zh-TW" w:eastAsia="zh-TW"/>
              </w:rPr>
              <w:t>要求缴纳履约保证金履约保证金金额:合同金额的</w:t>
            </w:r>
            <w:r>
              <w:rPr>
                <w:rStyle w:val="42"/>
                <w:rFonts w:hint="eastAsia" w:ascii="宋体" w:hAnsi="宋体" w:eastAsia="宋体" w:cs="宋体"/>
                <w:color w:val="auto"/>
                <w:kern w:val="0"/>
                <w:sz w:val="24"/>
                <w:szCs w:val="24"/>
                <w:highlight w:val="none"/>
                <w:lang w:val="en-US" w:eastAsia="zh-CN"/>
              </w:rPr>
              <w:t>0.5</w:t>
            </w:r>
            <w:r>
              <w:rPr>
                <w:rStyle w:val="42"/>
                <w:rFonts w:hint="eastAsia" w:ascii="宋体" w:hAnsi="宋体" w:eastAsia="宋体" w:cs="宋体"/>
                <w:color w:val="auto"/>
                <w:kern w:val="0"/>
                <w:sz w:val="24"/>
                <w:szCs w:val="24"/>
                <w:highlight w:val="none"/>
                <w:lang w:val="zh-TW" w:eastAsia="zh-TW"/>
              </w:rPr>
              <w:t>%</w:t>
            </w:r>
          </w:p>
          <w:p w14:paraId="5BFD5AD8">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rPr>
              <w:t>3.</w:t>
            </w:r>
            <w:r>
              <w:rPr>
                <w:rStyle w:val="42"/>
                <w:rFonts w:hint="eastAsia" w:ascii="宋体" w:hAnsi="宋体" w:eastAsia="宋体" w:cs="宋体"/>
                <w:color w:val="auto"/>
                <w:kern w:val="0"/>
                <w:sz w:val="24"/>
                <w:szCs w:val="24"/>
                <w:highlight w:val="none"/>
                <w:lang w:val="zh-TW" w:eastAsia="zh-TW"/>
              </w:rPr>
              <w:t>履约保证金缴纳形式:支票/汇票/电汇/保函等非现金形式</w:t>
            </w:r>
          </w:p>
          <w:p w14:paraId="320807C5">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rPr>
              <w:t>4.</w:t>
            </w:r>
            <w:r>
              <w:rPr>
                <w:rStyle w:val="42"/>
                <w:rFonts w:hint="eastAsia" w:ascii="宋体" w:hAnsi="宋体" w:eastAsia="宋体" w:cs="宋体"/>
                <w:color w:val="auto"/>
                <w:kern w:val="0"/>
                <w:sz w:val="24"/>
                <w:szCs w:val="24"/>
                <w:highlight w:val="none"/>
                <w:lang w:val="zh-TW" w:eastAsia="zh-TW"/>
              </w:rPr>
              <w:t>履约保证金接收人:采购人</w:t>
            </w:r>
          </w:p>
          <w:p w14:paraId="1780273E">
            <w:pPr>
              <w:pStyle w:val="41"/>
              <w:spacing w:line="360" w:lineRule="auto"/>
              <w:rPr>
                <w:rStyle w:val="42"/>
                <w:rFonts w:hint="eastAsia" w:ascii="宋体" w:hAnsi="宋体" w:eastAsia="宋体" w:cs="宋体"/>
                <w:color w:val="auto"/>
                <w:kern w:val="0"/>
                <w:sz w:val="24"/>
                <w:szCs w:val="24"/>
                <w:highlight w:val="none"/>
                <w:lang w:val="zh-TW" w:eastAsia="zh-TW"/>
              </w:rPr>
            </w:pPr>
            <w:r>
              <w:rPr>
                <w:rStyle w:val="42"/>
                <w:rFonts w:hint="eastAsia" w:ascii="宋体" w:hAnsi="宋体" w:eastAsia="宋体" w:cs="宋体"/>
                <w:color w:val="auto"/>
                <w:kern w:val="0"/>
                <w:sz w:val="24"/>
                <w:szCs w:val="24"/>
                <w:highlight w:val="none"/>
              </w:rPr>
              <w:t>5.</w:t>
            </w:r>
            <w:r>
              <w:rPr>
                <w:rStyle w:val="42"/>
                <w:rFonts w:hint="eastAsia" w:ascii="宋体" w:hAnsi="宋体" w:eastAsia="宋体" w:cs="宋体"/>
                <w:color w:val="auto"/>
                <w:kern w:val="0"/>
                <w:sz w:val="24"/>
                <w:szCs w:val="24"/>
                <w:highlight w:val="none"/>
                <w:lang w:val="zh-TW" w:eastAsia="zh-TW"/>
              </w:rPr>
              <w:t>履约保证金有效期限:本合同签订后</w:t>
            </w:r>
            <w:r>
              <w:rPr>
                <w:rStyle w:val="42"/>
                <w:rFonts w:hint="eastAsia" w:ascii="宋体" w:hAnsi="宋体" w:eastAsia="宋体" w:cs="宋体"/>
                <w:color w:val="auto"/>
                <w:kern w:val="0"/>
                <w:sz w:val="24"/>
                <w:szCs w:val="24"/>
                <w:highlight w:val="none"/>
                <w:lang w:val="en-US" w:eastAsia="zh-CN"/>
              </w:rPr>
              <w:t>五</w:t>
            </w:r>
            <w:r>
              <w:rPr>
                <w:rStyle w:val="42"/>
                <w:rFonts w:hint="eastAsia" w:ascii="宋体" w:hAnsi="宋体" w:eastAsia="宋体" w:cs="宋体"/>
                <w:color w:val="auto"/>
                <w:kern w:val="0"/>
                <w:sz w:val="24"/>
                <w:szCs w:val="24"/>
                <w:highlight w:val="none"/>
                <w:lang w:val="zh-TW" w:eastAsia="zh-TW"/>
              </w:rPr>
              <w:t>个工作日内由中标供应商支付给采购人，项目验收合格后，由采购人无息退回中标供应商(遇寒暑假及国定假日顺延)。</w:t>
            </w:r>
          </w:p>
        </w:tc>
      </w:tr>
      <w:tr w14:paraId="3257A5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520" w:hRule="atLeast"/>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27428615">
            <w:pPr>
              <w:pStyle w:val="41"/>
              <w:spacing w:line="360" w:lineRule="auto"/>
              <w:jc w:val="center"/>
              <w:rPr>
                <w:rStyle w:val="42"/>
                <w:rFonts w:hint="default" w:ascii="宋体" w:hAnsi="宋体" w:eastAsia="宋体" w:cs="宋体"/>
                <w:color w:val="auto"/>
                <w:sz w:val="24"/>
                <w:szCs w:val="24"/>
                <w:highlight w:val="none"/>
                <w:lang w:val="en-US" w:eastAsia="zh-CN"/>
              </w:rPr>
            </w:pPr>
            <w:r>
              <w:rPr>
                <w:rStyle w:val="42"/>
                <w:rFonts w:hint="eastAsia" w:ascii="宋体" w:hAnsi="宋体" w:eastAsia="宋体" w:cs="宋体"/>
                <w:color w:val="auto"/>
                <w:sz w:val="24"/>
                <w:szCs w:val="24"/>
                <w:highlight w:val="none"/>
                <w:lang w:val="en-US" w:eastAsia="zh-CN"/>
              </w:rPr>
              <w:t>18</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5C2BE403">
            <w:pPr>
              <w:snapToGrid w:val="0"/>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支持本</w:t>
            </w:r>
          </w:p>
          <w:p w14:paraId="49CD45FB">
            <w:pPr>
              <w:snapToGrid w:val="0"/>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国产品</w:t>
            </w:r>
          </w:p>
        </w:tc>
        <w:tc>
          <w:tcPr>
            <w:tcW w:w="6385"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4B4BC81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1、本国产品标准的适用范围：</w:t>
            </w:r>
          </w:p>
          <w:p w14:paraId="28B4DCC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本国产品标准适用于货物，包括政府采购货物项目和服务项目中涉及的货物。</w:t>
            </w:r>
          </w:p>
          <w:p w14:paraId="65866F12">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2、本采购项目：</w:t>
            </w:r>
          </w:p>
          <w:p w14:paraId="74949A2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不适用本国产品标准及相关政策。</w:t>
            </w:r>
          </w:p>
          <w:p w14:paraId="799B0EC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sym w:font="Wingdings 2" w:char="0052"/>
            </w:r>
            <w:r>
              <w:rPr>
                <w:rFonts w:hint="eastAsia" w:ascii="宋体" w:hAnsi="宋体" w:cs="宋体"/>
                <w:color w:val="auto"/>
                <w:kern w:val="0"/>
                <w:sz w:val="24"/>
                <w:highlight w:val="none"/>
              </w:rPr>
              <w:t xml:space="preserve"> 适用本国产品标准及相关政策。</w:t>
            </w:r>
          </w:p>
          <w:p w14:paraId="1EDF696C">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3、本国产品标准：</w:t>
            </w:r>
          </w:p>
          <w:p w14:paraId="5176865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（1）产品在中国境内生产；</w:t>
            </w:r>
          </w:p>
          <w:p w14:paraId="6BECF82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（2）产品在中国境内生产的组件成本占比达到规定比例：</w:t>
            </w:r>
          </w:p>
          <w:p w14:paraId="24058F37">
            <w:pPr>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尚未实施</w:t>
            </w:r>
          </w:p>
          <w:p w14:paraId="685DABD3">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（3）产品关键组件符合相关要求：</w:t>
            </w:r>
          </w:p>
          <w:p w14:paraId="77E667C2">
            <w:pPr>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尚未实施</w:t>
            </w:r>
          </w:p>
          <w:p w14:paraId="19603B3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（4）产品关键工序符合相关要求：</w:t>
            </w:r>
          </w:p>
          <w:p w14:paraId="2EF3C1DE">
            <w:pPr>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尚未实施</w:t>
            </w:r>
          </w:p>
          <w:p w14:paraId="211585A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4、出具符合要求的《关于符合本国产品标准的声明函》（格式见第六章）</w:t>
            </w:r>
            <w:r>
              <w:rPr>
                <w:rFonts w:hint="eastAsia" w:ascii="宋体" w:hAnsi="宋体" w:cs="宋体"/>
                <w:color w:val="auto"/>
                <w:sz w:val="24"/>
                <w:highlight w:val="none"/>
              </w:rPr>
              <w:t>或财政部会同有关部门规定的有关证明文件</w:t>
            </w:r>
            <w:r>
              <w:rPr>
                <w:rFonts w:hint="eastAsia" w:ascii="宋体" w:hAnsi="宋体" w:cs="宋体"/>
                <w:color w:val="auto"/>
                <w:kern w:val="0"/>
                <w:sz w:val="24"/>
                <w:highlight w:val="none"/>
              </w:rPr>
              <w:t>的，该产品视为本国产品。</w:t>
            </w:r>
          </w:p>
          <w:p w14:paraId="6B29F7E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5、对本国产品的支持政策：</w:t>
            </w:r>
          </w:p>
          <w:p w14:paraId="3F12195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政府采购活动中既有本国产品又有非本国产品参与竞争的，依法对本国产品给予价格评审优惠，对本国产品的报价给予20%的价格扣除，用扣除后的价格参与评审。</w:t>
            </w:r>
          </w:p>
          <w:p w14:paraId="6EB8FC0F">
            <w:pPr>
              <w:spacing w:line="360" w:lineRule="auto"/>
              <w:ind w:firstLine="480" w:firstLineChars="200"/>
              <w:rPr>
                <w:rFonts w:hint="eastAsia" w:ascii="宋体" w:hAnsi="宋体" w:cs="宋体"/>
                <w:color w:val="auto"/>
                <w:kern w:val="0"/>
                <w:sz w:val="24"/>
                <w:highlight w:val="none"/>
                <w:lang w:val="zh-TW" w:eastAsia="zh-TW"/>
              </w:rPr>
            </w:pPr>
            <w:r>
              <w:rPr>
                <w:rFonts w:hint="eastAsia" w:ascii="宋体" w:hAnsi="宋体" w:cs="宋体"/>
                <w:color w:val="auto"/>
                <w:kern w:val="0"/>
                <w:sz w:val="24"/>
                <w:highlight w:val="none"/>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tc>
      </w:tr>
    </w:tbl>
    <w:p w14:paraId="14929078">
      <w:pPr>
        <w:adjustRightInd/>
        <w:spacing w:line="360" w:lineRule="auto"/>
        <w:ind w:firstLine="3845" w:firstLineChars="1197"/>
        <w:outlineLvl w:val="1"/>
        <w:rPr>
          <w:rFonts w:hint="eastAsia" w:ascii="宋体" w:hAnsi="宋体" w:cs="宋体"/>
          <w:b/>
          <w:color w:val="auto"/>
          <w:sz w:val="32"/>
          <w:szCs w:val="20"/>
          <w:highlight w:val="none"/>
        </w:rPr>
      </w:pPr>
    </w:p>
    <w:p w14:paraId="4BDB7AB2">
      <w:pPr>
        <w:pStyle w:val="3"/>
        <w:spacing w:before="0" w:after="0" w:line="360" w:lineRule="auto"/>
        <w:jc w:val="center"/>
        <w:rPr>
          <w:rFonts w:hint="eastAsia"/>
          <w:color w:val="auto"/>
          <w:sz w:val="28"/>
          <w:szCs w:val="28"/>
          <w:highlight w:val="none"/>
        </w:rPr>
      </w:pPr>
      <w:bookmarkStart w:id="15" w:name="_Toc17814"/>
      <w:r>
        <w:rPr>
          <w:rFonts w:hint="eastAsia"/>
          <w:color w:val="auto"/>
          <w:sz w:val="28"/>
          <w:szCs w:val="28"/>
          <w:highlight w:val="none"/>
        </w:rPr>
        <w:br w:type="page"/>
      </w:r>
      <w:r>
        <w:rPr>
          <w:rFonts w:hint="eastAsia"/>
          <w:color w:val="auto"/>
          <w:sz w:val="28"/>
          <w:szCs w:val="28"/>
          <w:highlight w:val="none"/>
        </w:rPr>
        <w:t>一、总则</w:t>
      </w:r>
      <w:bookmarkEnd w:id="15"/>
    </w:p>
    <w:p w14:paraId="2C9EAD51">
      <w:pPr>
        <w:snapToGrid w:val="0"/>
        <w:spacing w:line="360" w:lineRule="auto"/>
        <w:ind w:firstLine="361" w:firstLineChars="150"/>
        <w:jc w:val="left"/>
        <w:rPr>
          <w:rFonts w:ascii="宋体" w:hAnsi="宋体" w:cs="宋体"/>
          <w:b/>
          <w:color w:val="auto"/>
          <w:sz w:val="24"/>
          <w:highlight w:val="none"/>
        </w:rPr>
      </w:pPr>
      <w:r>
        <w:rPr>
          <w:rFonts w:hint="eastAsia" w:ascii="宋体" w:hAnsi="宋体" w:cs="宋体"/>
          <w:b/>
          <w:color w:val="auto"/>
          <w:sz w:val="24"/>
          <w:highlight w:val="none"/>
        </w:rPr>
        <w:t>1. 适用范围</w:t>
      </w:r>
    </w:p>
    <w:p w14:paraId="2AB1A201">
      <w:pPr>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本招标文件适用于该项目的招标、投标、开标、资格审查及信用信息查询、评标、定标、合同、验收等行为（法律、法规另有规定的，从其规定）。</w:t>
      </w:r>
    </w:p>
    <w:p w14:paraId="1757DDC5">
      <w:pPr>
        <w:adjustRightInd/>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   2.定义</w:t>
      </w:r>
    </w:p>
    <w:p w14:paraId="0105BA8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 “采购人”系指</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中载明的本项目的采购人。</w:t>
      </w:r>
    </w:p>
    <w:p w14:paraId="4D8CE49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 “采购代理机构”系指</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中载明的本项目的采购代理机构。</w:t>
      </w:r>
    </w:p>
    <w:p w14:paraId="4E7F109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2.3 “投标人”系指是指响应招标、参加投标竞争的法人、其他组织或者自然人。</w:t>
      </w:r>
    </w:p>
    <w:p w14:paraId="2ED4574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2.4 “负责人”系指法人企业的法定负责人，或其他组织为法律、行政法规规定代表单位行使职权的主要负责人，或自然人本人。</w:t>
      </w:r>
    </w:p>
    <w:p w14:paraId="05BD840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2.5“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4）。</w:t>
      </w:r>
    </w:p>
    <w:p w14:paraId="2151190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2.6“电子交易平台”系指本项目政府采购活动所依托的政府采购云平台（https://www.zcygov.cn/）。</w:t>
      </w:r>
    </w:p>
    <w:p w14:paraId="1D572A3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2.7 “▲”系指实质性要求条款，</w:t>
      </w:r>
      <w:r>
        <w:rPr>
          <w:rFonts w:hint="eastAsia" w:ascii="宋体" w:hAnsi="宋体"/>
          <w:color w:val="auto"/>
          <w:sz w:val="24"/>
          <w:highlight w:val="none"/>
        </w:rPr>
        <w:t>“★”系指重要条款，“※”系指核心产品，</w:t>
      </w:r>
      <w:r>
        <w:rPr>
          <w:rFonts w:hint="eastAsia" w:ascii="宋体" w:hAnsi="宋体" w:cs="宋体"/>
          <w:color w:val="auto"/>
          <w:sz w:val="24"/>
          <w:highlight w:val="none"/>
        </w:rPr>
        <w:t>“</w:t>
      </w:r>
      <w:r>
        <w:rPr>
          <w:rFonts w:ascii="Wingdings" w:hAnsi="Wingdings" w:cs="宋体"/>
          <w:color w:val="auto"/>
          <w:kern w:val="0"/>
          <w:sz w:val="24"/>
          <w:highlight w:val="none"/>
        </w:rPr>
        <w:t></w:t>
      </w:r>
      <w:r>
        <w:rPr>
          <w:rFonts w:hint="eastAsia" w:ascii="宋体" w:hAnsi="宋体" w:cs="宋体"/>
          <w:color w:val="auto"/>
          <w:sz w:val="24"/>
          <w:highlight w:val="none"/>
        </w:rPr>
        <w:t>”系指适用本项目的要求，“</w:t>
      </w:r>
      <w:r>
        <w:rPr>
          <w:rFonts w:hint="eastAsia" w:ascii="宋体" w:hAnsi="宋体" w:cs="宋体"/>
          <w:color w:val="auto"/>
          <w:kern w:val="0"/>
          <w:sz w:val="24"/>
          <w:highlight w:val="none"/>
        </w:rPr>
        <w:t>☐</w:t>
      </w:r>
      <w:r>
        <w:rPr>
          <w:rFonts w:hint="eastAsia" w:ascii="宋体" w:hAnsi="宋体" w:cs="宋体"/>
          <w:color w:val="auto"/>
          <w:sz w:val="24"/>
          <w:highlight w:val="none"/>
        </w:rPr>
        <w:t>”系指不适用本项目的要求。</w:t>
      </w:r>
    </w:p>
    <w:p w14:paraId="070D7B21">
      <w:pPr>
        <w:spacing w:line="360" w:lineRule="auto"/>
        <w:ind w:firstLine="241" w:firstLineChars="100"/>
        <w:rPr>
          <w:rFonts w:ascii="宋体" w:hAnsi="宋体" w:cs="宋体"/>
          <w:b/>
          <w:color w:val="auto"/>
          <w:sz w:val="24"/>
          <w:highlight w:val="none"/>
        </w:rPr>
      </w:pPr>
      <w:r>
        <w:rPr>
          <w:rFonts w:hint="eastAsia" w:ascii="宋体" w:hAnsi="宋体" w:cs="宋体"/>
          <w:b/>
          <w:color w:val="auto"/>
          <w:sz w:val="24"/>
          <w:highlight w:val="none"/>
        </w:rPr>
        <w:t>3.</w:t>
      </w:r>
      <w:r>
        <w:rPr>
          <w:rFonts w:hint="eastAsia" w:ascii="宋体" w:hAnsi="宋体" w:cs="宋体"/>
          <w:color w:val="auto"/>
          <w:highlight w:val="none"/>
        </w:rPr>
        <w:t xml:space="preserve"> </w:t>
      </w:r>
      <w:r>
        <w:rPr>
          <w:rFonts w:hint="eastAsia" w:ascii="宋体" w:hAnsi="宋体" w:cs="宋体"/>
          <w:b/>
          <w:color w:val="auto"/>
          <w:sz w:val="24"/>
          <w:highlight w:val="none"/>
        </w:rPr>
        <w:t>采购项目需要落实的政府采购政策</w:t>
      </w:r>
    </w:p>
    <w:p w14:paraId="2849BAA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 本项目原则上采购本国生产的货物、工程和服务，不允许采购进口产品。</w:t>
      </w:r>
      <w:r>
        <w:rPr>
          <w:rFonts w:hint="eastAsia" w:ascii="宋体" w:hAnsi="宋体" w:eastAsia="宋体" w:cs="宋体"/>
          <w:color w:val="auto"/>
          <w:sz w:val="24"/>
          <w:highlight w:val="none"/>
          <w:lang w:val="en-US" w:eastAsia="zh-CN"/>
        </w:rPr>
        <w:t>优先采购向我国企业转让技术、与我国企业签订消化吸收再创新方案的供应商的进口产品。</w:t>
      </w:r>
    </w:p>
    <w:p w14:paraId="4BC1D48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6A9091E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6751D65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3.2本国产品标准。本国产品应当符合以下条件：</w:t>
      </w:r>
    </w:p>
    <w:p w14:paraId="745E47C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1）在中国境内生产</w:t>
      </w:r>
    </w:p>
    <w:p w14:paraId="1D444D3A">
      <w:pPr>
        <w:spacing w:line="360" w:lineRule="auto"/>
        <w:ind w:firstLine="480" w:firstLineChars="200"/>
        <w:rPr>
          <w:rFonts w:hint="eastAsia" w:ascii="宋体" w:hAnsi="宋体"/>
          <w:color w:val="auto"/>
          <w:sz w:val="24"/>
          <w:highlight w:val="none"/>
        </w:rPr>
      </w:pPr>
      <w:r>
        <w:rPr>
          <w:rFonts w:hint="eastAsia" w:ascii="宋体" w:hAnsi="宋体" w:eastAsia="宋体" w:cs="宋体"/>
          <w:color w:val="auto"/>
          <w:sz w:val="24"/>
          <w:highlight w:val="none"/>
        </w:rPr>
        <w:t>产品应当在中国境内生产，即在中</w:t>
      </w:r>
      <w:r>
        <w:rPr>
          <w:rFonts w:hint="eastAsia" w:ascii="宋体" w:hAnsi="宋体"/>
          <w:color w:val="auto"/>
          <w:sz w:val="24"/>
          <w:highlight w:val="none"/>
        </w:rPr>
        <w:t>华人民共和国关境内实现从原材料、组件到产品的属性改变。</w:t>
      </w:r>
    </w:p>
    <w:p w14:paraId="24EBEC2C">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属性改变是指经过制造、加工或者组装等工序，产生完全不同于原材料、组件的新产品，并具有新的名称和特征（用途）。属性改变不包括以下细微操作：</w:t>
      </w:r>
    </w:p>
    <w:p w14:paraId="7A6A9EE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a.为确保产品在运输或者储存期间保持某种状态而进行的操作；</w:t>
      </w:r>
    </w:p>
    <w:p w14:paraId="7D2B90B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b.为产品运输或者销售进行的包装或者展示；</w:t>
      </w:r>
    </w:p>
    <w:p w14:paraId="43DCCC5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c.在产品或者其包装上粘贴或者印刷品牌、标志、标识以及其他用于区别的标记；</w:t>
      </w:r>
    </w:p>
    <w:p w14:paraId="277AC9D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d.简单的上漆、磨光和分装；</w:t>
      </w:r>
    </w:p>
    <w:p w14:paraId="167629B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e.其他不属于属性改变的情形。</w:t>
      </w:r>
    </w:p>
    <w:p w14:paraId="3C83CCD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2）在中国境内生产的组件成本占比达到规定比例</w:t>
      </w:r>
    </w:p>
    <w:p w14:paraId="319209A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产品在中国境内生产的组件成本占比应当达到规定比例，计算公式为：</w:t>
      </w:r>
    </w:p>
    <w:p w14:paraId="1D6573DF">
      <w:pPr>
        <w:spacing w:line="360" w:lineRule="auto"/>
        <w:jc w:val="center"/>
        <w:rPr>
          <w:rFonts w:ascii="宋体" w:hAnsi="宋体"/>
          <w:color w:val="auto"/>
          <w:sz w:val="24"/>
          <w:highlight w:val="none"/>
        </w:rPr>
      </w:pPr>
      <w:r>
        <w:rPr>
          <w:rFonts w:ascii="宋体" w:hAnsi="宋体"/>
          <w:color w:val="auto"/>
          <w:sz w:val="24"/>
          <w:highlight w:val="none"/>
        </w:rPr>
        <w:drawing>
          <wp:inline distT="0" distB="0" distL="114300" distR="114300">
            <wp:extent cx="4235450" cy="611505"/>
            <wp:effectExtent l="0" t="0" r="12700" b="17145"/>
            <wp:docPr id="1" name="图片 1" descr="W020250930645245947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020250930645245947614"/>
                    <pic:cNvPicPr>
                      <a:picLocks noChangeAspect="1"/>
                    </pic:cNvPicPr>
                  </pic:nvPicPr>
                  <pic:blipFill>
                    <a:blip r:embed="rId26"/>
                    <a:stretch>
                      <a:fillRect/>
                    </a:stretch>
                  </pic:blipFill>
                  <pic:spPr>
                    <a:xfrm>
                      <a:off x="0" y="0"/>
                      <a:ext cx="4235450" cy="611505"/>
                    </a:xfrm>
                    <a:prstGeom prst="rect">
                      <a:avLst/>
                    </a:prstGeom>
                    <a:noFill/>
                    <a:ln>
                      <a:noFill/>
                    </a:ln>
                  </pic:spPr>
                </pic:pic>
              </a:graphicData>
            </a:graphic>
          </wp:inline>
        </w:drawing>
      </w:r>
    </w:p>
    <w:p w14:paraId="3E9DD7C3">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财政部会同有关行业主管部门，分产品确定在中国境内生产的组件成本占比应当达到的规定比例。在分产品的中国境内生产的组件成本占比相关要求实施前，符合第1）项条件的产品在政府采购活动中视同本国产品。</w:t>
      </w:r>
    </w:p>
    <w:p w14:paraId="7A343527">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3）特定产品的关键组件、关键工序符合相关要求</w:t>
      </w:r>
    </w:p>
    <w:p w14:paraId="31D7AC2D">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对特定产品，在符合第1）项和第2）项条件的基础上，应当符合财政部会同有关行业主管部门确定的其关键组件、关键工序在中国境内生产、完成等要求。</w:t>
      </w:r>
    </w:p>
    <w:p w14:paraId="2E547A9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（2）本国产品标准的适用范围</w:t>
      </w:r>
    </w:p>
    <w:p w14:paraId="6F214BF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F860428">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（3）对本国产品的支持政策</w:t>
      </w:r>
    </w:p>
    <w:p w14:paraId="4F7C14B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政府采购活动中既有本国产品又有非本国产品参与竞争的，依法对本国产品给予价格评审优惠，对本国产品的报价给予20%的价格扣除，用扣除后的价格参与评审。</w:t>
      </w:r>
    </w:p>
    <w:p w14:paraId="50F904B6">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00C6F2E5">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（4）本国产品证明文件</w:t>
      </w:r>
    </w:p>
    <w:p w14:paraId="2B507161">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1）出具符合要求的《关于符合本国产品标准的声明函》（格式见第六章）或有关证明文件的，该产品视为本国产品。</w:t>
      </w:r>
    </w:p>
    <w:p w14:paraId="45DEB57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2）《关于符合本国产品标准的声明函》填写注意事项：</w:t>
      </w:r>
    </w:p>
    <w:p w14:paraId="2B7754E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a.产品如有型号，请在“产品名称”栏一并填写。</w:t>
      </w:r>
    </w:p>
    <w:p w14:paraId="67AA18B3">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b.生产厂名与厂址应与生产厂营业执照载明的相关信息保持一致。</w:t>
      </w:r>
    </w:p>
    <w:p w14:paraId="39C3B32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c.该产品的中国境内生产的组件成本占比相关要求实施前，“规定比例”栏可不填写。</w:t>
      </w:r>
    </w:p>
    <w:p w14:paraId="42884A8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d.该产品的关键组件要求实施前，“关键组件”栏可不填写。</w:t>
      </w:r>
    </w:p>
    <w:p w14:paraId="7C2E6E9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e.该产品的关键工序要求实施前，“关键工序”栏可不填写。</w:t>
      </w:r>
    </w:p>
    <w:p w14:paraId="61B7E423">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3.2 支持绿色发展</w:t>
      </w:r>
    </w:p>
    <w:p w14:paraId="143BC07B">
      <w:pPr>
        <w:spacing w:line="360" w:lineRule="auto"/>
        <w:ind w:firstLine="480" w:firstLineChars="200"/>
        <w:rPr>
          <w:rFonts w:ascii="宋体" w:hAnsi="宋体" w:cs="宋体"/>
          <w:b/>
          <w:color w:val="auto"/>
          <w:sz w:val="24"/>
          <w:highlight w:val="none"/>
        </w:rPr>
      </w:pPr>
      <w:r>
        <w:rPr>
          <w:rFonts w:hint="eastAsia" w:ascii="宋体" w:hAnsi="宋体" w:cs="宋体"/>
          <w:color w:val="auto"/>
          <w:sz w:val="24"/>
          <w:highlight w:val="none"/>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b/>
          <w:color w:val="auto"/>
          <w:sz w:val="24"/>
          <w:highlight w:val="none"/>
        </w:rPr>
        <w:t>▲采购人拟采购的产品属于政府强制采购的节能产品品目清单范围的，投标人相应的投标产品未获得国家确定的认证机构出具的、处于有效期之内的节能产品认证证书的，投标无效。</w:t>
      </w:r>
    </w:p>
    <w:p w14:paraId="7E3B979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3.2.2 纳入政府采购管理的修缮、装修类项目采购建材的，鼓励采购单位将绿色建材性能、指标等作为实质性条件纳入采购文件和合同，具体性能指标要求参考相关绿色建材政府采购需求标准。</w:t>
      </w:r>
    </w:p>
    <w:p w14:paraId="5C74D0B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bookmarkStart w:id="16" w:name="_Hlk107568539"/>
      <w:r>
        <w:rPr>
          <w:rFonts w:hint="eastAsia" w:ascii="宋体" w:hAnsi="宋体" w:cs="宋体"/>
          <w:color w:val="auto"/>
          <w:sz w:val="24"/>
          <w:highlight w:val="none"/>
        </w:rPr>
        <w:t>鼓励采购单位优先采购秸秆环保板材等资源综合利用产品。鼓励采购单位优先采购绿色物流配送服务、提供新能源交通工具的租赁服务。</w:t>
      </w:r>
    </w:p>
    <w:p w14:paraId="5DC11C0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3.2.4 鼓励供应商在参加政府采购过程中开展绿色设计、选择绿色材料、打造绿色制造工艺、开展绿色运输、做好废弃产品回收处理，实现产品全周期的绿色环保。鼓励采购单位对其提高预付款比例、免收履约保证金。</w:t>
      </w:r>
      <w:bookmarkEnd w:id="16"/>
    </w:p>
    <w:p w14:paraId="65345E57">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3.3支持中小企业发展</w:t>
      </w:r>
    </w:p>
    <w:p w14:paraId="37CBE15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3.3.1中小企业，是指在中华人民共和国境内依法设立，依据国务院批准的中小企业划分标准确定的中型企业、小型企业和微型企业，但与大企业的负责人为同一人，或者与大企业存在直接控股、管理关系的除外。</w:t>
      </w:r>
    </w:p>
    <w:p w14:paraId="6659E2E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符合中小企业划分标准的个体工商户，在政府采购活动中视同中小企业。</w:t>
      </w:r>
    </w:p>
    <w:p w14:paraId="124CD755">
      <w:pPr>
        <w:widowControl/>
        <w:spacing w:line="360" w:lineRule="auto"/>
        <w:ind w:firstLine="480" w:firstLineChars="200"/>
        <w:jc w:val="left"/>
        <w:rPr>
          <w:rFonts w:ascii="宋体" w:hAnsi="宋体" w:cs="宋体"/>
          <w:color w:val="auto"/>
          <w:kern w:val="0"/>
          <w:sz w:val="24"/>
          <w:highlight w:val="none"/>
        </w:rPr>
      </w:pPr>
      <w:r>
        <w:rPr>
          <w:rFonts w:ascii="宋体" w:hAnsi="宋体" w:cs="宋体"/>
          <w:bCs/>
          <w:color w:val="auto"/>
          <w:sz w:val="24"/>
          <w:highlight w:val="none"/>
        </w:rPr>
        <w:t>3.3.2</w:t>
      </w:r>
      <w:r>
        <w:rPr>
          <w:rFonts w:hint="eastAsia" w:ascii="宋体" w:hAnsi="宋体" w:cs="宋体"/>
          <w:color w:val="auto"/>
          <w:kern w:val="0"/>
          <w:sz w:val="24"/>
          <w:highlight w:val="none"/>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p>
    <w:p w14:paraId="54981826">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以联合体形式参加政府采购活动，联合体各方均为中小企业的，联合体视同中小企业。其中，联合体各方均为小微企业的，联合体视同小微企业。</w:t>
      </w:r>
    </w:p>
    <w:p w14:paraId="3EE427B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3.3.3对于未预留份额专门面向中小企业的政府采购货物项目，以及预留份额政府采购货物项目中的非预留部分标项，对小型和微型企业的投标报价给予10%</w:t>
      </w:r>
      <w:r>
        <w:rPr>
          <w:rFonts w:hint="eastAsia"/>
          <w:color w:val="auto"/>
          <w:highlight w:val="none"/>
          <w:lang w:val="en-US" w:eastAsia="zh-CN"/>
        </w:rPr>
        <w:t>-20%</w:t>
      </w:r>
      <w:r>
        <w:rPr>
          <w:rFonts w:hint="eastAsia" w:ascii="宋体" w:hAnsi="宋体" w:cs="宋体"/>
          <w:color w:val="auto"/>
          <w:sz w:val="24"/>
          <w:highlight w:val="none"/>
        </w:rPr>
        <w:t>的扣除，用扣除后的价格参与评审。接受大中型企业与小微企业组成联合体或者允许大中型企业向一家或者多家小微企业分包的政府采购货物项目，对于</w:t>
      </w:r>
      <w:bookmarkStart w:id="17" w:name="_Hlk101132181"/>
      <w:r>
        <w:rPr>
          <w:rFonts w:hint="eastAsia" w:ascii="宋体" w:hAnsi="宋体" w:cs="宋体"/>
          <w:color w:val="auto"/>
          <w:sz w:val="24"/>
          <w:highlight w:val="none"/>
        </w:rPr>
        <w:t>联合协议或者分包意向协议约定小微企业的合同份额占到合同总金额30%以上的</w:t>
      </w:r>
      <w:bookmarkEnd w:id="17"/>
      <w:r>
        <w:rPr>
          <w:rFonts w:hint="eastAsia" w:ascii="宋体" w:hAnsi="宋体" w:cs="宋体"/>
          <w:color w:val="auto"/>
          <w:sz w:val="24"/>
          <w:highlight w:val="none"/>
        </w:rPr>
        <w:t>，对联合体或者大中型企业的报价给予4%</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的扣除，用扣除后的价格参加评审。组成联合体或者接受分包的小微企业与联合体内其他企业、分包企业之间存在直接控股、管理关系的，不享受价格扣除优惠政策。</w:t>
      </w:r>
    </w:p>
    <w:p w14:paraId="7C8A6B5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3.3.4符合《关于促进残疾人就业政府采购政策的通知》（财库〔2017〕141号）规定的条件并提供《残疾人福利性单位声明函》（附件1）的残疾人福利性单位视同小型、微型企业；</w:t>
      </w:r>
    </w:p>
    <w:p w14:paraId="793B4B3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3.3.5符合《关于政府采购支持监狱企业发展有关问题的通知》（财库[2014]68号）规定的监狱企业并提供由省级以上监狱管理局、戒毒管理局（含新疆生产建设兵团）出具的属于监狱企业证明文件的，视同为小型、微型企业。</w:t>
      </w:r>
    </w:p>
    <w:p w14:paraId="44261D2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3.3.6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14:paraId="485B9C9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3.3.7中小企业享受扶持政策获得政府采购合同的，小微企业不得将合同分包给大中型企业，中型企业不得将合同分包给大型企业。</w:t>
      </w:r>
    </w:p>
    <w:p w14:paraId="032FA580">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3.4</w:t>
      </w:r>
      <w:r>
        <w:rPr>
          <w:rFonts w:hint="eastAsia" w:ascii="宋体" w:hAnsi="宋体" w:cs="宋体"/>
          <w:bCs/>
          <w:color w:val="auto"/>
          <w:sz w:val="24"/>
          <w:highlight w:val="none"/>
        </w:rPr>
        <w:t>支持创新发展</w:t>
      </w:r>
    </w:p>
    <w:p w14:paraId="270BACF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3.4.1 采购人优先采购被认定为首台套产品和“制造精品”的自主创新产品。</w:t>
      </w:r>
    </w:p>
    <w:p w14:paraId="7B3EB82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3.4.2首台套产品被纳入《首台套产品推广应用指导目录》之日起</w:t>
      </w:r>
      <w:r>
        <w:rPr>
          <w:rFonts w:ascii="宋体" w:hAnsi="宋体" w:cs="宋体"/>
          <w:color w:val="auto"/>
          <w:sz w:val="24"/>
          <w:highlight w:val="none"/>
        </w:rPr>
        <w:t>3</w:t>
      </w:r>
      <w:r>
        <w:rPr>
          <w:rFonts w:hint="eastAsia" w:ascii="宋体" w:hAnsi="宋体" w:cs="宋体"/>
          <w:color w:val="auto"/>
          <w:sz w:val="24"/>
          <w:highlight w:val="none"/>
        </w:rPr>
        <w:t>年内，以及产品核心技术高于国内领先水平，并具有明晰自主知识产权的“制造精品”产品，自认定之日起2年内视同已具备相应销售业绩，参加政府采购活动时业绩分值为满分。</w:t>
      </w:r>
    </w:p>
    <w:p w14:paraId="2D5EC5F1">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3.5平等对待内外资企业和符合条件的破产重整企业</w:t>
      </w:r>
    </w:p>
    <w:p w14:paraId="1B7487BE">
      <w:pPr>
        <w:spacing w:line="360" w:lineRule="auto"/>
        <w:ind w:firstLine="480" w:firstLineChars="200"/>
        <w:rPr>
          <w:b/>
          <w:color w:val="auto"/>
          <w:highlight w:val="none"/>
        </w:rPr>
      </w:pPr>
      <w:r>
        <w:rPr>
          <w:rFonts w:hint="eastAsia" w:ascii="宋体" w:hAnsi="宋体" w:cs="宋体"/>
          <w:color w:val="auto"/>
          <w:sz w:val="24"/>
          <w:highlight w:val="none"/>
        </w:rPr>
        <w:t>平等对待内外资企业和符合条件的破产重整企业，切实保障企业公平竞争，平等维护企业的合法利益。</w:t>
      </w:r>
      <w:r>
        <w:rPr>
          <w:rFonts w:hint="eastAsia" w:ascii="宋体" w:hAnsi="宋体" w:cs="宋体"/>
          <w:color w:val="auto"/>
          <w:sz w:val="24"/>
          <w:highlight w:val="none"/>
        </w:rPr>
        <w:cr/>
      </w:r>
      <w:r>
        <w:rPr>
          <w:rFonts w:hint="eastAsia" w:ascii="宋体" w:hAnsi="宋体" w:cs="宋体"/>
          <w:b/>
          <w:color w:val="auto"/>
          <w:sz w:val="24"/>
          <w:highlight w:val="none"/>
        </w:rPr>
        <w:t>4. 询问、质疑、投诉</w:t>
      </w:r>
    </w:p>
    <w:p w14:paraId="089ECAB0">
      <w:pPr>
        <w:keepNext w:val="0"/>
        <w:keepLines w:val="0"/>
        <w:pageBreakBefore w:val="0"/>
        <w:widowControl/>
        <w:suppressLineNumbers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i w:val="0"/>
          <w:iCs w:val="0"/>
          <w:caps w:val="0"/>
          <w:color w:val="auto"/>
          <w:spacing w:val="0"/>
          <w:sz w:val="24"/>
          <w:szCs w:val="24"/>
          <w:highlight w:val="none"/>
          <w:lang w:val="en-US" w:eastAsia="zh-CN"/>
        </w:rPr>
        <w:t>4.1</w:t>
      </w:r>
      <w:r>
        <w:rPr>
          <w:rFonts w:hint="eastAsia" w:ascii="宋体" w:hAnsi="宋体" w:eastAsia="宋体" w:cs="宋体"/>
          <w:snapToGrid w:val="0"/>
          <w:color w:val="auto"/>
          <w:kern w:val="2"/>
          <w:sz w:val="24"/>
          <w:szCs w:val="24"/>
          <w:highlight w:val="none"/>
          <w:lang w:val="en-US" w:eastAsia="zh-CN" w:bidi="ar-SA"/>
        </w:rPr>
        <w:t>供应商</w:t>
      </w:r>
      <w:r>
        <w:rPr>
          <w:rFonts w:hint="default" w:ascii="宋体" w:hAnsi="宋体" w:eastAsia="宋体" w:cs="宋体"/>
          <w:snapToGrid w:val="0"/>
          <w:color w:val="auto"/>
          <w:kern w:val="2"/>
          <w:sz w:val="24"/>
          <w:szCs w:val="24"/>
          <w:highlight w:val="none"/>
          <w:lang w:val="en-US" w:eastAsia="zh-CN" w:bidi="ar-SA"/>
        </w:rPr>
        <w:t>对政府采购活动事项有疑问的，可以提出询问，采购人或者采购代理机构应当在3个工作日内对</w:t>
      </w:r>
      <w:r>
        <w:rPr>
          <w:rFonts w:hint="eastAsia" w:ascii="宋体" w:hAnsi="宋体" w:eastAsia="宋体" w:cs="宋体"/>
          <w:snapToGrid w:val="0"/>
          <w:color w:val="auto"/>
          <w:kern w:val="2"/>
          <w:sz w:val="24"/>
          <w:szCs w:val="24"/>
          <w:highlight w:val="none"/>
          <w:lang w:val="en-US" w:eastAsia="zh-CN" w:bidi="ar-SA"/>
        </w:rPr>
        <w:t>供应商</w:t>
      </w:r>
      <w:r>
        <w:rPr>
          <w:rFonts w:hint="default" w:ascii="宋体" w:hAnsi="宋体" w:eastAsia="宋体" w:cs="宋体"/>
          <w:snapToGrid w:val="0"/>
          <w:color w:val="auto"/>
          <w:kern w:val="2"/>
          <w:sz w:val="24"/>
          <w:szCs w:val="24"/>
          <w:highlight w:val="none"/>
          <w:lang w:val="en-US" w:eastAsia="zh-CN" w:bidi="ar-SA"/>
        </w:rPr>
        <w:t>依法提出的询问作出答复，但答复的内容不得涉及商业秘密。</w:t>
      </w:r>
      <w:r>
        <w:rPr>
          <w:rFonts w:hint="eastAsia" w:ascii="宋体" w:hAnsi="宋体" w:eastAsia="宋体" w:cs="宋体"/>
          <w:snapToGrid w:val="0"/>
          <w:color w:val="auto"/>
          <w:kern w:val="2"/>
          <w:sz w:val="24"/>
          <w:szCs w:val="24"/>
          <w:highlight w:val="none"/>
          <w:lang w:val="en-US" w:eastAsia="zh-CN" w:bidi="ar-SA"/>
        </w:rPr>
        <w:t>供应商</w:t>
      </w:r>
      <w:r>
        <w:rPr>
          <w:rFonts w:hint="default" w:ascii="宋体" w:hAnsi="宋体" w:eastAsia="宋体" w:cs="宋体"/>
          <w:snapToGrid w:val="0"/>
          <w:color w:val="auto"/>
          <w:kern w:val="2"/>
          <w:sz w:val="24"/>
          <w:szCs w:val="24"/>
          <w:highlight w:val="none"/>
          <w:lang w:val="en-US" w:eastAsia="zh-CN" w:bidi="ar-SA"/>
        </w:rPr>
        <w:t>提出的询问超出采购人对采购代理机构委托授权范围的，采购代理机构应当告知</w:t>
      </w:r>
      <w:r>
        <w:rPr>
          <w:rFonts w:hint="eastAsia" w:ascii="宋体" w:hAnsi="宋体" w:eastAsia="宋体" w:cs="宋体"/>
          <w:snapToGrid w:val="0"/>
          <w:color w:val="auto"/>
          <w:kern w:val="2"/>
          <w:sz w:val="24"/>
          <w:szCs w:val="24"/>
          <w:highlight w:val="none"/>
          <w:lang w:val="en-US" w:eastAsia="zh-CN" w:bidi="ar-SA"/>
        </w:rPr>
        <w:t>供应商</w:t>
      </w:r>
      <w:r>
        <w:rPr>
          <w:rFonts w:hint="default" w:ascii="宋体" w:hAnsi="宋体" w:eastAsia="宋体" w:cs="宋体"/>
          <w:snapToGrid w:val="0"/>
          <w:color w:val="auto"/>
          <w:kern w:val="2"/>
          <w:sz w:val="24"/>
          <w:szCs w:val="24"/>
          <w:highlight w:val="none"/>
          <w:lang w:val="en-US" w:eastAsia="zh-CN" w:bidi="ar-SA"/>
        </w:rPr>
        <w:t>向采购人提出。</w:t>
      </w:r>
    </w:p>
    <w:p w14:paraId="12D27375">
      <w:pPr>
        <w:keepNext w:val="0"/>
        <w:keepLines w:val="0"/>
        <w:pageBreakBefore w:val="0"/>
        <w:widowControl/>
        <w:suppressLineNumbers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4.2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248E3FA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供应商知道或者应知其权益受到损害之日，是指：</w:t>
      </w:r>
    </w:p>
    <w:p w14:paraId="73FB714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snapToGrid w:val="0"/>
          <w:color w:val="auto"/>
          <w:kern w:val="2"/>
          <w:sz w:val="24"/>
          <w:szCs w:val="24"/>
          <w:highlight w:val="none"/>
          <w:lang w:val="en-US" w:eastAsia="zh-CN" w:bidi="ar-SA"/>
        </w:rPr>
        <w:t>4.2.</w:t>
      </w:r>
      <w:r>
        <w:rPr>
          <w:rFonts w:hint="eastAsia" w:ascii="宋体" w:hAnsi="宋体" w:eastAsia="宋体" w:cs="宋体"/>
          <w:i w:val="0"/>
          <w:iCs w:val="0"/>
          <w:caps w:val="0"/>
          <w:color w:val="auto"/>
          <w:spacing w:val="0"/>
          <w:sz w:val="24"/>
          <w:szCs w:val="24"/>
          <w:highlight w:val="none"/>
        </w:rPr>
        <w:t>1对可以质疑的采购文件提出质疑的，为获取采购文件之日；获取采购文件时采购公告期限已届满的，为采购公告期限届满之日；</w:t>
      </w:r>
    </w:p>
    <w:p w14:paraId="11722AA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snapToGrid w:val="0"/>
          <w:color w:val="auto"/>
          <w:kern w:val="2"/>
          <w:sz w:val="24"/>
          <w:szCs w:val="24"/>
          <w:highlight w:val="none"/>
          <w:lang w:val="en-US" w:eastAsia="zh-CN" w:bidi="ar-SA"/>
        </w:rPr>
        <w:t>4.2.</w:t>
      </w:r>
      <w:r>
        <w:rPr>
          <w:rFonts w:hint="eastAsia" w:ascii="宋体" w:hAnsi="宋体" w:eastAsia="宋体" w:cs="宋体"/>
          <w:i w:val="0"/>
          <w:iCs w:val="0"/>
          <w:caps w:val="0"/>
          <w:color w:val="auto"/>
          <w:spacing w:val="0"/>
          <w:sz w:val="24"/>
          <w:szCs w:val="24"/>
          <w:highlight w:val="none"/>
        </w:rPr>
        <w:t>2对采购过程中开标、资格审查、符合性审查和评审等环节提出质疑的，为各采购程序环节结束之日；</w:t>
      </w:r>
    </w:p>
    <w:p w14:paraId="6B8CA81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snapToGrid w:val="0"/>
          <w:color w:val="auto"/>
          <w:kern w:val="2"/>
          <w:sz w:val="24"/>
          <w:szCs w:val="24"/>
          <w:highlight w:val="none"/>
          <w:lang w:val="en-US" w:eastAsia="zh-CN" w:bidi="ar-SA"/>
        </w:rPr>
        <w:t>4.2.</w:t>
      </w:r>
      <w:r>
        <w:rPr>
          <w:rFonts w:hint="eastAsia" w:ascii="宋体" w:hAnsi="宋体" w:eastAsia="宋体" w:cs="宋体"/>
          <w:i w:val="0"/>
          <w:iCs w:val="0"/>
          <w:caps w:val="0"/>
          <w:color w:val="auto"/>
          <w:spacing w:val="0"/>
          <w:sz w:val="24"/>
          <w:szCs w:val="24"/>
          <w:highlight w:val="none"/>
        </w:rPr>
        <w:t>3对中标或者成交结果提出质疑的，为中标或者成交结果公告期限届满之日；</w:t>
      </w:r>
    </w:p>
    <w:p w14:paraId="0094D14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lang w:val="en-US" w:eastAsia="zh-CN"/>
        </w:rPr>
      </w:pPr>
      <w:r>
        <w:rPr>
          <w:rFonts w:hint="eastAsia" w:ascii="宋体" w:hAnsi="宋体" w:eastAsia="宋体" w:cs="宋体"/>
          <w:snapToGrid w:val="0"/>
          <w:color w:val="auto"/>
          <w:kern w:val="2"/>
          <w:sz w:val="24"/>
          <w:szCs w:val="24"/>
          <w:highlight w:val="none"/>
          <w:lang w:val="en-US" w:eastAsia="zh-CN" w:bidi="ar-SA"/>
        </w:rPr>
        <w:t>4.2.</w:t>
      </w:r>
      <w:r>
        <w:rPr>
          <w:rFonts w:hint="eastAsia" w:ascii="宋体" w:hAnsi="宋体" w:eastAsia="宋体" w:cs="宋体"/>
          <w:i w:val="0"/>
          <w:iCs w:val="0"/>
          <w:caps w:val="0"/>
          <w:color w:val="auto"/>
          <w:spacing w:val="0"/>
          <w:sz w:val="24"/>
          <w:szCs w:val="24"/>
          <w:highlight w:val="none"/>
        </w:rPr>
        <w:t>4采购文件、采购过程、中标或者成交结果发生澄清、修改、更正的，对经澄清、修改、更正的部分内容提出质疑的，为通知送达供应商之日或者澄清公告、更正公告发布之日。</w:t>
      </w:r>
    </w:p>
    <w:p w14:paraId="15D612BB">
      <w:pPr>
        <w:keepNext w:val="0"/>
        <w:keepLines w:val="0"/>
        <w:pageBreakBefore w:val="0"/>
        <w:widowControl/>
        <w:suppressLineNumbers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质疑供应商对采购人、采购代理机构的答复不满意，或者采购人、采购代理机构未在规定时间内作出答复的，可以在答复期满后15个工作日内向本级财政部门提起投诉。</w:t>
      </w:r>
    </w:p>
    <w:p w14:paraId="5E64EBC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4.3投标人提出质疑应当提交质疑函和必要的证明材料，质疑函范本、投诉书范本请到浙江政府采购网下载专区下载。质疑函应当包括下列内容：</w:t>
      </w:r>
    </w:p>
    <w:p w14:paraId="1EF2B6F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（1）供应商的姓名或者名称、地址、邮编、联系人及联系电话；</w:t>
      </w:r>
    </w:p>
    <w:p w14:paraId="693D408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（2）质疑项目的名称、编号；</w:t>
      </w:r>
    </w:p>
    <w:p w14:paraId="5299C76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（3）具体、明确的质疑事项和与质疑事项相关的请求；</w:t>
      </w:r>
    </w:p>
    <w:p w14:paraId="457ADC6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（4）事实依据；</w:t>
      </w:r>
    </w:p>
    <w:p w14:paraId="6F05108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（5）必要的法律依据；</w:t>
      </w:r>
    </w:p>
    <w:p w14:paraId="6D54A30F">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（6）提出质疑的日期。</w:t>
      </w:r>
    </w:p>
    <w:p w14:paraId="5EBA4B9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投标人为自然人的，应当由本人签名；投标人为法人或者其他组织的，应当由法定代表人、主要负责人，或者其授权代表签名或者盖章，并加盖公章。</w:t>
      </w:r>
    </w:p>
    <w:p w14:paraId="517AFDA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4.4提出质疑的供应商应当是参与本项目招标活动的投标人。</w:t>
      </w:r>
      <w:r>
        <w:rPr>
          <w:rFonts w:hint="eastAsia" w:ascii="宋体" w:hAnsi="宋体" w:eastAsia="宋体" w:cs="宋体"/>
          <w:i w:val="0"/>
          <w:iCs w:val="0"/>
          <w:caps w:val="0"/>
          <w:color w:val="auto"/>
          <w:spacing w:val="0"/>
          <w:sz w:val="24"/>
          <w:szCs w:val="24"/>
          <w:highlight w:val="none"/>
        </w:rPr>
        <w:t>潜在供应商已依法获取其可质疑的采购文件的，可以对该采购文件提出质疑。项目设立、项目预算、采购方式、组织形式、进口产品核准、采购需求调查过程、专门面向中小企业采购、合同履约等</w:t>
      </w:r>
      <w:r>
        <w:rPr>
          <w:rFonts w:hint="eastAsia" w:ascii="宋体" w:hAnsi="宋体" w:eastAsia="宋体" w:cs="宋体"/>
          <w:snapToGrid w:val="0"/>
          <w:color w:val="auto"/>
          <w:kern w:val="2"/>
          <w:sz w:val="24"/>
          <w:szCs w:val="24"/>
          <w:highlight w:val="none"/>
          <w:lang w:val="en-US" w:eastAsia="zh-CN" w:bidi="ar-SA"/>
        </w:rPr>
        <w:t>不属于可质疑事项。投标人在法定质疑期内应一次性提出针对同一采购程序环节的质疑。</w:t>
      </w:r>
    </w:p>
    <w:p w14:paraId="769EB53B">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4.5供应商有下列情形之一的，质疑事项不予处理：</w:t>
      </w:r>
    </w:p>
    <w:p w14:paraId="1CBFA7D1">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1潜在供应商未提供依法获取采购文件证据材料，对采购文件提出质疑的；</w:t>
      </w:r>
    </w:p>
    <w:p w14:paraId="53E05F0B">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2供应商未按采购人、采购代理机构要求提供项目设置的特定资格条件证明材料，对特定资格条件以外的采购文件内容提出质疑的；</w:t>
      </w:r>
    </w:p>
    <w:p w14:paraId="6EDEBEA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3未提交投标（响应）文件，对采购过程、采购结果提出质疑的；</w:t>
      </w:r>
    </w:p>
    <w:p w14:paraId="591B8151">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4未通过资格审查，对评审过程、采购结果提出质疑的；</w:t>
      </w:r>
    </w:p>
    <w:p w14:paraId="7FA0C720">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5未通过符合性审查，对符合性审查后的评审活动、采购结果提出质疑的；</w:t>
      </w:r>
    </w:p>
    <w:p w14:paraId="769094C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6未通过采购文件规定的方式提出质疑的；</w:t>
      </w:r>
    </w:p>
    <w:p w14:paraId="43C0D1C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7提出质疑时间已超出法定质疑期的；</w:t>
      </w:r>
    </w:p>
    <w:p w14:paraId="47DB74E3">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8采购文件要求供应商在法定质疑期内一次性提出针对同一采购程序环节质疑，再次提出质疑的；</w:t>
      </w:r>
    </w:p>
    <w:p w14:paraId="0D65045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9质疑函未按采购人、采购代理机构要求补充完善签署、盖章、联系方式、提交合法有效的授权委托书的；</w:t>
      </w:r>
    </w:p>
    <w:p w14:paraId="68C2162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10质疑供应商未按照采购人、采购代理机构要求提供属于潜在供应商或其合法权益受到损害的事实依据的；</w:t>
      </w:r>
    </w:p>
    <w:p w14:paraId="68D4DBD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11以联合体形式参加政府采购活动，联合体成员未共同提出质疑的；</w:t>
      </w:r>
    </w:p>
    <w:p w14:paraId="66205F53">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4.5.</w:t>
      </w:r>
      <w:r>
        <w:rPr>
          <w:rFonts w:hint="default" w:ascii="宋体" w:hAnsi="宋体" w:eastAsia="宋体" w:cs="宋体"/>
          <w:snapToGrid w:val="0"/>
          <w:color w:val="auto"/>
          <w:kern w:val="2"/>
          <w:sz w:val="24"/>
          <w:szCs w:val="24"/>
          <w:highlight w:val="none"/>
          <w:lang w:val="en-US" w:eastAsia="zh-CN" w:bidi="ar-SA"/>
        </w:rPr>
        <w:t>12法律法规或省级以上财政部门规定的其他情形。</w:t>
      </w:r>
    </w:p>
    <w:p w14:paraId="5C16180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4.6根据《政府采购质疑和投诉办法》第三十七条的规定，投诉人在全国范围12个月内三次以上投诉查无实据的，由财政部门列入不良行为记录名单。</w:t>
      </w:r>
    </w:p>
    <w:p w14:paraId="71D93D5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投诉人有下列行为之一的，属于虚假、恶意投诉，由财政部门列入不良行为记录名单，禁止其1至3年内参加政府采购活动：</w:t>
      </w:r>
    </w:p>
    <w:p w14:paraId="3A5307A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（1）捏造事实；</w:t>
      </w:r>
    </w:p>
    <w:p w14:paraId="5726B92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（2）提供虚假材料；</w:t>
      </w:r>
    </w:p>
    <w:p w14:paraId="3E03DCE3">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（3）以非法手段取得证明材料。证据来源的合法性存在明显疑问，投诉人无法证明其取得方式合法的，视为以非法手段取得证明材料。</w:t>
      </w:r>
    </w:p>
    <w:p w14:paraId="43720EF4">
      <w:pPr>
        <w:pStyle w:val="11"/>
        <w:spacing w:line="360" w:lineRule="auto"/>
        <w:ind w:firstLine="480" w:firstLineChars="200"/>
        <w:rPr>
          <w:rFonts w:hint="eastAsia" w:hAnsi="宋体" w:cs="宋体"/>
          <w:color w:val="auto"/>
          <w:sz w:val="24"/>
          <w:szCs w:val="24"/>
          <w:highlight w:val="none"/>
        </w:rPr>
      </w:pPr>
    </w:p>
    <w:p w14:paraId="2226DAD5">
      <w:pPr>
        <w:pStyle w:val="3"/>
        <w:spacing w:before="0" w:after="0" w:line="360" w:lineRule="auto"/>
        <w:jc w:val="center"/>
        <w:rPr>
          <w:rFonts w:hint="eastAsia"/>
          <w:color w:val="auto"/>
          <w:sz w:val="28"/>
          <w:szCs w:val="28"/>
          <w:highlight w:val="none"/>
        </w:rPr>
      </w:pPr>
      <w:bookmarkStart w:id="18" w:name="_Toc18429"/>
      <w:r>
        <w:rPr>
          <w:rFonts w:hint="eastAsia"/>
          <w:color w:val="auto"/>
          <w:sz w:val="28"/>
          <w:szCs w:val="28"/>
          <w:highlight w:val="none"/>
        </w:rPr>
        <w:t>二、招标文件的构成、澄清、修改</w:t>
      </w:r>
      <w:bookmarkEnd w:id="18"/>
    </w:p>
    <w:p w14:paraId="0EE2C30D">
      <w:pPr>
        <w:pStyle w:val="11"/>
        <w:spacing w:line="360" w:lineRule="auto"/>
        <w:rPr>
          <w:rFonts w:hAnsi="宋体" w:cs="宋体"/>
          <w:b/>
          <w:color w:val="auto"/>
          <w:sz w:val="24"/>
          <w:szCs w:val="24"/>
          <w:highlight w:val="none"/>
        </w:rPr>
      </w:pPr>
      <w:r>
        <w:rPr>
          <w:rFonts w:hint="eastAsia" w:hAnsi="宋体" w:cs="宋体"/>
          <w:b/>
          <w:color w:val="auto"/>
          <w:sz w:val="24"/>
          <w:szCs w:val="24"/>
          <w:highlight w:val="none"/>
        </w:rPr>
        <w:t>5．招标文件的构成</w:t>
      </w:r>
    </w:p>
    <w:p w14:paraId="02D63A57">
      <w:pPr>
        <w:pStyle w:val="11"/>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5.1 招标文件包括下列文件及附件：</w:t>
      </w:r>
    </w:p>
    <w:p w14:paraId="3BF052F2">
      <w:pPr>
        <w:pStyle w:val="11"/>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5.1.1</w:t>
      </w:r>
      <w:r>
        <w:rPr>
          <w:rFonts w:hint="eastAsia" w:hAnsi="宋体" w:cs="宋体"/>
          <w:color w:val="auto"/>
          <w:sz w:val="24"/>
          <w:szCs w:val="24"/>
          <w:highlight w:val="none"/>
          <w:lang w:eastAsia="zh-CN"/>
        </w:rPr>
        <w:t>投标邀请</w:t>
      </w:r>
      <w:r>
        <w:rPr>
          <w:rFonts w:hint="eastAsia" w:hAnsi="宋体" w:cs="宋体"/>
          <w:color w:val="auto"/>
          <w:sz w:val="24"/>
          <w:szCs w:val="24"/>
          <w:highlight w:val="none"/>
        </w:rPr>
        <w:t>；</w:t>
      </w:r>
    </w:p>
    <w:p w14:paraId="33754CF7">
      <w:pPr>
        <w:pStyle w:val="11"/>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5.1.2投标人须知；</w:t>
      </w:r>
    </w:p>
    <w:p w14:paraId="035F0636">
      <w:pPr>
        <w:pStyle w:val="11"/>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5.1.3采购需求；</w:t>
      </w:r>
    </w:p>
    <w:p w14:paraId="3EC1E88C">
      <w:pPr>
        <w:pStyle w:val="11"/>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5.1.4评标办法；</w:t>
      </w:r>
    </w:p>
    <w:p w14:paraId="38AF1FE8">
      <w:pPr>
        <w:pStyle w:val="11"/>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5.1.5拟签订的合同文本；</w:t>
      </w:r>
    </w:p>
    <w:p w14:paraId="49A69E23">
      <w:pPr>
        <w:pStyle w:val="11"/>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highlight w:val="none"/>
        </w:rPr>
        <w:t>5.1.6</w:t>
      </w:r>
      <w:r>
        <w:rPr>
          <w:rFonts w:hint="eastAsia" w:hAnsi="宋体" w:cs="宋体"/>
          <w:color w:val="auto"/>
          <w:sz w:val="24"/>
          <w:szCs w:val="24"/>
          <w:highlight w:val="none"/>
        </w:rPr>
        <w:t>应提交的有关格式范例。</w:t>
      </w:r>
    </w:p>
    <w:p w14:paraId="1093C60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5.2与本项目有关的</w:t>
      </w:r>
      <w:r>
        <w:rPr>
          <w:rFonts w:hint="eastAsia" w:ascii="宋体" w:hAnsi="宋体" w:cs="宋体"/>
          <w:bCs/>
          <w:color w:val="auto"/>
          <w:sz w:val="24"/>
          <w:highlight w:val="none"/>
        </w:rPr>
        <w:t>澄清或者修改的内容为招标文件的组成部分</w:t>
      </w:r>
      <w:r>
        <w:rPr>
          <w:rFonts w:hint="eastAsia" w:ascii="宋体" w:hAnsi="宋体" w:cs="宋体"/>
          <w:color w:val="auto"/>
          <w:sz w:val="24"/>
          <w:highlight w:val="none"/>
        </w:rPr>
        <w:t>。</w:t>
      </w:r>
    </w:p>
    <w:p w14:paraId="2E202998">
      <w:pPr>
        <w:pStyle w:val="11"/>
        <w:spacing w:line="360" w:lineRule="auto"/>
        <w:rPr>
          <w:rFonts w:hAnsi="宋体" w:cs="宋体"/>
          <w:b/>
          <w:color w:val="auto"/>
          <w:sz w:val="24"/>
          <w:szCs w:val="24"/>
          <w:highlight w:val="none"/>
        </w:rPr>
      </w:pPr>
      <w:r>
        <w:rPr>
          <w:rFonts w:hint="eastAsia" w:hAnsi="宋体" w:cs="宋体"/>
          <w:b/>
          <w:color w:val="auto"/>
          <w:sz w:val="24"/>
          <w:szCs w:val="24"/>
          <w:highlight w:val="none"/>
        </w:rPr>
        <w:t>6. 招标文件的澄清、修改</w:t>
      </w:r>
    </w:p>
    <w:p w14:paraId="1AA0B543">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6.1已获取招标文件的潜在投标人，若有问题需要澄清，应于投标截止时间前，以书面形式向采购代理机构提出。</w:t>
      </w:r>
    </w:p>
    <w:p w14:paraId="2E95BE7B">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6.2 采购代理机构对招标文件进行澄清或修改的，将同时通过电子交易平台通知已获取招标文件的潜在投标人。依法应当公告的，将按规定公告，同时视情况延长投标截止时间和开标时间。该澄清或者修改的内容为招标文件的组成部分。</w:t>
      </w:r>
    </w:p>
    <w:p w14:paraId="42A1F64E">
      <w:pPr>
        <w:pStyle w:val="7"/>
        <w:rPr>
          <w:rFonts w:hAnsi="宋体" w:cs="宋体"/>
          <w:color w:val="auto"/>
          <w:sz w:val="18"/>
          <w:szCs w:val="18"/>
          <w:highlight w:val="none"/>
          <w:lang w:val="en-US"/>
        </w:rPr>
      </w:pPr>
      <w:r>
        <w:rPr>
          <w:rFonts w:hint="eastAsia" w:hAnsi="宋体" w:cs="宋体"/>
          <w:color w:val="auto"/>
          <w:szCs w:val="24"/>
          <w:highlight w:val="none"/>
          <w:lang w:val="en-US"/>
        </w:rPr>
        <w:t xml:space="preserve">    </w:t>
      </w:r>
    </w:p>
    <w:p w14:paraId="56F752A8">
      <w:pPr>
        <w:pStyle w:val="3"/>
        <w:spacing w:before="0" w:after="0" w:line="360" w:lineRule="auto"/>
        <w:jc w:val="center"/>
        <w:rPr>
          <w:rFonts w:hint="eastAsia"/>
          <w:color w:val="auto"/>
          <w:sz w:val="28"/>
          <w:szCs w:val="28"/>
          <w:highlight w:val="none"/>
        </w:rPr>
      </w:pPr>
      <w:bookmarkStart w:id="19" w:name="_Toc2391"/>
      <w:r>
        <w:rPr>
          <w:rFonts w:hint="eastAsia"/>
          <w:color w:val="auto"/>
          <w:sz w:val="28"/>
          <w:szCs w:val="28"/>
          <w:highlight w:val="none"/>
        </w:rPr>
        <w:t>三、投标</w:t>
      </w:r>
      <w:bookmarkEnd w:id="19"/>
    </w:p>
    <w:p w14:paraId="42C5417B">
      <w:pPr>
        <w:pStyle w:val="11"/>
        <w:spacing w:line="360" w:lineRule="auto"/>
        <w:rPr>
          <w:rFonts w:hAnsi="宋体" w:cs="宋体"/>
          <w:b/>
          <w:color w:val="auto"/>
          <w:sz w:val="24"/>
          <w:szCs w:val="24"/>
          <w:highlight w:val="none"/>
        </w:rPr>
      </w:pPr>
      <w:r>
        <w:rPr>
          <w:rFonts w:hint="eastAsia" w:hAnsi="宋体" w:cs="宋体"/>
          <w:b/>
          <w:color w:val="auto"/>
          <w:sz w:val="24"/>
          <w:szCs w:val="24"/>
          <w:highlight w:val="none"/>
        </w:rPr>
        <w:t>7. 招标文件的获取</w:t>
      </w:r>
    </w:p>
    <w:p w14:paraId="7114D06E">
      <w:pPr>
        <w:spacing w:line="360" w:lineRule="auto"/>
        <w:ind w:firstLine="480" w:firstLineChars="200"/>
        <w:rPr>
          <w:rFonts w:ascii="宋体" w:hAnsi="宋体" w:cs="宋体"/>
          <w:snapToGrid w:val="0"/>
          <w:color w:val="auto"/>
          <w:kern w:val="28"/>
          <w:sz w:val="24"/>
          <w:highlight w:val="none"/>
        </w:rPr>
      </w:pPr>
      <w:r>
        <w:rPr>
          <w:rFonts w:hint="eastAsia" w:ascii="宋体" w:hAnsi="宋体" w:cs="宋体"/>
          <w:snapToGrid w:val="0"/>
          <w:color w:val="auto"/>
          <w:kern w:val="28"/>
          <w:sz w:val="24"/>
          <w:highlight w:val="none"/>
        </w:rPr>
        <w:t>详见</w:t>
      </w:r>
      <w:r>
        <w:rPr>
          <w:rFonts w:hint="eastAsia" w:ascii="宋体" w:hAnsi="宋体" w:cs="宋体"/>
          <w:snapToGrid w:val="0"/>
          <w:color w:val="auto"/>
          <w:kern w:val="28"/>
          <w:sz w:val="24"/>
          <w:highlight w:val="none"/>
          <w:lang w:eastAsia="zh-CN"/>
        </w:rPr>
        <w:t>投标邀请</w:t>
      </w:r>
      <w:r>
        <w:rPr>
          <w:rFonts w:hint="eastAsia" w:ascii="宋体" w:hAnsi="宋体" w:cs="宋体"/>
          <w:snapToGrid w:val="0"/>
          <w:color w:val="auto"/>
          <w:kern w:val="28"/>
          <w:sz w:val="24"/>
          <w:highlight w:val="none"/>
        </w:rPr>
        <w:t>中获取招标文件的时间期限、地点、方式及招标文件售价。</w:t>
      </w:r>
    </w:p>
    <w:p w14:paraId="67C88CA9">
      <w:pPr>
        <w:pStyle w:val="11"/>
        <w:spacing w:line="360" w:lineRule="auto"/>
        <w:rPr>
          <w:rFonts w:hAnsi="宋体" w:cs="宋体"/>
          <w:b/>
          <w:color w:val="auto"/>
          <w:sz w:val="24"/>
          <w:szCs w:val="24"/>
          <w:highlight w:val="none"/>
        </w:rPr>
      </w:pPr>
      <w:r>
        <w:rPr>
          <w:rFonts w:hint="eastAsia" w:hAnsi="宋体" w:cs="宋体"/>
          <w:b/>
          <w:color w:val="auto"/>
          <w:sz w:val="24"/>
          <w:szCs w:val="24"/>
          <w:highlight w:val="none"/>
        </w:rPr>
        <w:t>8.开标前答疑会或现场考察</w:t>
      </w:r>
    </w:p>
    <w:p w14:paraId="44E18BC1">
      <w:pPr>
        <w:pStyle w:val="11"/>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采购人组织潜在投标人现场考察或者召开开标前答疑会的，潜在投标人按第二部分投标人须知前附表的规定参加现场考察或者开标前答疑会。</w:t>
      </w:r>
    </w:p>
    <w:p w14:paraId="4CA2E1CD">
      <w:pPr>
        <w:pStyle w:val="11"/>
        <w:spacing w:line="360" w:lineRule="auto"/>
        <w:rPr>
          <w:rFonts w:hAnsi="宋体" w:cs="宋体"/>
          <w:b/>
          <w:color w:val="auto"/>
          <w:szCs w:val="24"/>
          <w:highlight w:val="none"/>
        </w:rPr>
      </w:pPr>
      <w:r>
        <w:rPr>
          <w:rFonts w:hint="eastAsia" w:hAnsi="宋体" w:cs="宋体"/>
          <w:b/>
          <w:color w:val="auto"/>
          <w:kern w:val="28"/>
          <w:sz w:val="24"/>
          <w:szCs w:val="24"/>
          <w:highlight w:val="none"/>
        </w:rPr>
        <w:t>9.投标保证金</w:t>
      </w:r>
    </w:p>
    <w:p w14:paraId="395532E1">
      <w:pPr>
        <w:pStyle w:val="5"/>
        <w:spacing w:line="360" w:lineRule="auto"/>
        <w:ind w:firstLine="470" w:firstLineChars="196"/>
        <w:rPr>
          <w:rFonts w:hAnsi="宋体" w:cs="宋体"/>
          <w:color w:val="auto"/>
          <w:sz w:val="24"/>
          <w:highlight w:val="none"/>
        </w:rPr>
      </w:pPr>
      <w:r>
        <w:rPr>
          <w:rFonts w:hint="eastAsia" w:hAnsi="宋体" w:cs="宋体"/>
          <w:color w:val="auto"/>
          <w:sz w:val="24"/>
          <w:highlight w:val="none"/>
        </w:rPr>
        <w:t>本项目不需缴纳投标保证金。</w:t>
      </w:r>
    </w:p>
    <w:p w14:paraId="49323FEB">
      <w:pPr>
        <w:pStyle w:val="11"/>
        <w:spacing w:line="360" w:lineRule="auto"/>
        <w:rPr>
          <w:rFonts w:hAnsi="宋体" w:cs="宋体"/>
          <w:b/>
          <w:color w:val="auto"/>
          <w:sz w:val="24"/>
          <w:szCs w:val="24"/>
          <w:highlight w:val="none"/>
        </w:rPr>
      </w:pPr>
      <w:r>
        <w:rPr>
          <w:rFonts w:hint="eastAsia" w:hAnsi="宋体" w:cs="宋体"/>
          <w:b/>
          <w:color w:val="auto"/>
          <w:sz w:val="24"/>
          <w:szCs w:val="24"/>
          <w:highlight w:val="none"/>
        </w:rPr>
        <w:t>10. 投标文件的语言</w:t>
      </w:r>
    </w:p>
    <w:p w14:paraId="07E15911">
      <w:pPr>
        <w:autoSpaceDE w:val="0"/>
        <w:autoSpaceDN w:val="0"/>
        <w:spacing w:line="360" w:lineRule="auto"/>
        <w:ind w:firstLine="480" w:firstLineChars="200"/>
        <w:rPr>
          <w:rFonts w:ascii="宋体" w:hAnsi="宋体" w:cs="宋体"/>
          <w:color w:val="auto"/>
          <w:sz w:val="24"/>
          <w:highlight w:val="none"/>
          <w:lang w:val="zh-CN"/>
        </w:rPr>
      </w:pPr>
      <w:r>
        <w:rPr>
          <w:rFonts w:hint="eastAsia" w:ascii="宋体" w:hAnsi="宋体" w:cs="宋体"/>
          <w:color w:val="auto"/>
          <w:sz w:val="24"/>
          <w:highlight w:val="none"/>
        </w:rPr>
        <w:t>投标文件及投标人与采购有关的来往通知、函件和文件均应使用中文。</w:t>
      </w:r>
    </w:p>
    <w:p w14:paraId="0BCFB6BA">
      <w:pPr>
        <w:pStyle w:val="11"/>
        <w:spacing w:line="360" w:lineRule="auto"/>
        <w:rPr>
          <w:rFonts w:hAnsi="宋体" w:cs="宋体"/>
          <w:b/>
          <w:color w:val="auto"/>
          <w:sz w:val="24"/>
          <w:szCs w:val="24"/>
          <w:highlight w:val="none"/>
        </w:rPr>
      </w:pPr>
      <w:r>
        <w:rPr>
          <w:rFonts w:hint="eastAsia" w:hAnsi="宋体" w:cs="宋体"/>
          <w:b/>
          <w:color w:val="auto"/>
          <w:sz w:val="24"/>
          <w:szCs w:val="24"/>
          <w:highlight w:val="none"/>
        </w:rPr>
        <w:t>11. 投标文件的组成</w:t>
      </w:r>
    </w:p>
    <w:p w14:paraId="7560074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11.1</w:t>
      </w:r>
      <w:r>
        <w:rPr>
          <w:rFonts w:hint="eastAsia" w:ascii="宋体" w:hAnsi="宋体" w:cs="宋体"/>
          <w:b/>
          <w:color w:val="auto"/>
          <w:sz w:val="24"/>
          <w:highlight w:val="none"/>
        </w:rPr>
        <w:t>资格文件</w:t>
      </w:r>
      <w:r>
        <w:rPr>
          <w:rFonts w:hint="eastAsia" w:ascii="宋体" w:hAnsi="宋体" w:cs="宋体"/>
          <w:color w:val="auto"/>
          <w:sz w:val="24"/>
          <w:highlight w:val="none"/>
        </w:rPr>
        <w:t>：</w:t>
      </w:r>
    </w:p>
    <w:p w14:paraId="3023CE17">
      <w:pPr>
        <w:snapToGrid w:val="0"/>
        <w:spacing w:line="360" w:lineRule="auto"/>
        <w:ind w:firstLine="960" w:firstLineChars="400"/>
        <w:rPr>
          <w:rFonts w:hint="eastAsia" w:ascii="宋体" w:hAnsi="宋体" w:cs="宋体"/>
          <w:color w:val="auto"/>
          <w:sz w:val="24"/>
          <w:highlight w:val="none"/>
        </w:rPr>
      </w:pPr>
      <w:r>
        <w:rPr>
          <w:rFonts w:hint="eastAsia" w:ascii="宋体" w:hAnsi="宋体" w:cs="宋体"/>
          <w:color w:val="auto"/>
          <w:sz w:val="24"/>
          <w:highlight w:val="none"/>
        </w:rPr>
        <w:t>11.1.1符合参加政府采购活动应当具备的一般条件的承诺函；</w:t>
      </w:r>
    </w:p>
    <w:p w14:paraId="1BA1386F">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1.1.2</w:t>
      </w:r>
      <w:r>
        <w:rPr>
          <w:rFonts w:hint="eastAsia" w:ascii="宋体" w:hAnsi="宋体" w:cs="宋体"/>
          <w:snapToGrid w:val="0"/>
          <w:color w:val="auto"/>
          <w:kern w:val="28"/>
          <w:sz w:val="24"/>
          <w:szCs w:val="20"/>
          <w:highlight w:val="none"/>
        </w:rPr>
        <w:t>营业执照复印件；</w:t>
      </w:r>
    </w:p>
    <w:p w14:paraId="0431312B">
      <w:pPr>
        <w:snapToGrid w:val="0"/>
        <w:spacing w:line="360" w:lineRule="auto"/>
        <w:ind w:firstLine="960" w:firstLineChars="400"/>
        <w:rPr>
          <w:rFonts w:hint="eastAsia" w:ascii="宋体" w:hAnsi="宋体" w:cs="宋体"/>
          <w:snapToGrid w:val="0"/>
          <w:color w:val="auto"/>
          <w:kern w:val="28"/>
          <w:sz w:val="24"/>
          <w:szCs w:val="20"/>
          <w:highlight w:val="none"/>
        </w:rPr>
      </w:pPr>
      <w:r>
        <w:rPr>
          <w:rFonts w:hint="eastAsia" w:ascii="宋体" w:hAnsi="宋体" w:cs="宋体"/>
          <w:color w:val="auto"/>
          <w:sz w:val="24"/>
          <w:highlight w:val="none"/>
        </w:rPr>
        <w:t>1</w:t>
      </w:r>
      <w:r>
        <w:rPr>
          <w:rFonts w:ascii="宋体" w:hAnsi="宋体" w:cs="宋体"/>
          <w:color w:val="auto"/>
          <w:sz w:val="24"/>
          <w:highlight w:val="none"/>
        </w:rPr>
        <w:t>1.1.</w:t>
      </w:r>
      <w:bookmarkStart w:id="20" w:name="_Hlk101259339"/>
      <w:r>
        <w:rPr>
          <w:rFonts w:hint="eastAsia" w:ascii="宋体" w:hAnsi="宋体" w:cs="宋体"/>
          <w:color w:val="auto"/>
          <w:sz w:val="24"/>
          <w:highlight w:val="none"/>
        </w:rPr>
        <w:t>3</w:t>
      </w:r>
      <w:r>
        <w:rPr>
          <w:rFonts w:hint="eastAsia" w:ascii="宋体" w:hAnsi="宋体" w:cs="宋体"/>
          <w:snapToGrid w:val="0"/>
          <w:color w:val="auto"/>
          <w:kern w:val="28"/>
          <w:sz w:val="24"/>
          <w:szCs w:val="20"/>
          <w:highlight w:val="none"/>
        </w:rPr>
        <w:t>联合协议</w:t>
      </w:r>
      <w:bookmarkEnd w:id="20"/>
      <w:r>
        <w:rPr>
          <w:rFonts w:hint="eastAsia" w:ascii="宋体" w:hAnsi="宋体" w:cs="宋体"/>
          <w:snapToGrid w:val="0"/>
          <w:color w:val="auto"/>
          <w:kern w:val="28"/>
          <w:sz w:val="24"/>
          <w:szCs w:val="20"/>
          <w:highlight w:val="none"/>
        </w:rPr>
        <w:t>（如果有)；</w:t>
      </w:r>
    </w:p>
    <w:p w14:paraId="778CAF0B">
      <w:pPr>
        <w:snapToGrid w:val="0"/>
        <w:spacing w:line="360" w:lineRule="auto"/>
        <w:ind w:firstLine="960" w:firstLineChars="400"/>
        <w:rPr>
          <w:rFonts w:hint="eastAsia" w:ascii="宋体" w:hAnsi="宋体" w:cs="宋体"/>
          <w:snapToGrid w:val="0"/>
          <w:color w:val="auto"/>
          <w:kern w:val="28"/>
          <w:sz w:val="24"/>
          <w:szCs w:val="20"/>
          <w:highlight w:val="none"/>
        </w:rPr>
      </w:pPr>
      <w:r>
        <w:rPr>
          <w:rFonts w:hint="eastAsia" w:ascii="宋体" w:hAnsi="宋体" w:cs="宋体"/>
          <w:color w:val="auto"/>
          <w:sz w:val="24"/>
          <w:highlight w:val="none"/>
          <w:lang w:val="en-US" w:eastAsia="zh-CN"/>
        </w:rPr>
        <w:t>11.1.4</w:t>
      </w:r>
      <w:r>
        <w:rPr>
          <w:rFonts w:hint="eastAsia" w:ascii="宋体" w:hAnsi="宋体" w:cs="宋体"/>
          <w:color w:val="auto"/>
          <w:sz w:val="24"/>
          <w:highlight w:val="none"/>
        </w:rPr>
        <w:t>中小企业声明函</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如有）</w:t>
      </w:r>
      <w:r>
        <w:rPr>
          <w:rFonts w:hint="eastAsia" w:ascii="宋体" w:hAnsi="宋体" w:cs="宋体"/>
          <w:color w:val="auto"/>
          <w:sz w:val="24"/>
          <w:highlight w:val="none"/>
        </w:rPr>
        <w:t>；</w:t>
      </w:r>
    </w:p>
    <w:p w14:paraId="525CA917">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本项目的特定资格要求</w:t>
      </w:r>
      <w:r>
        <w:rPr>
          <w:rFonts w:hint="eastAsia" w:ascii="宋体" w:hAnsi="宋体" w:cs="宋体"/>
          <w:snapToGrid w:val="0"/>
          <w:color w:val="auto"/>
          <w:kern w:val="28"/>
          <w:sz w:val="24"/>
          <w:szCs w:val="20"/>
          <w:highlight w:val="none"/>
        </w:rPr>
        <w:t>（如果有)</w:t>
      </w:r>
      <w:r>
        <w:rPr>
          <w:rFonts w:hint="eastAsia" w:ascii="宋体" w:hAnsi="宋体" w:cs="宋体"/>
          <w:color w:val="auto"/>
          <w:sz w:val="24"/>
          <w:highlight w:val="none"/>
        </w:rPr>
        <w:t>。</w:t>
      </w:r>
    </w:p>
    <w:p w14:paraId="0F22E653">
      <w:pPr>
        <w:snapToGrid w:val="0"/>
        <w:spacing w:line="360" w:lineRule="auto"/>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zh-CN"/>
        </w:rPr>
        <w:t>11.</w:t>
      </w:r>
      <w:r>
        <w:rPr>
          <w:rFonts w:hint="eastAsia" w:ascii="宋体" w:hAnsi="宋体" w:cs="宋体"/>
          <w:color w:val="auto"/>
          <w:sz w:val="24"/>
          <w:highlight w:val="none"/>
        </w:rPr>
        <w:t>2</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商务技术</w:t>
      </w:r>
      <w:r>
        <w:rPr>
          <w:rFonts w:hint="eastAsia" w:ascii="宋体" w:hAnsi="宋体" w:cs="宋体"/>
          <w:color w:val="auto"/>
          <w:sz w:val="24"/>
          <w:highlight w:val="none"/>
          <w:lang w:val="zh-CN"/>
        </w:rPr>
        <w:t>文件：</w:t>
      </w:r>
    </w:p>
    <w:p w14:paraId="06E0F757">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11.2.1投标函；</w:t>
      </w:r>
      <w:r>
        <w:rPr>
          <w:rFonts w:hint="eastAsia" w:ascii="宋体" w:hAnsi="宋体" w:cs="宋体"/>
          <w:color w:val="auto"/>
          <w:sz w:val="24"/>
          <w:highlight w:val="none"/>
          <w:lang w:val="zh-CN"/>
        </w:rPr>
        <w:t xml:space="preserve"> </w:t>
      </w:r>
    </w:p>
    <w:p w14:paraId="25BB6E5A">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11.2.2授权委托书或法定代表人（单位负责人、自然人本人）身份证明；</w:t>
      </w:r>
    </w:p>
    <w:p w14:paraId="686A55CC">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3</w:t>
      </w:r>
      <w:r>
        <w:rPr>
          <w:rFonts w:hint="eastAsia" w:ascii="宋体" w:hAnsi="宋体" w:cs="宋体"/>
          <w:color w:val="auto"/>
          <w:sz w:val="24"/>
          <w:highlight w:val="none"/>
        </w:rPr>
        <w:t>分包意向协议</w:t>
      </w:r>
      <w:r>
        <w:rPr>
          <w:rFonts w:hint="eastAsia" w:ascii="宋体" w:hAnsi="宋体" w:cs="宋体"/>
          <w:snapToGrid w:val="0"/>
          <w:color w:val="auto"/>
          <w:kern w:val="28"/>
          <w:sz w:val="24"/>
          <w:szCs w:val="20"/>
          <w:highlight w:val="none"/>
        </w:rPr>
        <w:t>（如果有)</w:t>
      </w:r>
      <w:r>
        <w:rPr>
          <w:rFonts w:hint="eastAsia" w:ascii="宋体" w:hAnsi="宋体" w:cs="宋体"/>
          <w:color w:val="auto"/>
          <w:sz w:val="24"/>
          <w:highlight w:val="none"/>
        </w:rPr>
        <w:t>；</w:t>
      </w:r>
    </w:p>
    <w:p w14:paraId="4C2F5DCF">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4</w:t>
      </w:r>
      <w:r>
        <w:rPr>
          <w:rFonts w:hint="eastAsia" w:ascii="宋体" w:hAnsi="宋体" w:cs="宋体"/>
          <w:color w:val="auto"/>
          <w:sz w:val="24"/>
          <w:highlight w:val="none"/>
        </w:rPr>
        <w:t>符合性审查资料；</w:t>
      </w:r>
    </w:p>
    <w:p w14:paraId="34304552">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5</w:t>
      </w:r>
      <w:r>
        <w:rPr>
          <w:rFonts w:hint="eastAsia" w:ascii="宋体" w:hAnsi="宋体" w:cs="宋体"/>
          <w:color w:val="auto"/>
          <w:sz w:val="24"/>
          <w:highlight w:val="none"/>
        </w:rPr>
        <w:t>评标标准相应的商务技术资料；</w:t>
      </w:r>
    </w:p>
    <w:p w14:paraId="527B9CD6">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6</w:t>
      </w:r>
      <w:r>
        <w:rPr>
          <w:rFonts w:hint="eastAsia" w:ascii="宋体" w:hAnsi="宋体" w:cs="宋体"/>
          <w:color w:val="auto"/>
          <w:sz w:val="24"/>
          <w:highlight w:val="none"/>
        </w:rPr>
        <w:t>投标标的清单；</w:t>
      </w:r>
    </w:p>
    <w:p w14:paraId="5A360CD8">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7</w:t>
      </w:r>
      <w:r>
        <w:rPr>
          <w:rFonts w:hint="eastAsia" w:ascii="宋体" w:hAnsi="宋体" w:cs="宋体"/>
          <w:color w:val="auto"/>
          <w:sz w:val="24"/>
          <w:highlight w:val="none"/>
        </w:rPr>
        <w:t>商务技术偏离表；</w:t>
      </w:r>
    </w:p>
    <w:p w14:paraId="65C3A59B">
      <w:pPr>
        <w:snapToGrid w:val="0"/>
        <w:spacing w:line="360" w:lineRule="auto"/>
        <w:ind w:firstLine="960" w:firstLineChars="400"/>
        <w:rPr>
          <w:rFonts w:ascii="宋体" w:hAnsi="宋体" w:cs="宋体"/>
          <w:color w:val="auto"/>
          <w:sz w:val="24"/>
          <w:highlight w:val="none"/>
          <w:lang w:val="zh-CN"/>
        </w:rPr>
      </w:pPr>
      <w:r>
        <w:rPr>
          <w:rFonts w:hint="eastAsia" w:ascii="宋体" w:hAnsi="宋体" w:cs="宋体"/>
          <w:color w:val="auto"/>
          <w:sz w:val="24"/>
          <w:highlight w:val="none"/>
          <w:lang w:val="zh-CN"/>
        </w:rPr>
        <w:t>11.</w:t>
      </w: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ascii="宋体" w:hAnsi="宋体" w:cs="宋体"/>
          <w:color w:val="auto"/>
          <w:sz w:val="24"/>
          <w:highlight w:val="none"/>
        </w:rPr>
        <w:t>8</w:t>
      </w:r>
      <w:r>
        <w:rPr>
          <w:rFonts w:hint="eastAsia" w:ascii="宋体" w:hAnsi="宋体" w:cs="宋体"/>
          <w:color w:val="auto"/>
          <w:sz w:val="24"/>
          <w:highlight w:val="none"/>
          <w:lang w:val="zh-CN"/>
        </w:rPr>
        <w:t>政府采购供应商廉洁自律承诺书；</w:t>
      </w:r>
    </w:p>
    <w:p w14:paraId="1546C081">
      <w:pPr>
        <w:snapToGrid w:val="0"/>
        <w:spacing w:line="360" w:lineRule="auto"/>
        <w:ind w:firstLine="480" w:firstLineChars="200"/>
        <w:rPr>
          <w:rFonts w:ascii="宋体" w:hAnsi="宋体" w:cs="宋体"/>
          <w:color w:val="auto"/>
          <w:sz w:val="24"/>
          <w:highlight w:val="none"/>
          <w:u w:val="single"/>
          <w:lang w:val="zh-CN"/>
        </w:rPr>
      </w:pPr>
      <w:r>
        <w:rPr>
          <w:rFonts w:hint="eastAsia" w:ascii="宋体" w:hAnsi="宋体" w:cs="宋体"/>
          <w:color w:val="auto"/>
          <w:kern w:val="0"/>
          <w:sz w:val="24"/>
          <w:highlight w:val="none"/>
          <w:lang w:val="zh-CN"/>
        </w:rPr>
        <w:t>11.</w:t>
      </w:r>
      <w:r>
        <w:rPr>
          <w:rFonts w:hint="eastAsia" w:ascii="宋体" w:hAnsi="宋体" w:cs="宋体"/>
          <w:color w:val="auto"/>
          <w:kern w:val="0"/>
          <w:sz w:val="24"/>
          <w:highlight w:val="none"/>
        </w:rPr>
        <w:t>3</w:t>
      </w:r>
      <w:r>
        <w:rPr>
          <w:rFonts w:hint="eastAsia" w:ascii="宋体" w:hAnsi="宋体" w:cs="宋体"/>
          <w:b/>
          <w:color w:val="auto"/>
          <w:sz w:val="24"/>
          <w:highlight w:val="none"/>
        </w:rPr>
        <w:t>报价文件：</w:t>
      </w:r>
      <w:r>
        <w:rPr>
          <w:rFonts w:hint="eastAsia" w:ascii="宋体" w:hAnsi="宋体" w:cs="宋体"/>
          <w:color w:val="auto"/>
          <w:sz w:val="24"/>
          <w:highlight w:val="none"/>
        </w:rPr>
        <w:t xml:space="preserve"> </w:t>
      </w:r>
    </w:p>
    <w:p w14:paraId="306C58EB">
      <w:pPr>
        <w:snapToGrid w:val="0"/>
        <w:spacing w:line="360" w:lineRule="auto"/>
        <w:ind w:firstLine="960" w:firstLineChars="400"/>
        <w:rPr>
          <w:rFonts w:hint="eastAsia" w:ascii="宋体" w:hAnsi="宋体" w:cs="宋体"/>
          <w:color w:val="auto"/>
          <w:sz w:val="24"/>
          <w:highlight w:val="none"/>
        </w:rPr>
      </w:pPr>
      <w:r>
        <w:rPr>
          <w:rFonts w:hint="eastAsia" w:ascii="宋体" w:hAnsi="宋体" w:cs="宋体"/>
          <w:color w:val="auto"/>
          <w:sz w:val="24"/>
          <w:highlight w:val="none"/>
        </w:rPr>
        <w:t>11.3.1开标一览表（报价表）；</w:t>
      </w:r>
    </w:p>
    <w:p w14:paraId="18E06032">
      <w:pPr>
        <w:snapToGrid w:val="0"/>
        <w:spacing w:line="360" w:lineRule="auto"/>
        <w:ind w:firstLine="960" w:firstLineChars="400"/>
        <w:rPr>
          <w:rFonts w:hint="eastAsia" w:ascii="宋体" w:hAnsi="宋体"/>
          <w:color w:val="auto"/>
          <w:sz w:val="24"/>
          <w:highlight w:val="none"/>
        </w:rPr>
      </w:pPr>
      <w:r>
        <w:rPr>
          <w:rFonts w:hint="eastAsia" w:ascii="宋体" w:hAnsi="宋体" w:cs="宋体"/>
          <w:color w:val="auto"/>
          <w:sz w:val="24"/>
          <w:highlight w:val="none"/>
        </w:rPr>
        <w:t>11.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 xml:space="preserve"> </w:t>
      </w:r>
      <w:r>
        <w:rPr>
          <w:rFonts w:hint="eastAsia" w:ascii="宋体" w:hAnsi="宋体"/>
          <w:color w:val="auto"/>
          <w:sz w:val="24"/>
          <w:highlight w:val="none"/>
        </w:rPr>
        <w:t>《关于符合本国产品标准的声明函》</w:t>
      </w:r>
    </w:p>
    <w:p w14:paraId="524C9687">
      <w:pPr>
        <w:spacing w:line="360" w:lineRule="auto"/>
        <w:ind w:firstLine="723" w:firstLineChars="300"/>
        <w:rPr>
          <w:rFonts w:ascii="宋体" w:hAnsi="宋体" w:cs="宋体"/>
          <w:b/>
          <w:color w:val="auto"/>
          <w:sz w:val="24"/>
          <w:highlight w:val="none"/>
        </w:rPr>
      </w:pPr>
      <w:r>
        <w:rPr>
          <w:rFonts w:hint="eastAsia" w:ascii="宋体" w:hAnsi="宋体" w:cs="宋体"/>
          <w:b/>
          <w:color w:val="auto"/>
          <w:sz w:val="24"/>
          <w:highlight w:val="none"/>
        </w:rPr>
        <w:t>投标文件含有采购人不能接受的附加条件的，投标无效；</w:t>
      </w:r>
    </w:p>
    <w:p w14:paraId="799A9FA5">
      <w:pPr>
        <w:spacing w:line="360" w:lineRule="auto"/>
        <w:ind w:firstLine="723" w:firstLineChars="300"/>
        <w:rPr>
          <w:rFonts w:ascii="宋体" w:hAnsi="宋体" w:cs="宋体"/>
          <w:b/>
          <w:color w:val="auto"/>
          <w:sz w:val="24"/>
          <w:szCs w:val="21"/>
          <w:highlight w:val="none"/>
        </w:rPr>
      </w:pPr>
      <w:r>
        <w:rPr>
          <w:rFonts w:hint="eastAsia" w:ascii="宋体" w:hAnsi="宋体" w:cs="宋体"/>
          <w:b/>
          <w:color w:val="auto"/>
          <w:sz w:val="24"/>
          <w:highlight w:val="none"/>
        </w:rPr>
        <w:t>投标人提供虚假材料投标的，投标无效。</w:t>
      </w:r>
    </w:p>
    <w:p w14:paraId="01668CCC">
      <w:pPr>
        <w:pStyle w:val="43"/>
        <w:snapToGrid w:val="0"/>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12</w:t>
      </w:r>
      <w:r>
        <w:rPr>
          <w:rFonts w:hint="eastAsia" w:ascii="宋体" w:hAnsi="宋体" w:cs="宋体"/>
          <w:b/>
          <w:color w:val="auto"/>
          <w:kern w:val="0"/>
          <w:szCs w:val="24"/>
          <w:highlight w:val="none"/>
          <w:lang w:val="zh-CN"/>
        </w:rPr>
        <w:t xml:space="preserve">. </w:t>
      </w:r>
      <w:r>
        <w:rPr>
          <w:rFonts w:hint="eastAsia" w:ascii="宋体" w:hAnsi="宋体" w:cs="宋体"/>
          <w:b/>
          <w:color w:val="auto"/>
          <w:szCs w:val="24"/>
          <w:highlight w:val="none"/>
        </w:rPr>
        <w:t>投标文件的编制</w:t>
      </w:r>
    </w:p>
    <w:p w14:paraId="2E030F49">
      <w:pPr>
        <w:spacing w:line="360" w:lineRule="auto"/>
        <w:ind w:firstLine="480" w:firstLineChars="200"/>
        <w:rPr>
          <w:rFonts w:ascii="宋体" w:hAnsi="宋体" w:cs="宋体"/>
          <w:b/>
          <w:color w:val="auto"/>
          <w:sz w:val="24"/>
          <w:highlight w:val="none"/>
        </w:rPr>
      </w:pPr>
      <w:r>
        <w:rPr>
          <w:rFonts w:hint="eastAsia" w:ascii="宋体" w:hAnsi="宋体" w:cs="宋体"/>
          <w:color w:val="auto"/>
          <w:kern w:val="0"/>
          <w:sz w:val="24"/>
          <w:highlight w:val="none"/>
          <w:lang w:val="zh-CN"/>
        </w:rPr>
        <w:t>12.1投标文件分为资格文件、商务技术文件、报价文件三部分。各投标人在编制投标文件时请按照招标文件第六部分规定的格式进行，混乱的编排导致投标文件被误读或评标委员会查找不到有效文件是投标人的风险。</w:t>
      </w:r>
    </w:p>
    <w:p w14:paraId="3386B75F">
      <w:pPr>
        <w:spacing w:line="360" w:lineRule="auto"/>
        <w:ind w:firstLine="480" w:firstLineChars="2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12.2投标人进行电子投标应安装客户端软件—“政采云电子交易客户端”，并按照招标文件和电子交易平台的要求编制并加密投标文件。投标人未按规定加密的投标文件，电子交易平台将拒收并提示。</w:t>
      </w:r>
    </w:p>
    <w:p w14:paraId="0539F176">
      <w:pPr>
        <w:spacing w:line="360" w:lineRule="auto"/>
        <w:ind w:firstLine="480" w:firstLineChars="2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12.3使用“政采云电子交易客户端”需要提前申领CA数字证书，申领流程请自行前往“浙江政府采购网-下载专区-电子交易客户端-CA驱动和申领流程”进行查阅。</w:t>
      </w:r>
    </w:p>
    <w:p w14:paraId="2D676A2B">
      <w:pPr>
        <w:snapToGrid w:val="0"/>
        <w:spacing w:line="360" w:lineRule="auto"/>
        <w:rPr>
          <w:rFonts w:ascii="宋体" w:hAnsi="宋体" w:cs="宋体"/>
          <w:b/>
          <w:color w:val="auto"/>
          <w:sz w:val="24"/>
          <w:highlight w:val="none"/>
        </w:rPr>
      </w:pPr>
      <w:r>
        <w:rPr>
          <w:rFonts w:hint="eastAsia" w:ascii="宋体" w:hAnsi="宋体" w:cs="宋体"/>
          <w:b/>
          <w:color w:val="auto"/>
          <w:sz w:val="24"/>
          <w:highlight w:val="none"/>
        </w:rPr>
        <w:t>13.投标文件的签署、盖章</w:t>
      </w:r>
    </w:p>
    <w:p w14:paraId="6EB7C6A8">
      <w:pPr>
        <w:pStyle w:val="43"/>
        <w:snapToGrid w:val="0"/>
        <w:spacing w:before="0"/>
        <w:ind w:firstLine="480"/>
        <w:rPr>
          <w:rFonts w:ascii="宋体" w:hAnsi="宋体" w:cs="宋体"/>
          <w:b/>
          <w:color w:val="auto"/>
          <w:highlight w:val="none"/>
        </w:rPr>
      </w:pPr>
      <w:r>
        <w:rPr>
          <w:rFonts w:hint="eastAsia" w:ascii="宋体" w:hAnsi="宋体" w:cs="宋体"/>
          <w:color w:val="auto"/>
          <w:szCs w:val="24"/>
          <w:highlight w:val="none"/>
        </w:rPr>
        <w:t>13.1投标文件按照招标文件第六部分格式要</w:t>
      </w:r>
      <w:r>
        <w:rPr>
          <w:rFonts w:hint="eastAsia" w:ascii="宋体" w:hAnsi="宋体" w:cs="宋体"/>
          <w:color w:val="auto"/>
          <w:highlight w:val="none"/>
        </w:rPr>
        <w:t>求进行签署、盖章。</w:t>
      </w:r>
      <w:r>
        <w:rPr>
          <w:rFonts w:hint="eastAsia" w:ascii="宋体" w:hAnsi="宋体" w:cs="宋体"/>
          <w:b/>
          <w:color w:val="auto"/>
          <w:highlight w:val="none"/>
        </w:rPr>
        <w:t>▲投标人的投标文件未按照招标文件要求签署、盖章的，其投标无效</w:t>
      </w:r>
      <w:r>
        <w:rPr>
          <w:rFonts w:hint="eastAsia" w:ascii="宋体" w:hAnsi="宋体" w:cs="宋体"/>
          <w:color w:val="auto"/>
          <w:szCs w:val="24"/>
          <w:highlight w:val="none"/>
        </w:rPr>
        <w:t>。</w:t>
      </w:r>
    </w:p>
    <w:p w14:paraId="5CF54CB3">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13.2为确保网上操作合法、有效和安全，投标人应当在投标截止时间前完成在“政府采购云平台”的身份认证，确保在电子投标过程中能够对相关数据电文进行加密和使用电子签名。</w:t>
      </w:r>
    </w:p>
    <w:p w14:paraId="40DEFE2E">
      <w:pPr>
        <w:pStyle w:val="43"/>
        <w:snapToGrid w:val="0"/>
        <w:spacing w:before="0"/>
        <w:ind w:firstLine="480"/>
        <w:rPr>
          <w:rFonts w:ascii="宋体" w:hAnsi="宋体" w:cs="宋体"/>
          <w:color w:val="auto"/>
          <w:szCs w:val="24"/>
          <w:highlight w:val="none"/>
        </w:rPr>
      </w:pPr>
      <w:r>
        <w:rPr>
          <w:rFonts w:hint="eastAsia" w:ascii="宋体" w:hAnsi="宋体" w:cs="宋体"/>
          <w:color w:val="auto"/>
          <w:highlight w:val="none"/>
        </w:rPr>
        <w:t>13.3招标文件对投标文件签署、盖章的要求适用于电子签名。</w:t>
      </w:r>
    </w:p>
    <w:p w14:paraId="2913869B">
      <w:pPr>
        <w:pStyle w:val="43"/>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14. 投标文件的提交、补充、修改、撤回</w:t>
      </w:r>
    </w:p>
    <w:p w14:paraId="7AEDF23D">
      <w:pPr>
        <w:pStyle w:val="43"/>
        <w:spacing w:before="0"/>
        <w:ind w:firstLine="480"/>
        <w:rPr>
          <w:rFonts w:ascii="宋体" w:hAnsi="宋体" w:cs="宋体"/>
          <w:color w:val="auto"/>
          <w:szCs w:val="24"/>
          <w:highlight w:val="none"/>
        </w:rPr>
      </w:pPr>
      <w:r>
        <w:rPr>
          <w:rFonts w:hint="eastAsia" w:ascii="宋体" w:hAnsi="宋体" w:cs="宋体"/>
          <w:color w:val="auto"/>
          <w:szCs w:val="24"/>
          <w:highlight w:val="none"/>
        </w:rPr>
        <w:t>14.1 供应商应当在投标截止时间前完成投标文件的传输递交，并可以补充、修改或者撤回投标文件。补充或者修改投标文件的，应当先行撤回原文件，补充、修改后重新传输递交。投标截止时间前未完成传输的，视为撤回投标文件。投标截止时间后递交的投标文件，电子交易平台将拒收。</w:t>
      </w:r>
    </w:p>
    <w:p w14:paraId="7547AA84">
      <w:pPr>
        <w:pStyle w:val="43"/>
        <w:spacing w:before="0"/>
        <w:ind w:firstLine="480"/>
        <w:rPr>
          <w:rFonts w:ascii="宋体" w:hAnsi="宋体" w:cs="宋体"/>
          <w:color w:val="auto"/>
          <w:szCs w:val="24"/>
          <w:highlight w:val="none"/>
        </w:rPr>
      </w:pPr>
      <w:r>
        <w:rPr>
          <w:rFonts w:hint="eastAsia" w:ascii="宋体" w:hAnsi="宋体" w:cs="宋体"/>
          <w:color w:val="auto"/>
          <w:szCs w:val="24"/>
          <w:highlight w:val="none"/>
        </w:rPr>
        <w:t>14.2电子交易平台收到投标文件，将妥善保存并即时向供应商发出确认回执通知。在投标截止时间前，除供应商补充、修改或者撤回投标文件外，任何单位和个人不得解密或提取投标文件。</w:t>
      </w:r>
    </w:p>
    <w:p w14:paraId="67BE3A9B">
      <w:pPr>
        <w:pStyle w:val="43"/>
        <w:spacing w:before="0"/>
        <w:ind w:firstLine="480"/>
        <w:rPr>
          <w:rFonts w:ascii="宋体" w:hAnsi="宋体" w:cs="宋体"/>
          <w:color w:val="auto"/>
          <w:szCs w:val="24"/>
          <w:highlight w:val="none"/>
        </w:rPr>
      </w:pPr>
      <w:r>
        <w:rPr>
          <w:rFonts w:hint="eastAsia" w:ascii="宋体" w:hAnsi="宋体" w:cs="宋体"/>
          <w:color w:val="auto"/>
          <w:szCs w:val="24"/>
          <w:highlight w:val="none"/>
        </w:rPr>
        <w:t>14.3采购人、采购代理机构可以视情况延长投标文件提交的截止时间。在上述情况下，采购代理机构与投标人以前在投标截止期方面的全部权利、责任和义务，将适用于延长至新的投标截止期。</w:t>
      </w:r>
    </w:p>
    <w:p w14:paraId="3EFA87DC">
      <w:pPr>
        <w:pStyle w:val="11"/>
        <w:spacing w:line="360" w:lineRule="auto"/>
        <w:rPr>
          <w:rFonts w:hAnsi="宋体" w:cs="宋体"/>
          <w:b/>
          <w:color w:val="auto"/>
          <w:sz w:val="24"/>
          <w:szCs w:val="24"/>
          <w:highlight w:val="none"/>
        </w:rPr>
      </w:pPr>
      <w:r>
        <w:rPr>
          <w:rFonts w:hint="eastAsia" w:hAnsi="宋体" w:cs="宋体"/>
          <w:b/>
          <w:color w:val="auto"/>
          <w:sz w:val="24"/>
          <w:szCs w:val="24"/>
          <w:highlight w:val="none"/>
        </w:rPr>
        <w:t>15.备份投标文件</w:t>
      </w:r>
    </w:p>
    <w:p w14:paraId="5F818B46">
      <w:pPr>
        <w:pStyle w:val="11"/>
        <w:spacing w:line="360" w:lineRule="auto"/>
        <w:ind w:firstLine="360" w:firstLineChars="150"/>
        <w:rPr>
          <w:rFonts w:hAnsi="宋体" w:cs="宋体"/>
          <w:b/>
          <w:color w:val="auto"/>
          <w:sz w:val="24"/>
          <w:szCs w:val="24"/>
          <w:highlight w:val="none"/>
        </w:rPr>
      </w:pPr>
      <w:r>
        <w:rPr>
          <w:rFonts w:hint="eastAsia" w:hAnsi="宋体" w:cs="宋体"/>
          <w:color w:val="auto"/>
          <w:sz w:val="24"/>
          <w:szCs w:val="24"/>
          <w:highlight w:val="none"/>
        </w:rPr>
        <w:t xml:space="preserve"> 15.1投标人在电子交易平台传输递交投标文件后，还可以在投标截止时间前直接提交或者以邮政快递方式递交备份投标文件1份，</w:t>
      </w:r>
      <w:r>
        <w:rPr>
          <w:rFonts w:hint="eastAsia" w:hAnsi="宋体" w:cs="宋体"/>
          <w:b/>
          <w:color w:val="auto"/>
          <w:sz w:val="24"/>
          <w:szCs w:val="24"/>
          <w:highlight w:val="none"/>
        </w:rPr>
        <w:t>但采购人、采购代理机构不强制或变相强制投标人提交备份投标文件。</w:t>
      </w:r>
    </w:p>
    <w:p w14:paraId="10297BAA">
      <w:pPr>
        <w:pStyle w:val="11"/>
        <w:spacing w:line="360" w:lineRule="auto"/>
        <w:ind w:firstLine="480" w:firstLineChars="200"/>
        <w:rPr>
          <w:rFonts w:hAnsi="宋体" w:cs="宋体"/>
          <w:b/>
          <w:color w:val="auto"/>
          <w:sz w:val="24"/>
          <w:szCs w:val="24"/>
          <w:highlight w:val="none"/>
        </w:rPr>
      </w:pPr>
      <w:r>
        <w:rPr>
          <w:rFonts w:hint="eastAsia" w:hAnsi="宋体" w:cs="宋体"/>
          <w:color w:val="auto"/>
          <w:sz w:val="24"/>
          <w:szCs w:val="24"/>
          <w:highlight w:val="none"/>
        </w:rPr>
        <w:t>15.2备份投标文件须在“政采云投标客户端”制作生成，并储存在</w:t>
      </w:r>
      <w:r>
        <w:rPr>
          <w:rFonts w:hint="eastAsia" w:hAnsi="宋体" w:cs="宋体"/>
          <w:color w:val="auto"/>
          <w:sz w:val="24"/>
          <w:highlight w:val="none"/>
        </w:rPr>
        <w:t>DVD光盘等存储介质</w:t>
      </w:r>
      <w:r>
        <w:rPr>
          <w:rFonts w:hint="eastAsia" w:hAnsi="宋体" w:cs="宋体"/>
          <w:color w:val="auto"/>
          <w:sz w:val="24"/>
          <w:szCs w:val="24"/>
          <w:highlight w:val="none"/>
        </w:rPr>
        <w:t>中。备份投标文件应当密封包装并在包装上加盖公章并注明投标项目名称，投标人名称(联合体投标的，包装物封面需注明联合体投标，并注明联合体成员各方的名称和联合协议中约定的牵头人的名称)。</w:t>
      </w:r>
      <w:r>
        <w:rPr>
          <w:rFonts w:hint="eastAsia" w:hAnsi="宋体" w:cs="宋体"/>
          <w:b/>
          <w:color w:val="auto"/>
          <w:sz w:val="24"/>
          <w:highlight w:val="none"/>
        </w:rPr>
        <w:t>不符合上述制作、</w:t>
      </w:r>
      <w:r>
        <w:rPr>
          <w:rFonts w:hint="eastAsia" w:hAnsi="宋体" w:cs="宋体"/>
          <w:b/>
          <w:color w:val="auto"/>
          <w:sz w:val="24"/>
          <w:szCs w:val="24"/>
          <w:highlight w:val="none"/>
        </w:rPr>
        <w:t>存储、密封规定的备份投标文件将被视为无效或者被拒绝接收。</w:t>
      </w:r>
    </w:p>
    <w:p w14:paraId="7B1DE8D3">
      <w:pPr>
        <w:pStyle w:val="11"/>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15.3直接提交备份投标文件的，投标人应于投标截止时间前在</w:t>
      </w:r>
      <w:r>
        <w:rPr>
          <w:rFonts w:hint="eastAsia" w:hAnsi="宋体" w:cs="宋体"/>
          <w:color w:val="auto"/>
          <w:sz w:val="24"/>
          <w:szCs w:val="24"/>
          <w:highlight w:val="none"/>
          <w:lang w:eastAsia="zh-CN"/>
        </w:rPr>
        <w:t>投标邀请</w:t>
      </w:r>
      <w:r>
        <w:rPr>
          <w:rFonts w:hint="eastAsia" w:hAnsi="宋体" w:cs="宋体"/>
          <w:color w:val="auto"/>
          <w:sz w:val="24"/>
          <w:szCs w:val="24"/>
          <w:highlight w:val="none"/>
        </w:rPr>
        <w:t>中载明的开标地点将备份投标文件提交给采购代理机构，采购代理机构将拒绝接受逾期送达的备份投标文件。</w:t>
      </w:r>
    </w:p>
    <w:p w14:paraId="4759A74C">
      <w:pPr>
        <w:pStyle w:val="11"/>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15.4以邮政快递方式递交备份投标文件的，投标人应先将备份投标文件按要求密封和标记，再进行邮政快递包装后邮寄。备份投标文件须在投标截止时间之前送达</w:t>
      </w:r>
      <w:r>
        <w:rPr>
          <w:rFonts w:hint="eastAsia" w:hAnsi="宋体" w:cs="宋体"/>
          <w:snapToGrid/>
          <w:color w:val="auto"/>
          <w:sz w:val="24"/>
          <w:szCs w:val="24"/>
          <w:highlight w:val="none"/>
        </w:rPr>
        <w:t>招标文件第二部分投标人须知前附表规定的备份投标文件送达地点；</w:t>
      </w:r>
      <w:r>
        <w:rPr>
          <w:rFonts w:hint="eastAsia" w:hAnsi="宋体" w:cs="宋体"/>
          <w:color w:val="auto"/>
          <w:sz w:val="24"/>
          <w:szCs w:val="24"/>
          <w:highlight w:val="none"/>
        </w:rPr>
        <w:t>送达时间以签收人签收时间为准。采购代理机构将拒绝接受逾期送达的备份投标文件。邮寄过程中，电子备份投标文件发生泄露、遗失、损坏或延期送达等情况的，由投标人自行负责。</w:t>
      </w:r>
    </w:p>
    <w:p w14:paraId="38CF149A">
      <w:pPr>
        <w:pStyle w:val="11"/>
        <w:spacing w:line="360" w:lineRule="auto"/>
        <w:ind w:firstLine="479" w:firstLineChars="199"/>
        <w:rPr>
          <w:rFonts w:hAnsi="宋体" w:cs="宋体"/>
          <w:b/>
          <w:color w:val="auto"/>
          <w:sz w:val="24"/>
          <w:szCs w:val="24"/>
          <w:highlight w:val="none"/>
        </w:rPr>
      </w:pPr>
      <w:r>
        <w:rPr>
          <w:rFonts w:hint="eastAsia" w:hAnsi="宋体" w:cs="宋体"/>
          <w:b/>
          <w:color w:val="auto"/>
          <w:sz w:val="24"/>
          <w:szCs w:val="24"/>
          <w:highlight w:val="none"/>
        </w:rPr>
        <w:t>15.5投标人仅提交备份投标文件，未在电子交易平台传输递交投标文件的，投标无效。</w:t>
      </w:r>
    </w:p>
    <w:p w14:paraId="39A6A3BE">
      <w:pPr>
        <w:pStyle w:val="43"/>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16.投标文件的无效处理</w:t>
      </w:r>
    </w:p>
    <w:p w14:paraId="2F946FF6">
      <w:pPr>
        <w:pStyle w:val="8"/>
        <w:spacing w:line="360" w:lineRule="auto"/>
        <w:ind w:firstLine="360" w:firstLineChars="150"/>
        <w:rPr>
          <w:rFonts w:cs="宋体"/>
          <w:color w:val="auto"/>
          <w:szCs w:val="21"/>
          <w:highlight w:val="none"/>
        </w:rPr>
      </w:pPr>
      <w:r>
        <w:rPr>
          <w:rFonts w:hint="eastAsia" w:cs="宋体"/>
          <w:color w:val="auto"/>
          <w:szCs w:val="21"/>
          <w:highlight w:val="none"/>
        </w:rPr>
        <w:t>有招标文件第四部分</w:t>
      </w:r>
      <w:r>
        <w:rPr>
          <w:rFonts w:cs="宋体"/>
          <w:color w:val="auto"/>
          <w:highlight w:val="none"/>
        </w:rPr>
        <w:t>4.2规定</w:t>
      </w:r>
      <w:r>
        <w:rPr>
          <w:rFonts w:hint="eastAsia" w:cs="宋体"/>
          <w:color w:val="auto"/>
          <w:szCs w:val="21"/>
          <w:highlight w:val="none"/>
        </w:rPr>
        <w:t>的情形之一的，投标无效：</w:t>
      </w:r>
    </w:p>
    <w:p w14:paraId="4FF445C1">
      <w:pPr>
        <w:pStyle w:val="43"/>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17.投标有效期</w:t>
      </w:r>
    </w:p>
    <w:p w14:paraId="5AC45330">
      <w:pPr>
        <w:spacing w:line="360" w:lineRule="auto"/>
        <w:ind w:firstLine="480" w:firstLineChars="200"/>
        <w:rPr>
          <w:rFonts w:ascii="宋体" w:hAnsi="宋体" w:cs="宋体"/>
          <w:b/>
          <w:color w:val="auto"/>
          <w:sz w:val="24"/>
          <w:szCs w:val="21"/>
          <w:highlight w:val="none"/>
        </w:rPr>
      </w:pPr>
      <w:r>
        <w:rPr>
          <w:rFonts w:hint="eastAsia" w:ascii="宋体" w:hAnsi="宋体" w:cs="宋体"/>
          <w:color w:val="auto"/>
          <w:sz w:val="24"/>
          <w:szCs w:val="20"/>
          <w:highlight w:val="none"/>
        </w:rPr>
        <w:t>17.1投标有效期为从提交投标文件的截止之日起90天。▲</w:t>
      </w:r>
      <w:r>
        <w:rPr>
          <w:rFonts w:hint="eastAsia" w:ascii="宋体" w:hAnsi="宋体" w:cs="宋体"/>
          <w:b/>
          <w:color w:val="auto"/>
          <w:sz w:val="24"/>
          <w:szCs w:val="20"/>
          <w:highlight w:val="none"/>
        </w:rPr>
        <w:t>投标人的投标文件中承</w:t>
      </w:r>
      <w:r>
        <w:rPr>
          <w:rFonts w:hint="eastAsia" w:ascii="宋体" w:hAnsi="宋体" w:cs="宋体"/>
          <w:b/>
          <w:color w:val="auto"/>
          <w:sz w:val="24"/>
          <w:szCs w:val="21"/>
          <w:highlight w:val="none"/>
        </w:rPr>
        <w:t>诺的投标有效期少于招标文件中载明的投标有效期的，投标无效。</w:t>
      </w:r>
    </w:p>
    <w:p w14:paraId="5BEC1928">
      <w:pPr>
        <w:pStyle w:val="43"/>
        <w:spacing w:before="0"/>
        <w:ind w:firstLine="480"/>
        <w:rPr>
          <w:rFonts w:ascii="宋体" w:hAnsi="宋体" w:cs="宋体"/>
          <w:color w:val="auto"/>
          <w:highlight w:val="none"/>
        </w:rPr>
      </w:pPr>
      <w:r>
        <w:rPr>
          <w:rFonts w:hint="eastAsia" w:ascii="宋体" w:hAnsi="宋体" w:cs="宋体"/>
          <w:color w:val="auto"/>
          <w:highlight w:val="none"/>
        </w:rPr>
        <w:t>17.2投标文件合格投递后，自投标截止日期起，在投标有效期内有效。</w:t>
      </w:r>
    </w:p>
    <w:p w14:paraId="14EC1EB2">
      <w:pPr>
        <w:pStyle w:val="43"/>
        <w:spacing w:before="0"/>
        <w:ind w:firstLine="480"/>
        <w:rPr>
          <w:rFonts w:hint="eastAsia" w:ascii="宋体" w:hAnsi="宋体" w:cs="宋体"/>
          <w:color w:val="auto"/>
          <w:highlight w:val="none"/>
        </w:rPr>
      </w:pPr>
      <w:r>
        <w:rPr>
          <w:rFonts w:hint="eastAsia" w:ascii="宋体" w:hAnsi="宋体" w:cs="宋体"/>
          <w:color w:val="auto"/>
          <w:highlight w:val="none"/>
        </w:rPr>
        <w:t>17.3在原定投标有效期满之前，如果出现特殊情况，采购代理机构可以以书面形式通知投标人延长投标有效期。投标人同意延长的，不得要求或被允许修改其投标文件，投标人拒绝延长的，其投标无效。</w:t>
      </w:r>
    </w:p>
    <w:p w14:paraId="4399D940">
      <w:pPr>
        <w:pStyle w:val="43"/>
        <w:spacing w:before="0"/>
        <w:ind w:firstLine="480"/>
        <w:rPr>
          <w:rFonts w:hint="eastAsia" w:ascii="宋体" w:hAnsi="宋体" w:cs="宋体"/>
          <w:color w:val="auto"/>
          <w:highlight w:val="none"/>
        </w:rPr>
      </w:pPr>
    </w:p>
    <w:p w14:paraId="4C21DB52">
      <w:pPr>
        <w:pStyle w:val="3"/>
        <w:spacing w:before="0" w:after="0" w:line="360" w:lineRule="auto"/>
        <w:jc w:val="center"/>
        <w:rPr>
          <w:rFonts w:hint="eastAsia"/>
          <w:color w:val="auto"/>
          <w:sz w:val="28"/>
          <w:szCs w:val="28"/>
          <w:highlight w:val="none"/>
        </w:rPr>
      </w:pPr>
      <w:bookmarkStart w:id="21" w:name="_Toc9160"/>
      <w:r>
        <w:rPr>
          <w:rFonts w:hint="eastAsia"/>
          <w:color w:val="auto"/>
          <w:sz w:val="28"/>
          <w:szCs w:val="28"/>
          <w:highlight w:val="none"/>
        </w:rPr>
        <w:t>四、开标、资格审查与信用信息查询</w:t>
      </w:r>
      <w:bookmarkEnd w:id="21"/>
    </w:p>
    <w:p w14:paraId="57420337">
      <w:pPr>
        <w:pStyle w:val="44"/>
        <w:spacing w:before="0" w:line="360" w:lineRule="auto"/>
        <w:ind w:left="0" w:firstLine="241" w:firstLineChars="100"/>
        <w:contextualSpacing/>
        <w:rPr>
          <w:rFonts w:ascii="宋体" w:hAnsi="宋体" w:cs="宋体"/>
          <w:color w:val="auto"/>
          <w:sz w:val="24"/>
          <w:highlight w:val="none"/>
        </w:rPr>
      </w:pPr>
      <w:r>
        <w:rPr>
          <w:rFonts w:hint="eastAsia" w:ascii="宋体" w:hAnsi="宋体" w:cs="宋体"/>
          <w:b/>
          <w:color w:val="auto"/>
          <w:sz w:val="24"/>
          <w:szCs w:val="24"/>
          <w:highlight w:val="none"/>
        </w:rPr>
        <w:t>18.开标</w:t>
      </w:r>
      <w:r>
        <w:rPr>
          <w:rFonts w:hint="eastAsia" w:ascii="宋体" w:hAnsi="宋体" w:cs="宋体"/>
          <w:color w:val="auto"/>
          <w:sz w:val="24"/>
          <w:highlight w:val="none"/>
        </w:rPr>
        <w:t xml:space="preserve"> </w:t>
      </w:r>
    </w:p>
    <w:p w14:paraId="1B52BADD">
      <w:pPr>
        <w:pStyle w:val="44"/>
        <w:spacing w:before="0" w:line="360" w:lineRule="auto"/>
        <w:ind w:left="0" w:firstLine="480" w:firstLineChars="200"/>
        <w:contextualSpacing/>
        <w:rPr>
          <w:rFonts w:ascii="宋体" w:hAnsi="宋体" w:cs="宋体"/>
          <w:color w:val="auto"/>
          <w:sz w:val="24"/>
          <w:highlight w:val="none"/>
        </w:rPr>
      </w:pPr>
      <w:r>
        <w:rPr>
          <w:rFonts w:hint="eastAsia" w:ascii="宋体" w:hAnsi="宋体" w:cs="宋体"/>
          <w:color w:val="auto"/>
          <w:sz w:val="24"/>
          <w:highlight w:val="none"/>
        </w:rPr>
        <w:t>18.1采购代理机构按照招标文件规定的时间通过电子交易平台组织开标，所有投标人均应当准时在线参加。投标人不足3家的，不得开标。</w:t>
      </w:r>
    </w:p>
    <w:p w14:paraId="6DDF1CE6">
      <w:pPr>
        <w:pStyle w:val="44"/>
        <w:spacing w:before="0" w:line="360" w:lineRule="auto"/>
        <w:ind w:left="0" w:firstLine="480" w:firstLineChars="200"/>
        <w:contextualSpacing/>
        <w:rPr>
          <w:rFonts w:ascii="宋体" w:hAnsi="宋体" w:cs="宋体"/>
          <w:color w:val="auto"/>
          <w:sz w:val="24"/>
          <w:highlight w:val="none"/>
        </w:rPr>
      </w:pPr>
      <w:r>
        <w:rPr>
          <w:rFonts w:hint="eastAsia" w:ascii="宋体" w:hAnsi="宋体" w:cs="宋体"/>
          <w:color w:val="auto"/>
          <w:sz w:val="24"/>
          <w:highlight w:val="none"/>
        </w:rPr>
        <w:t>18.2开标时，电子交易平台按开标时间自动提取所有投标文件。采购代理机构依托电子交易平台发起开始解密指令，投标人按照平台提示和招标文件的规定在半小时内完成在线解密。</w:t>
      </w:r>
    </w:p>
    <w:p w14:paraId="0DDB661F">
      <w:pPr>
        <w:pStyle w:val="44"/>
        <w:spacing w:before="0" w:line="360" w:lineRule="auto"/>
        <w:ind w:left="0" w:firstLine="480" w:firstLineChars="200"/>
        <w:contextualSpacing/>
        <w:rPr>
          <w:rFonts w:ascii="宋体" w:hAnsi="宋体" w:cs="宋体"/>
          <w:b/>
          <w:color w:val="auto"/>
          <w:sz w:val="24"/>
          <w:highlight w:val="none"/>
        </w:rPr>
      </w:pPr>
      <w:r>
        <w:rPr>
          <w:rFonts w:hint="eastAsia" w:ascii="宋体" w:hAnsi="宋体" w:cs="宋体"/>
          <w:color w:val="auto"/>
          <w:sz w:val="24"/>
          <w:highlight w:val="none"/>
        </w:rPr>
        <w:t>18.3</w:t>
      </w:r>
      <w:r>
        <w:rPr>
          <w:rFonts w:hint="eastAsia" w:ascii="宋体" w:hAnsi="宋体" w:cs="宋体"/>
          <w:b/>
          <w:color w:val="auto"/>
          <w:sz w:val="24"/>
          <w:highlight w:val="none"/>
        </w:rPr>
        <w:t>投标文件未按时解密，投标人提供了备份投标文件的，以备份投标文件作为依据，否则视为投标文件撤回。投标文件已按时解密的，备份投标文件自动失效。</w:t>
      </w:r>
    </w:p>
    <w:p w14:paraId="0B779DE8">
      <w:pPr>
        <w:pStyle w:val="43"/>
        <w:spacing w:before="0"/>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19、资格审查</w:t>
      </w:r>
    </w:p>
    <w:p w14:paraId="4997F020">
      <w:pPr>
        <w:pStyle w:val="43"/>
        <w:spacing w:before="0"/>
        <w:ind w:firstLine="480"/>
        <w:rPr>
          <w:rFonts w:hint="eastAsia" w:ascii="宋体" w:hAnsi="宋体" w:cs="宋体"/>
          <w:bCs/>
          <w:color w:val="auto"/>
          <w:szCs w:val="24"/>
          <w:highlight w:val="none"/>
        </w:rPr>
      </w:pPr>
      <w:r>
        <w:rPr>
          <w:rFonts w:hint="eastAsia" w:ascii="宋体" w:hAnsi="宋体" w:cs="宋体"/>
          <w:bCs/>
          <w:color w:val="auto"/>
          <w:szCs w:val="24"/>
          <w:highlight w:val="none"/>
        </w:rPr>
        <w:t>19.1采购人或采购代理机构依据法律法规和招标文件的规定，对投标人的资格进行审查。</w:t>
      </w:r>
    </w:p>
    <w:p w14:paraId="472513B9">
      <w:pPr>
        <w:pStyle w:val="43"/>
        <w:spacing w:before="0"/>
        <w:ind w:firstLine="480"/>
        <w:rPr>
          <w:rFonts w:hint="eastAsia" w:ascii="宋体" w:hAnsi="宋体" w:cs="宋体"/>
          <w:bCs/>
          <w:color w:val="auto"/>
          <w:szCs w:val="24"/>
          <w:highlight w:val="none"/>
        </w:rPr>
      </w:pPr>
      <w:r>
        <w:rPr>
          <w:rFonts w:hint="eastAsia" w:ascii="宋体" w:hAnsi="宋体" w:cs="宋体"/>
          <w:bCs/>
          <w:color w:val="auto"/>
          <w:szCs w:val="24"/>
          <w:highlight w:val="none"/>
        </w:rPr>
        <w:t>19.2投标人未按照招标文件要求提供与资格条件相应的有效资格证明材料的，视为投标人不具备招标文件中规定的资格要求，其投标无效。</w:t>
      </w:r>
    </w:p>
    <w:p w14:paraId="17D6FDB8">
      <w:pPr>
        <w:pStyle w:val="43"/>
        <w:spacing w:before="0"/>
        <w:ind w:firstLine="480"/>
        <w:rPr>
          <w:rFonts w:hint="eastAsia" w:ascii="宋体" w:hAnsi="宋体" w:cs="宋体"/>
          <w:bCs/>
          <w:color w:val="auto"/>
          <w:szCs w:val="24"/>
          <w:highlight w:val="none"/>
        </w:rPr>
      </w:pPr>
      <w:r>
        <w:rPr>
          <w:rFonts w:hint="eastAsia" w:ascii="宋体" w:hAnsi="宋体" w:cs="宋体"/>
          <w:bCs/>
          <w:color w:val="auto"/>
          <w:szCs w:val="24"/>
          <w:highlight w:val="none"/>
        </w:rPr>
        <w:t>19.3对未通过资格审查的投标人，采购人或采购代理机构告知其未通过的原因。</w:t>
      </w:r>
    </w:p>
    <w:p w14:paraId="2FF48E15">
      <w:pPr>
        <w:pStyle w:val="43"/>
        <w:spacing w:before="0"/>
        <w:ind w:firstLine="480"/>
        <w:rPr>
          <w:rFonts w:hint="eastAsia" w:ascii="宋体" w:hAnsi="宋体" w:cs="宋体"/>
          <w:bCs/>
          <w:color w:val="auto"/>
          <w:szCs w:val="24"/>
          <w:highlight w:val="none"/>
        </w:rPr>
      </w:pPr>
      <w:r>
        <w:rPr>
          <w:rFonts w:hint="eastAsia" w:ascii="宋体" w:hAnsi="宋体" w:cs="宋体"/>
          <w:bCs/>
          <w:color w:val="auto"/>
          <w:szCs w:val="24"/>
          <w:highlight w:val="none"/>
        </w:rPr>
        <w:t>19.4合格投标人不足3家的，不再评标。</w:t>
      </w:r>
    </w:p>
    <w:p w14:paraId="6D2250F3">
      <w:pPr>
        <w:pStyle w:val="43"/>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20、信用信息查询</w:t>
      </w:r>
    </w:p>
    <w:p w14:paraId="7BF9E681">
      <w:pPr>
        <w:pStyle w:val="43"/>
        <w:spacing w:before="0"/>
        <w:ind w:firstLine="495" w:firstLineChars="0"/>
        <w:rPr>
          <w:rFonts w:ascii="宋体" w:hAnsi="宋体" w:cs="宋体"/>
          <w:color w:val="auto"/>
          <w:kern w:val="0"/>
          <w:szCs w:val="24"/>
          <w:highlight w:val="none"/>
        </w:rPr>
      </w:pPr>
      <w:r>
        <w:rPr>
          <w:rFonts w:hint="eastAsia" w:ascii="宋体" w:hAnsi="宋体" w:cs="宋体"/>
          <w:color w:val="auto"/>
          <w:kern w:val="0"/>
          <w:szCs w:val="24"/>
          <w:highlight w:val="none"/>
        </w:rPr>
        <w:t>20.1信用信息查询渠道及截止时间：采购代理机构将在资格审查时通过“信用中国”网站(www.creditchina.gov.cn)、中国政府采购网(www.ccgp.gov.cn)渠道查询投标人接受资格审查时的信用记录。</w:t>
      </w:r>
    </w:p>
    <w:p w14:paraId="2D5438F7">
      <w:pPr>
        <w:pStyle w:val="43"/>
        <w:spacing w:before="0"/>
        <w:ind w:firstLine="495" w:firstLineChars="0"/>
        <w:rPr>
          <w:rFonts w:ascii="宋体" w:hAnsi="宋体" w:cs="宋体"/>
          <w:color w:val="auto"/>
          <w:kern w:val="0"/>
          <w:szCs w:val="24"/>
          <w:highlight w:val="none"/>
        </w:rPr>
      </w:pPr>
      <w:r>
        <w:rPr>
          <w:rFonts w:hint="eastAsia" w:ascii="宋体" w:hAnsi="宋体" w:cs="宋体"/>
          <w:color w:val="auto"/>
          <w:kern w:val="0"/>
          <w:szCs w:val="24"/>
          <w:highlight w:val="none"/>
        </w:rPr>
        <w:t>20.2信用信息查询记录和证据留存的具体方式：现场查询的投标人的信用记录、查询结果经确认后将与采购文件一起存档。</w:t>
      </w:r>
    </w:p>
    <w:p w14:paraId="114C481B">
      <w:pPr>
        <w:pStyle w:val="43"/>
        <w:spacing w:before="0"/>
        <w:ind w:firstLine="495" w:firstLineChars="0"/>
        <w:rPr>
          <w:rFonts w:ascii="宋体" w:hAnsi="宋体" w:cs="宋体"/>
          <w:color w:val="auto"/>
          <w:kern w:val="0"/>
          <w:szCs w:val="24"/>
          <w:highlight w:val="none"/>
        </w:rPr>
      </w:pPr>
      <w:r>
        <w:rPr>
          <w:rFonts w:hint="eastAsia" w:ascii="宋体" w:hAnsi="宋体" w:cs="宋体"/>
          <w:color w:val="auto"/>
          <w:kern w:val="0"/>
          <w:szCs w:val="24"/>
          <w:highlight w:val="none"/>
        </w:rPr>
        <w:t>20.3信用信息的使用规则：经查询列入失信被执行人名单、重大税收违法案件当事人名单、政府采购严重违法失信行为记录名单的投标人将被拒绝参与政府采购活动。</w:t>
      </w:r>
    </w:p>
    <w:p w14:paraId="788F6AD3">
      <w:pPr>
        <w:pStyle w:val="43"/>
        <w:spacing w:before="0"/>
        <w:ind w:firstLine="480"/>
        <w:rPr>
          <w:rFonts w:ascii="宋体" w:hAnsi="宋体" w:cs="宋体"/>
          <w:color w:val="auto"/>
          <w:highlight w:val="none"/>
        </w:rPr>
      </w:pPr>
      <w:r>
        <w:rPr>
          <w:rFonts w:hint="eastAsia" w:ascii="宋体" w:hAnsi="宋体" w:cs="宋体"/>
          <w:color w:val="auto"/>
          <w:kern w:val="0"/>
          <w:szCs w:val="24"/>
          <w:highlight w:val="none"/>
        </w:rPr>
        <w:t>20.4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auto"/>
          <w:highlight w:val="none"/>
        </w:rPr>
        <w:t>。</w:t>
      </w:r>
    </w:p>
    <w:p w14:paraId="761C85A2">
      <w:pPr>
        <w:pStyle w:val="43"/>
        <w:spacing w:before="0"/>
        <w:ind w:firstLine="0" w:firstLineChars="0"/>
        <w:rPr>
          <w:rFonts w:ascii="宋体" w:hAnsi="宋体" w:cs="宋体"/>
          <w:color w:val="auto"/>
          <w:kern w:val="0"/>
          <w:szCs w:val="24"/>
          <w:highlight w:val="none"/>
        </w:rPr>
      </w:pPr>
    </w:p>
    <w:p w14:paraId="7C0FB307">
      <w:pPr>
        <w:pStyle w:val="3"/>
        <w:spacing w:before="0" w:after="0" w:line="360" w:lineRule="auto"/>
        <w:jc w:val="center"/>
        <w:rPr>
          <w:rFonts w:hint="eastAsia"/>
          <w:color w:val="auto"/>
          <w:sz w:val="28"/>
          <w:szCs w:val="28"/>
          <w:highlight w:val="none"/>
        </w:rPr>
      </w:pPr>
      <w:bookmarkStart w:id="22" w:name="_Toc20583"/>
      <w:r>
        <w:rPr>
          <w:rFonts w:hint="eastAsia"/>
          <w:color w:val="auto"/>
          <w:sz w:val="28"/>
          <w:szCs w:val="28"/>
          <w:highlight w:val="none"/>
        </w:rPr>
        <w:t>五、评标</w:t>
      </w:r>
      <w:bookmarkEnd w:id="22"/>
    </w:p>
    <w:p w14:paraId="00B65794">
      <w:pPr>
        <w:spacing w:line="360" w:lineRule="auto"/>
        <w:rPr>
          <w:rFonts w:ascii="宋体" w:hAnsi="宋体" w:cs="宋体"/>
          <w:b/>
          <w:color w:val="auto"/>
          <w:sz w:val="24"/>
          <w:highlight w:val="none"/>
        </w:rPr>
      </w:pPr>
      <w:bookmarkStart w:id="23" w:name="_Toc91899903"/>
      <w:r>
        <w:rPr>
          <w:rFonts w:hint="eastAsia" w:ascii="宋体" w:hAnsi="宋体" w:cs="宋体"/>
          <w:b/>
          <w:color w:val="auto"/>
          <w:sz w:val="24"/>
          <w:highlight w:val="none"/>
        </w:rPr>
        <w:t>21.</w:t>
      </w:r>
      <w:r>
        <w:rPr>
          <w:rFonts w:hint="eastAsia" w:ascii="宋体" w:hAnsi="宋体" w:cs="宋体"/>
          <w:color w:val="auto"/>
          <w:highlight w:val="none"/>
        </w:rPr>
        <w:t xml:space="preserve"> </w:t>
      </w:r>
      <w:r>
        <w:rPr>
          <w:rFonts w:hint="eastAsia" w:ascii="宋体" w:hAnsi="宋体" w:cs="宋体"/>
          <w:color w:val="auto"/>
          <w:sz w:val="24"/>
          <w:highlight w:val="none"/>
        </w:rPr>
        <w:t>评标委员会将根据招标文件和有关规定，履行评标工作职责，并按照评标方法及评分标准，全面衡量各投标人对招标文件的响应情况。对实质上响应招标文件的投标人，按照评审因素的量化指标排出推荐中标的投标人的先后顺序，并按顺序提出授标建议。</w:t>
      </w:r>
      <w:r>
        <w:rPr>
          <w:rFonts w:hint="eastAsia" w:ascii="宋体" w:hAnsi="宋体" w:cs="宋体"/>
          <w:b/>
          <w:color w:val="auto"/>
          <w:sz w:val="24"/>
          <w:highlight w:val="none"/>
        </w:rPr>
        <w:t>详见招标文件第四部分评标办法。</w:t>
      </w:r>
    </w:p>
    <w:p w14:paraId="286AC615">
      <w:pPr>
        <w:spacing w:line="360" w:lineRule="auto"/>
        <w:rPr>
          <w:rFonts w:ascii="宋体" w:hAnsi="宋体" w:cs="宋体"/>
          <w:b/>
          <w:color w:val="auto"/>
          <w:sz w:val="24"/>
          <w:highlight w:val="none"/>
        </w:rPr>
      </w:pPr>
    </w:p>
    <w:p w14:paraId="7AE302F4">
      <w:pPr>
        <w:pStyle w:val="3"/>
        <w:spacing w:before="0" w:after="0" w:line="360" w:lineRule="auto"/>
        <w:jc w:val="center"/>
        <w:rPr>
          <w:rFonts w:hint="eastAsia"/>
          <w:color w:val="auto"/>
          <w:sz w:val="28"/>
          <w:szCs w:val="28"/>
          <w:highlight w:val="none"/>
        </w:rPr>
      </w:pPr>
      <w:bookmarkStart w:id="24" w:name="_Toc20578"/>
      <w:r>
        <w:rPr>
          <w:rFonts w:hint="eastAsia"/>
          <w:color w:val="auto"/>
          <w:sz w:val="28"/>
          <w:szCs w:val="28"/>
          <w:highlight w:val="none"/>
        </w:rPr>
        <w:t>六、定标</w:t>
      </w:r>
      <w:bookmarkEnd w:id="24"/>
    </w:p>
    <w:p w14:paraId="1569C11B">
      <w:pPr>
        <w:pStyle w:val="8"/>
        <w:spacing w:line="360" w:lineRule="auto"/>
        <w:ind w:left="479" w:hanging="479" w:hangingChars="199"/>
        <w:rPr>
          <w:rFonts w:cs="宋体"/>
          <w:b/>
          <w:color w:val="auto"/>
          <w:highlight w:val="none"/>
        </w:rPr>
      </w:pPr>
      <w:r>
        <w:rPr>
          <w:rFonts w:hint="eastAsia" w:cs="宋体"/>
          <w:b/>
          <w:color w:val="auto"/>
          <w:highlight w:val="none"/>
        </w:rPr>
        <w:t>22. 确定中标供应商</w:t>
      </w:r>
    </w:p>
    <w:p w14:paraId="0578B01B">
      <w:pPr>
        <w:pStyle w:val="43"/>
        <w:snapToGrid w:val="0"/>
        <w:spacing w:before="0"/>
        <w:ind w:firstLine="480"/>
        <w:rPr>
          <w:rFonts w:ascii="宋体" w:hAnsi="宋体" w:cs="宋体"/>
          <w:b/>
          <w:color w:val="auto"/>
          <w:szCs w:val="24"/>
          <w:highlight w:val="none"/>
        </w:rPr>
      </w:pPr>
      <w:r>
        <w:rPr>
          <w:rFonts w:hint="eastAsia" w:ascii="宋体" w:hAnsi="宋体" w:cs="宋体"/>
          <w:color w:val="auto"/>
          <w:szCs w:val="24"/>
          <w:highlight w:val="none"/>
        </w:rPr>
        <w:t>政府采购项目实行全流程电子化，评审报告送交、采购结果确定和结果公告均在线完成。为进一步提升采购结果确定效率，采购代理机构应当依法及时将评审报告在线送交采购人。采购单位应当自收到评审报告之日起2个工作日内在线确定中标或者成交供应商。中标、成交通知书和中标、成交结果公告应当在规定时间内同时发出。</w:t>
      </w:r>
    </w:p>
    <w:p w14:paraId="1DA705AF">
      <w:pPr>
        <w:pStyle w:val="43"/>
        <w:snapToGrid w:val="0"/>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23. 中标通知与中标结果公告</w:t>
      </w:r>
    </w:p>
    <w:p w14:paraId="3FEDF4E1">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23.1自中标供应商确定之日起2个工作日内，采购代理机构通过电子交易平台向中标供应商发出中标通知书，同时编制发布采购结果公告。采购代理机构也可以以纸质形式进行中标通知。</w:t>
      </w:r>
    </w:p>
    <w:p w14:paraId="1965CEFE">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23.2中标结果公告内容包括采购人及其委托的采购代理机构的名称、地址、联系方式，项目名称和项目编号，中标供应商名称、地址和中标金额，主要中标标的的名称、规格型号、数量、单价、服务要求，开标记录、资格审查情况、评审专家抽取规则、符合性审查情况、未中标情况说明、中标公告期限以及评审专家名单、评分汇总及明细。</w:t>
      </w:r>
    </w:p>
    <w:p w14:paraId="19843910">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23.3公告期限为1个工作日。</w:t>
      </w:r>
    </w:p>
    <w:p w14:paraId="78DC6B03">
      <w:pPr>
        <w:snapToGrid w:val="0"/>
        <w:spacing w:line="360" w:lineRule="auto"/>
        <w:ind w:left="120" w:leftChars="57" w:firstLine="482" w:firstLineChars="150"/>
        <w:jc w:val="center"/>
        <w:rPr>
          <w:rFonts w:ascii="宋体" w:hAnsi="宋体" w:cs="宋体"/>
          <w:b/>
          <w:color w:val="auto"/>
          <w:sz w:val="32"/>
          <w:highlight w:val="none"/>
        </w:rPr>
      </w:pPr>
    </w:p>
    <w:p w14:paraId="4BCC0713">
      <w:pPr>
        <w:pStyle w:val="3"/>
        <w:spacing w:before="0" w:after="0" w:line="360" w:lineRule="auto"/>
        <w:jc w:val="center"/>
        <w:rPr>
          <w:rFonts w:hint="eastAsia"/>
          <w:color w:val="auto"/>
          <w:sz w:val="28"/>
          <w:szCs w:val="28"/>
          <w:highlight w:val="none"/>
        </w:rPr>
      </w:pPr>
      <w:bookmarkStart w:id="25" w:name="_Toc4571"/>
      <w:r>
        <w:rPr>
          <w:rFonts w:hint="eastAsia"/>
          <w:color w:val="auto"/>
          <w:sz w:val="28"/>
          <w:szCs w:val="28"/>
          <w:highlight w:val="none"/>
        </w:rPr>
        <w:t>七、合同授予</w:t>
      </w:r>
      <w:bookmarkEnd w:id="25"/>
    </w:p>
    <w:p w14:paraId="47388E72">
      <w:pPr>
        <w:pStyle w:val="8"/>
        <w:spacing w:line="360" w:lineRule="auto"/>
        <w:ind w:left="479" w:hanging="479" w:hangingChars="199"/>
        <w:rPr>
          <w:rFonts w:cs="宋体"/>
          <w:b/>
          <w:color w:val="auto"/>
          <w:highlight w:val="none"/>
        </w:rPr>
      </w:pPr>
      <w:r>
        <w:rPr>
          <w:rFonts w:hint="eastAsia" w:cs="宋体"/>
          <w:b/>
          <w:color w:val="auto"/>
          <w:highlight w:val="none"/>
        </w:rPr>
        <w:t xml:space="preserve">24. </w:t>
      </w:r>
      <w:r>
        <w:rPr>
          <w:rFonts w:hint="eastAsia" w:cs="宋体"/>
          <w:color w:val="auto"/>
          <w:highlight w:val="none"/>
        </w:rPr>
        <w:t>合同主要条款详见第五部分拟签订的合同文本。</w:t>
      </w:r>
    </w:p>
    <w:p w14:paraId="4A4FDC50">
      <w:pPr>
        <w:pStyle w:val="8"/>
        <w:spacing w:line="360" w:lineRule="auto"/>
        <w:ind w:left="479" w:hanging="479" w:hangingChars="199"/>
        <w:rPr>
          <w:rFonts w:cs="宋体"/>
          <w:b/>
          <w:color w:val="auto"/>
          <w:highlight w:val="none"/>
        </w:rPr>
      </w:pPr>
      <w:r>
        <w:rPr>
          <w:rFonts w:hint="eastAsia" w:cs="宋体"/>
          <w:b/>
          <w:color w:val="auto"/>
          <w:highlight w:val="none"/>
        </w:rPr>
        <w:t>25. 合同的签订</w:t>
      </w:r>
    </w:p>
    <w:p w14:paraId="3DDB91E1">
      <w:pPr>
        <w:widowControl/>
        <w:shd w:val="clear" w:color="auto" w:fill="FFFFFF"/>
        <w:spacing w:line="360" w:lineRule="auto"/>
        <w:ind w:firstLine="480"/>
        <w:jc w:val="left"/>
        <w:rPr>
          <w:rFonts w:ascii="宋体" w:hAnsi="宋体" w:cs="宋体"/>
          <w:color w:val="auto"/>
          <w:kern w:val="0"/>
          <w:sz w:val="24"/>
          <w:highlight w:val="none"/>
        </w:rPr>
      </w:pPr>
      <w:r>
        <w:rPr>
          <w:rFonts w:hint="eastAsia" w:ascii="宋体" w:hAnsi="宋体" w:cs="宋体"/>
          <w:color w:val="auto"/>
          <w:sz w:val="24"/>
          <w:highlight w:val="none"/>
        </w:rPr>
        <w:t>25.1</w:t>
      </w:r>
      <w:r>
        <w:rPr>
          <w:rFonts w:hint="eastAsia" w:ascii="宋体" w:hAnsi="宋体" w:cs="宋体"/>
          <w:color w:val="auto"/>
          <w:kern w:val="0"/>
          <w:sz w:val="24"/>
          <w:highlight w:val="none"/>
        </w:rPr>
        <w:t>采购人与中标供应商应当通过电子交易平台在中标通知书发出之日起三十日内，按照招标文件确定的事项签订政府采购合同，并在签订之日起2个工作日内将政府采购合同在浙江政府采购网上公告。鼓励有条件的采购人视情缩减采购合同签订时限，提高采购效率，杜绝“冷、硬、横、推”等不当行为。除不可抗力等特殊情况外，原则上应当在中标通知书发出之日起三十日内，与中标供应商按照采购文件确定的事项签订政府采购合同。</w:t>
      </w:r>
    </w:p>
    <w:p w14:paraId="0274B363">
      <w:pPr>
        <w:pStyle w:val="43"/>
        <w:snapToGrid w:val="0"/>
        <w:spacing w:before="0"/>
        <w:ind w:firstLine="480"/>
        <w:rPr>
          <w:rFonts w:ascii="宋体" w:hAnsi="宋体" w:cs="宋体"/>
          <w:color w:val="auto"/>
          <w:kern w:val="0"/>
          <w:highlight w:val="none"/>
        </w:rPr>
      </w:pPr>
      <w:r>
        <w:rPr>
          <w:rFonts w:hint="eastAsia" w:ascii="宋体" w:hAnsi="宋体" w:cs="宋体"/>
          <w:color w:val="auto"/>
          <w:kern w:val="0"/>
          <w:highlight w:val="none"/>
          <w:lang w:val="zh-CN"/>
        </w:rPr>
        <w:t>25.2中标供应商按规定的日期、时间、地点，由法定代表人或其授权代表与采购人代表签订合同。如中标供应商为联合体的，由联合体成员各方法定代表人或其授权代表与采购人代表签订合同。</w:t>
      </w:r>
    </w:p>
    <w:p w14:paraId="244E78D9">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25.3如签订合同并生效后，供应商无故拒绝或延期，除按照合同条款处理外，列入不良行为记录一次，并给予通报。</w:t>
      </w:r>
    </w:p>
    <w:p w14:paraId="42E55F7B">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25.4中标供应商拒绝与采购人签订合同的，采购人可以按照评审报告推荐的中标或者成交候选人名单排序，确定下一候选人为中标供应商，也可以重新开展政府采购活动。</w:t>
      </w:r>
    </w:p>
    <w:p w14:paraId="3DB9A92E">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25.5采购合同由采购人与中标供应商根据招标文件、投标文件等内容通过政府采购电子交易平台在线签订，自动备案。</w:t>
      </w:r>
    </w:p>
    <w:p w14:paraId="30653921">
      <w:pPr>
        <w:pStyle w:val="8"/>
        <w:spacing w:line="360" w:lineRule="auto"/>
        <w:ind w:left="479" w:hanging="479" w:hangingChars="199"/>
        <w:rPr>
          <w:rFonts w:cs="宋体"/>
          <w:b/>
          <w:color w:val="auto"/>
          <w:highlight w:val="none"/>
        </w:rPr>
      </w:pPr>
      <w:r>
        <w:rPr>
          <w:rFonts w:hint="eastAsia" w:cs="宋体"/>
          <w:b/>
          <w:color w:val="auto"/>
          <w:highlight w:val="none"/>
        </w:rPr>
        <w:t>26. 履约保证金</w:t>
      </w:r>
    </w:p>
    <w:p w14:paraId="2D49DEC1">
      <w:pPr>
        <w:tabs>
          <w:tab w:val="left" w:pos="0"/>
        </w:tabs>
        <w:spacing w:line="360" w:lineRule="auto"/>
        <w:ind w:firstLine="482"/>
        <w:rPr>
          <w:rFonts w:ascii="宋体" w:hAnsi="宋体" w:cs="宋体"/>
          <w:color w:val="auto"/>
          <w:sz w:val="24"/>
          <w:highlight w:val="none"/>
        </w:rPr>
      </w:pPr>
      <w:r>
        <w:rPr>
          <w:rFonts w:hint="eastAsia" w:ascii="宋体" w:hAnsi="宋体" w:cs="宋体"/>
          <w:color w:val="auto"/>
          <w:kern w:val="0"/>
          <w:sz w:val="24"/>
          <w:highlight w:val="none"/>
        </w:rPr>
        <w:t>拟签订的合同文本要求中标供应商提交履约保证金的，供应商应当以支票、汇票、本票或者金融机构、担保机构出具的保函等非现金形式提交</w:t>
      </w:r>
      <w:r>
        <w:rPr>
          <w:rFonts w:hint="eastAsia" w:ascii="宋体" w:hAnsi="宋体" w:cs="宋体"/>
          <w:color w:val="auto"/>
          <w:sz w:val="24"/>
          <w:highlight w:val="none"/>
        </w:rPr>
        <w:t>。履约保证金的数额不得超过政府采购合同金额的</w:t>
      </w:r>
      <w:r>
        <w:rPr>
          <w:rFonts w:ascii="宋体" w:hAnsi="宋体" w:cs="宋体"/>
          <w:color w:val="auto"/>
          <w:sz w:val="24"/>
          <w:highlight w:val="none"/>
        </w:rPr>
        <w:t>1</w:t>
      </w:r>
      <w:r>
        <w:rPr>
          <w:rFonts w:hint="eastAsia" w:ascii="宋体" w:hAnsi="宋体" w:cs="宋体"/>
          <w:color w:val="auto"/>
          <w:sz w:val="24"/>
          <w:highlight w:val="none"/>
        </w:rPr>
        <w:t>%，鼓励根据项目特点、供应商诚信等因素免收履约保证金或降低缴纳比例。鼓励和支持供应商以银行、保险公司出具的保函形式提供履约保证金。采购人不得拒收履约保函，项目验收结束后应及时退还，</w:t>
      </w:r>
      <w:r>
        <w:rPr>
          <w:rFonts w:ascii="宋体" w:hAnsi="宋体" w:cs="宋体"/>
          <w:color w:val="auto"/>
          <w:sz w:val="24"/>
          <w:highlight w:val="none"/>
        </w:rPr>
        <w:t>延迟退还的，应当按照合同约定和法律规定承担相应的赔偿责任</w:t>
      </w:r>
      <w:r>
        <w:rPr>
          <w:rFonts w:hint="eastAsia" w:ascii="宋体" w:hAnsi="宋体" w:cs="宋体"/>
          <w:color w:val="auto"/>
          <w:sz w:val="24"/>
          <w:highlight w:val="none"/>
        </w:rPr>
        <w:t>。</w:t>
      </w:r>
    </w:p>
    <w:p w14:paraId="71DF7153">
      <w:pPr>
        <w:tabs>
          <w:tab w:val="left" w:pos="0"/>
        </w:tabs>
        <w:spacing w:line="360" w:lineRule="auto"/>
        <w:ind w:firstLine="482"/>
        <w:rPr>
          <w:rFonts w:ascii="宋体" w:hAnsi="宋体" w:cs="宋体"/>
          <w:color w:val="auto"/>
          <w:kern w:val="0"/>
          <w:sz w:val="24"/>
          <w:highlight w:val="none"/>
        </w:rPr>
      </w:pPr>
      <w:r>
        <w:rPr>
          <w:rFonts w:hint="eastAsia" w:ascii="宋体" w:hAnsi="宋体" w:cs="宋体"/>
          <w:color w:val="auto"/>
          <w:kern w:val="0"/>
          <w:sz w:val="24"/>
          <w:highlight w:val="none"/>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14:paraId="7DCB56D8">
      <w:pPr>
        <w:tabs>
          <w:tab w:val="left" w:pos="432"/>
        </w:tabs>
        <w:spacing w:line="360" w:lineRule="auto"/>
        <w:rPr>
          <w:color w:val="auto"/>
          <w:highlight w:val="none"/>
        </w:rPr>
      </w:pPr>
      <w:r>
        <w:rPr>
          <w:rFonts w:ascii="宋体" w:hAnsi="宋体"/>
          <w:b/>
          <w:bCs/>
          <w:color w:val="auto"/>
          <w:sz w:val="24"/>
          <w:szCs w:val="32"/>
          <w:highlight w:val="none"/>
        </w:rPr>
        <w:t>27.预付款</w:t>
      </w:r>
    </w:p>
    <w:p w14:paraId="70C2FECE">
      <w:pPr>
        <w:adjustRightInd/>
        <w:spacing w:line="360" w:lineRule="auto"/>
        <w:ind w:firstLine="480" w:firstLineChars="200"/>
        <w:rPr>
          <w:color w:val="auto"/>
          <w:highlight w:val="none"/>
        </w:rPr>
      </w:pPr>
      <w:r>
        <w:rPr>
          <w:rFonts w:hint="eastAsia" w:ascii="宋体" w:hAnsi="宋体"/>
          <w:color w:val="auto"/>
          <w:sz w:val="24"/>
          <w:highlight w:val="none"/>
        </w:rPr>
        <w:t>采购单位应当在政府采购合同中约定预付款，对中小企业合同预付款比例原则上不低于合同金额的</w:t>
      </w:r>
      <w:r>
        <w:rPr>
          <w:rFonts w:ascii="宋体" w:hAnsi="宋体"/>
          <w:color w:val="auto"/>
          <w:sz w:val="24"/>
          <w:highlight w:val="none"/>
        </w:rPr>
        <w:t>40％</w:t>
      </w:r>
      <w:r>
        <w:rPr>
          <w:rFonts w:hint="eastAsia" w:ascii="宋体" w:hAnsi="宋体"/>
          <w:color w:val="auto"/>
          <w:sz w:val="24"/>
          <w:highlight w:val="none"/>
        </w:rPr>
        <w:t>，不高于合同金额的</w:t>
      </w:r>
      <w:r>
        <w:rPr>
          <w:rFonts w:ascii="宋体" w:hAnsi="宋体"/>
          <w:color w:val="auto"/>
          <w:sz w:val="24"/>
          <w:highlight w:val="none"/>
        </w:rPr>
        <w:t>70%；项目分年安排预算的，每年预付款比例</w:t>
      </w:r>
      <w:r>
        <w:rPr>
          <w:rFonts w:hint="eastAsia" w:ascii="宋体" w:hAnsi="宋体"/>
          <w:color w:val="auto"/>
          <w:sz w:val="24"/>
          <w:highlight w:val="none"/>
        </w:rPr>
        <w:t>不低于</w:t>
      </w:r>
      <w:r>
        <w:rPr>
          <w:rFonts w:ascii="宋体" w:hAnsi="宋体"/>
          <w:color w:val="auto"/>
          <w:sz w:val="24"/>
          <w:highlight w:val="none"/>
        </w:rPr>
        <w:t>项目年度计划支付资金额的40％</w:t>
      </w:r>
      <w:r>
        <w:rPr>
          <w:rFonts w:hint="eastAsia" w:ascii="宋体" w:hAnsi="宋体"/>
          <w:color w:val="auto"/>
          <w:sz w:val="24"/>
          <w:highlight w:val="none"/>
        </w:rPr>
        <w:t>，不高于合同金额的</w:t>
      </w:r>
      <w:r>
        <w:rPr>
          <w:rFonts w:ascii="宋体" w:hAnsi="宋体"/>
          <w:color w:val="auto"/>
          <w:sz w:val="24"/>
          <w:highlight w:val="none"/>
        </w:rPr>
        <w:t>70%；采购项目实施以人工投入为主的，</w:t>
      </w:r>
      <w:r>
        <w:rPr>
          <w:rFonts w:hint="eastAsia" w:ascii="宋体" w:hAnsi="宋体"/>
          <w:color w:val="auto"/>
          <w:sz w:val="24"/>
          <w:highlight w:val="none"/>
        </w:rPr>
        <w:t>可适当降低预付款比例，但不得低于</w:t>
      </w:r>
      <w:r>
        <w:rPr>
          <w:rFonts w:ascii="宋体" w:hAnsi="宋体"/>
          <w:color w:val="auto"/>
          <w:sz w:val="24"/>
          <w:highlight w:val="none"/>
        </w:rPr>
        <w:t>20%。对供应商为大型企业的项目或者以人工投入为主且实行按月定期结算支付款项的项目，预付款可低于上述比例或者不约定预付款。在签订合同时，</w:t>
      </w:r>
      <w:r>
        <w:rPr>
          <w:rFonts w:hint="eastAsia" w:ascii="宋体" w:hAnsi="宋体"/>
          <w:color w:val="auto"/>
          <w:sz w:val="24"/>
          <w:highlight w:val="none"/>
        </w:rPr>
        <w:t>供应商</w:t>
      </w:r>
      <w:r>
        <w:rPr>
          <w:rFonts w:ascii="宋体" w:hAnsi="宋体"/>
          <w:color w:val="auto"/>
          <w:sz w:val="24"/>
          <w:highlight w:val="none"/>
        </w:rPr>
        <w:t>明确表示无需预付款或者主动要求降低预付款比例的，</w:t>
      </w:r>
      <w:r>
        <w:rPr>
          <w:rFonts w:hint="eastAsia" w:ascii="宋体" w:hAnsi="宋体"/>
          <w:color w:val="auto"/>
          <w:sz w:val="24"/>
          <w:highlight w:val="none"/>
        </w:rPr>
        <w:t>采购单位</w:t>
      </w:r>
      <w:r>
        <w:rPr>
          <w:rFonts w:ascii="宋体" w:hAnsi="宋体"/>
          <w:color w:val="auto"/>
          <w:sz w:val="24"/>
          <w:highlight w:val="none"/>
        </w:rPr>
        <w:t>可不适用前述规定。</w:t>
      </w:r>
      <w:r>
        <w:rPr>
          <w:rFonts w:hint="eastAsia" w:ascii="宋体" w:hAnsi="宋体"/>
          <w:color w:val="auto"/>
          <w:sz w:val="24"/>
          <w:highlight w:val="none"/>
        </w:rPr>
        <w:t>采购单位</w:t>
      </w:r>
      <w:r>
        <w:rPr>
          <w:rFonts w:ascii="宋体" w:hAnsi="宋体"/>
          <w:color w:val="auto"/>
          <w:sz w:val="24"/>
          <w:highlight w:val="none"/>
        </w:rPr>
        <w:t>根据项目特点、供应商诚信等因素，可以要求</w:t>
      </w:r>
      <w:r>
        <w:rPr>
          <w:rFonts w:hint="eastAsia" w:ascii="宋体" w:hAnsi="宋体"/>
          <w:color w:val="auto"/>
          <w:sz w:val="24"/>
          <w:highlight w:val="none"/>
        </w:rPr>
        <w:t>供应商</w:t>
      </w:r>
      <w:r>
        <w:rPr>
          <w:rFonts w:ascii="宋体" w:hAnsi="宋体"/>
          <w:color w:val="auto"/>
          <w:sz w:val="24"/>
          <w:highlight w:val="none"/>
        </w:rPr>
        <w:t>提交银行、保险公司等金融机构出具的预付款保函或其他担保措施。政府采购预付款应在合同生效以及具备实施条件后5个工作日内支付。</w:t>
      </w:r>
      <w:r>
        <w:rPr>
          <w:rFonts w:hint="eastAsia" w:ascii="宋体" w:hAnsi="宋体"/>
          <w:color w:val="auto"/>
          <w:sz w:val="24"/>
          <w:highlight w:val="none"/>
        </w:rPr>
        <w:t>政府采购工程以及与工程建设有关的货物、服务，采用招标方式采购的，预付款从其相关规定。供应商可登录政采云前台大厅选择金融服务</w:t>
      </w:r>
      <w:r>
        <w:rPr>
          <w:rFonts w:ascii="宋体" w:hAnsi="宋体"/>
          <w:color w:val="auto"/>
          <w:sz w:val="24"/>
          <w:highlight w:val="none"/>
        </w:rPr>
        <w:t xml:space="preserve"> - </w:t>
      </w:r>
      <w:r>
        <w:rPr>
          <w:rFonts w:hint="eastAsia" w:ascii="宋体" w:hAnsi="宋体"/>
          <w:color w:val="auto"/>
          <w:sz w:val="24"/>
          <w:highlight w:val="none"/>
        </w:rPr>
        <w:t>【保函保险服务】出具预付款保函，具体步骤：选择产品—填写供应商信息—选择中标项目—确认信息—等待保险</w:t>
      </w:r>
      <w:r>
        <w:rPr>
          <w:rFonts w:ascii="宋体" w:hAnsi="宋体"/>
          <w:color w:val="auto"/>
          <w:sz w:val="24"/>
          <w:highlight w:val="none"/>
        </w:rPr>
        <w:t>/保函受理—确认保单—支付保费—成功出单。政</w:t>
      </w:r>
      <w:r>
        <w:rPr>
          <w:rFonts w:hint="eastAsia" w:ascii="宋体" w:hAnsi="宋体"/>
          <w:color w:val="auto"/>
          <w:sz w:val="24"/>
          <w:highlight w:val="none"/>
        </w:rPr>
        <w:t>采云金融专线</w:t>
      </w:r>
      <w:r>
        <w:rPr>
          <w:rFonts w:ascii="宋体" w:hAnsi="宋体"/>
          <w:color w:val="auto"/>
          <w:sz w:val="24"/>
          <w:highlight w:val="none"/>
        </w:rPr>
        <w:t>400-903-9583。</w:t>
      </w:r>
    </w:p>
    <w:p w14:paraId="229E9F35">
      <w:pPr>
        <w:snapToGrid w:val="0"/>
        <w:spacing w:line="360" w:lineRule="auto"/>
        <w:rPr>
          <w:rFonts w:ascii="宋体" w:hAnsi="宋体" w:cs="宋体"/>
          <w:b/>
          <w:color w:val="auto"/>
          <w:sz w:val="32"/>
          <w:highlight w:val="none"/>
        </w:rPr>
      </w:pPr>
    </w:p>
    <w:p w14:paraId="39935716">
      <w:pPr>
        <w:pStyle w:val="3"/>
        <w:spacing w:before="0" w:after="0" w:line="360" w:lineRule="auto"/>
        <w:jc w:val="center"/>
        <w:rPr>
          <w:rFonts w:hint="eastAsia"/>
          <w:color w:val="auto"/>
          <w:sz w:val="28"/>
          <w:szCs w:val="28"/>
          <w:highlight w:val="none"/>
        </w:rPr>
      </w:pPr>
      <w:bookmarkStart w:id="26" w:name="_Toc30283"/>
      <w:r>
        <w:rPr>
          <w:rFonts w:hint="eastAsia"/>
          <w:color w:val="auto"/>
          <w:sz w:val="28"/>
          <w:szCs w:val="28"/>
          <w:highlight w:val="none"/>
        </w:rPr>
        <w:t>八、电子交易活动的中止</w:t>
      </w:r>
      <w:bookmarkEnd w:id="26"/>
    </w:p>
    <w:p w14:paraId="24955A07">
      <w:pPr>
        <w:pStyle w:val="43"/>
        <w:snapToGrid w:val="0"/>
        <w:spacing w:before="0"/>
        <w:ind w:firstLine="0" w:firstLineChars="0"/>
        <w:rPr>
          <w:rFonts w:ascii="宋体" w:hAnsi="宋体" w:cs="宋体"/>
          <w:color w:val="auto"/>
          <w:highlight w:val="none"/>
        </w:rPr>
      </w:pPr>
      <w:r>
        <w:rPr>
          <w:rFonts w:ascii="宋体" w:hAnsi="宋体" w:cs="宋体"/>
          <w:b/>
          <w:bCs/>
          <w:color w:val="auto"/>
          <w:highlight w:val="none"/>
        </w:rPr>
        <w:t>2</w:t>
      </w:r>
      <w:r>
        <w:rPr>
          <w:rFonts w:ascii="宋体" w:hAnsi="宋体" w:cs="宋体"/>
          <w:b/>
          <w:bCs/>
          <w:color w:val="auto"/>
          <w:szCs w:val="24"/>
          <w:highlight w:val="none"/>
        </w:rPr>
        <w:t>8</w:t>
      </w:r>
      <w:r>
        <w:rPr>
          <w:rFonts w:hint="eastAsia" w:ascii="宋体" w:hAnsi="宋体" w:cs="宋体"/>
          <w:b/>
          <w:color w:val="auto"/>
          <w:szCs w:val="24"/>
          <w:highlight w:val="none"/>
        </w:rPr>
        <w:t>. 电子交易活动的中止。</w:t>
      </w:r>
      <w:r>
        <w:rPr>
          <w:rFonts w:hint="eastAsia" w:ascii="宋体" w:hAnsi="宋体" w:cs="宋体"/>
          <w:color w:val="auto"/>
          <w:highlight w:val="none"/>
        </w:rPr>
        <w:t>采购过程中出现以下情形，导致电子交易平台无法正常运行，或者无法保证电子交易的公平、公正和安全时，采购代理机构可中止电子交易活动：</w:t>
      </w:r>
    </w:p>
    <w:p w14:paraId="3AE78038">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 xml:space="preserve">28.1电子交易平台发生故障而无法登录访问的； </w:t>
      </w:r>
    </w:p>
    <w:p w14:paraId="1E031B78">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28.2电子交易平台应用或数据库出现错误，不能进行正常操作的；</w:t>
      </w:r>
    </w:p>
    <w:p w14:paraId="1F080B5A">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28.3电子交易平台发现严重安全漏洞，有潜在泄密危险的；</w:t>
      </w:r>
    </w:p>
    <w:p w14:paraId="321F3ECD">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 xml:space="preserve">28.4病毒发作导致不能进行正常操作的； </w:t>
      </w:r>
    </w:p>
    <w:p w14:paraId="3308D003">
      <w:pPr>
        <w:pStyle w:val="43"/>
        <w:snapToGrid w:val="0"/>
        <w:spacing w:before="0"/>
        <w:ind w:firstLine="480"/>
        <w:rPr>
          <w:rFonts w:ascii="宋体" w:hAnsi="宋体" w:cs="宋体"/>
          <w:color w:val="auto"/>
          <w:highlight w:val="none"/>
        </w:rPr>
      </w:pPr>
      <w:r>
        <w:rPr>
          <w:rFonts w:hint="eastAsia" w:ascii="宋体" w:hAnsi="宋体" w:cs="宋体"/>
          <w:color w:val="auto"/>
          <w:highlight w:val="none"/>
        </w:rPr>
        <w:t>28.5其他无法保证电子交易的公平、公正和安全的情况。</w:t>
      </w:r>
    </w:p>
    <w:p w14:paraId="5C42F707">
      <w:pPr>
        <w:pStyle w:val="43"/>
        <w:snapToGrid w:val="0"/>
        <w:spacing w:before="0"/>
        <w:ind w:firstLine="0" w:firstLineChars="0"/>
        <w:rPr>
          <w:rFonts w:ascii="宋体" w:hAnsi="宋体" w:cs="宋体"/>
          <w:color w:val="auto"/>
          <w:highlight w:val="none"/>
        </w:rPr>
      </w:pPr>
      <w:r>
        <w:rPr>
          <w:rFonts w:hint="eastAsia" w:ascii="宋体" w:hAnsi="宋体" w:cs="宋体"/>
          <w:color w:val="auto"/>
          <w:highlight w:val="none"/>
        </w:rPr>
        <w:t xml:space="preserve"> 29.出现以上情形，不影响采购公平、公正性的，采购组织机构可以待上述情形消除后继续组织电子交易活动，也可以决定某些环节以纸质形式进行；影响或可能影响采购公平、公正性的，应当重新采购。</w:t>
      </w:r>
    </w:p>
    <w:p w14:paraId="7A9F1438">
      <w:pPr>
        <w:tabs>
          <w:tab w:val="left" w:pos="0"/>
        </w:tabs>
        <w:spacing w:line="360" w:lineRule="auto"/>
        <w:ind w:firstLine="480"/>
        <w:rPr>
          <w:rFonts w:ascii="宋体" w:hAnsi="宋体" w:cs="宋体"/>
          <w:color w:val="auto"/>
          <w:sz w:val="24"/>
          <w:highlight w:val="none"/>
        </w:rPr>
      </w:pPr>
    </w:p>
    <w:p w14:paraId="307BA3D0">
      <w:pPr>
        <w:pStyle w:val="3"/>
        <w:spacing w:before="0" w:after="0" w:line="360" w:lineRule="auto"/>
        <w:jc w:val="center"/>
        <w:rPr>
          <w:rFonts w:hint="eastAsia"/>
          <w:color w:val="auto"/>
          <w:sz w:val="28"/>
          <w:szCs w:val="28"/>
          <w:highlight w:val="none"/>
        </w:rPr>
      </w:pPr>
      <w:bookmarkStart w:id="27" w:name="_Toc24757"/>
      <w:r>
        <w:rPr>
          <w:rFonts w:hint="eastAsia"/>
          <w:color w:val="auto"/>
          <w:sz w:val="28"/>
          <w:szCs w:val="28"/>
          <w:highlight w:val="none"/>
        </w:rPr>
        <w:t>九、验收</w:t>
      </w:r>
      <w:bookmarkEnd w:id="27"/>
    </w:p>
    <w:p w14:paraId="6EAAE322">
      <w:pPr>
        <w:pStyle w:val="8"/>
        <w:spacing w:line="360" w:lineRule="auto"/>
        <w:ind w:firstLine="0" w:firstLineChars="0"/>
        <w:rPr>
          <w:rFonts w:cs="宋体"/>
          <w:b/>
          <w:color w:val="auto"/>
          <w:highlight w:val="none"/>
        </w:rPr>
      </w:pPr>
      <w:r>
        <w:rPr>
          <w:rFonts w:hint="eastAsia" w:cs="宋体"/>
          <w:b/>
          <w:color w:val="auto"/>
          <w:highlight w:val="none"/>
        </w:rPr>
        <w:t>30.验收</w:t>
      </w:r>
    </w:p>
    <w:p w14:paraId="2F98D8D0">
      <w:pPr>
        <w:tabs>
          <w:tab w:val="left" w:pos="0"/>
        </w:tabs>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30.1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394D1F1C">
      <w:pPr>
        <w:tabs>
          <w:tab w:val="left" w:pos="0"/>
        </w:tabs>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30.2采购人可以邀请参加本项目的其他投标人或者第三方机构参与验收。参与验收的投标人或者第三方机构的意见作为验收书的参考资料一并存档。</w:t>
      </w:r>
    </w:p>
    <w:p w14:paraId="51247FB1">
      <w:pPr>
        <w:tabs>
          <w:tab w:val="left" w:pos="0"/>
        </w:tabs>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30.3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3F0E6003">
      <w:pPr>
        <w:tabs>
          <w:tab w:val="left" w:pos="0"/>
        </w:tabs>
        <w:spacing w:line="360" w:lineRule="auto"/>
        <w:ind w:firstLine="480"/>
        <w:rPr>
          <w:rFonts w:ascii="宋体" w:hAnsi="宋体" w:cs="宋体"/>
          <w:color w:val="auto"/>
          <w:sz w:val="18"/>
          <w:szCs w:val="18"/>
          <w:highlight w:val="none"/>
        </w:rPr>
      </w:pPr>
      <w:r>
        <w:rPr>
          <w:rFonts w:hint="eastAsia" w:ascii="宋体" w:hAnsi="宋体" w:cs="宋体"/>
          <w:color w:val="auto"/>
          <w:kern w:val="0"/>
          <w:sz w:val="24"/>
          <w:highlight w:val="none"/>
        </w:rPr>
        <w:t>30.4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bookmarkEnd w:id="23"/>
    <w:p w14:paraId="639ED802">
      <w:pPr>
        <w:tabs>
          <w:tab w:val="left" w:pos="0"/>
        </w:tabs>
        <w:spacing w:line="360" w:lineRule="auto"/>
        <w:ind w:firstLine="480"/>
        <w:rPr>
          <w:rFonts w:ascii="宋体" w:hAnsi="宋体" w:cs="宋体"/>
          <w:color w:val="auto"/>
          <w:kern w:val="0"/>
          <w:sz w:val="24"/>
          <w:highlight w:val="none"/>
        </w:rPr>
        <w:sectPr>
          <w:headerReference r:id="rId4" w:type="first"/>
          <w:footerReference r:id="rId7" w:type="first"/>
          <w:headerReference r:id="rId3" w:type="default"/>
          <w:footerReference r:id="rId5" w:type="default"/>
          <w:footerReference r:id="rId6" w:type="even"/>
          <w:pgSz w:w="11906" w:h="16838"/>
          <w:pgMar w:top="680" w:right="1418" w:bottom="468" w:left="1418" w:header="851" w:footer="992" w:gutter="0"/>
          <w:cols w:space="720" w:num="1"/>
          <w:titlePg/>
          <w:docGrid w:linePitch="312" w:charSpace="0"/>
        </w:sectPr>
      </w:pPr>
      <w:bookmarkStart w:id="28" w:name="_Hlt68057669"/>
      <w:bookmarkEnd w:id="28"/>
      <w:bookmarkStart w:id="29" w:name="_Hlt68403820"/>
      <w:bookmarkEnd w:id="29"/>
      <w:bookmarkStart w:id="30" w:name="_Hlt74714665"/>
      <w:bookmarkEnd w:id="30"/>
      <w:bookmarkStart w:id="31" w:name="_Hlt74729768"/>
      <w:bookmarkEnd w:id="31"/>
      <w:bookmarkStart w:id="32" w:name="_Hlt68072998"/>
      <w:bookmarkEnd w:id="32"/>
      <w:bookmarkStart w:id="33" w:name="_Hlt75236290"/>
      <w:bookmarkEnd w:id="33"/>
      <w:bookmarkStart w:id="34" w:name="_Hlt74707468"/>
      <w:bookmarkEnd w:id="34"/>
      <w:bookmarkStart w:id="35" w:name="_Hlt68072990"/>
      <w:bookmarkEnd w:id="35"/>
      <w:bookmarkStart w:id="36" w:name="_Hlt75236011"/>
      <w:bookmarkEnd w:id="36"/>
      <w:bookmarkStart w:id="37" w:name="_Hlt74730295"/>
      <w:bookmarkEnd w:id="37"/>
      <w:bookmarkStart w:id="38" w:name="_Hlt68073093"/>
      <w:bookmarkEnd w:id="38"/>
      <w:bookmarkStart w:id="39" w:name="_Hlt75236101"/>
      <w:bookmarkEnd w:id="39"/>
    </w:p>
    <w:bookmarkEnd w:id="13"/>
    <w:bookmarkEnd w:id="14"/>
    <w:p w14:paraId="1763C599">
      <w:pPr>
        <w:adjustRightInd/>
        <w:spacing w:line="360" w:lineRule="auto"/>
        <w:jc w:val="center"/>
        <w:outlineLvl w:val="0"/>
        <w:rPr>
          <w:rStyle w:val="35"/>
          <w:rFonts w:hint="eastAsia"/>
          <w:color w:val="auto"/>
          <w:highlight w:val="none"/>
        </w:rPr>
      </w:pPr>
      <w:bookmarkStart w:id="40" w:name="_Toc19235"/>
      <w:bookmarkStart w:id="41" w:name="第四部分"/>
      <w:r>
        <w:rPr>
          <w:rStyle w:val="35"/>
          <w:rFonts w:hint="eastAsia"/>
          <w:color w:val="auto"/>
          <w:highlight w:val="none"/>
        </w:rPr>
        <w:t>第三部分 采购需求</w:t>
      </w:r>
      <w:bookmarkEnd w:id="40"/>
    </w:p>
    <w:p w14:paraId="31C84427">
      <w:pPr>
        <w:rPr>
          <w:rFonts w:ascii="Times New Roman" w:hAnsi="Times New Roman" w:eastAsia="宋体"/>
          <w:b/>
          <w:bCs/>
          <w:sz w:val="24"/>
          <w:szCs w:val="24"/>
          <w:highlight w:val="none"/>
        </w:rPr>
      </w:pPr>
      <w:bookmarkStart w:id="42" w:name="_Toc9022"/>
      <w:r>
        <w:rPr>
          <w:rFonts w:ascii="Times New Roman" w:hAnsi="Times New Roman" w:eastAsia="宋体"/>
          <w:b/>
          <w:bCs/>
          <w:sz w:val="24"/>
          <w:szCs w:val="24"/>
          <w:highlight w:val="none"/>
        </w:rPr>
        <w:t>一、货物清单</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4"/>
        <w:gridCol w:w="2344"/>
        <w:gridCol w:w="2345"/>
        <w:gridCol w:w="2253"/>
      </w:tblGrid>
      <w:tr w14:paraId="58575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0" w:type="dxa"/>
            <w:noWrap w:val="0"/>
            <w:vAlign w:val="center"/>
          </w:tcPr>
          <w:p w14:paraId="6EAFCD86">
            <w:pPr>
              <w:jc w:val="center"/>
              <w:rPr>
                <w:rFonts w:hint="default" w:ascii="Times New Roman" w:hAnsi="Times New Roman" w:eastAsia="宋体"/>
                <w:b/>
                <w:bCs/>
                <w:sz w:val="24"/>
                <w:szCs w:val="24"/>
                <w:highlight w:val="none"/>
                <w:vertAlign w:val="baseline"/>
                <w:lang w:val="en-US" w:eastAsia="zh-CN"/>
              </w:rPr>
            </w:pPr>
            <w:r>
              <w:rPr>
                <w:rFonts w:hint="eastAsia" w:ascii="Times New Roman" w:hAnsi="Times New Roman" w:eastAsia="宋体"/>
                <w:b/>
                <w:bCs/>
                <w:sz w:val="24"/>
                <w:szCs w:val="24"/>
                <w:highlight w:val="none"/>
                <w:vertAlign w:val="baseline"/>
                <w:lang w:val="en-US" w:eastAsia="zh-CN"/>
              </w:rPr>
              <w:t>序号</w:t>
            </w:r>
          </w:p>
        </w:tc>
        <w:tc>
          <w:tcPr>
            <w:tcW w:w="2360" w:type="dxa"/>
            <w:noWrap w:val="0"/>
            <w:vAlign w:val="center"/>
          </w:tcPr>
          <w:p w14:paraId="050041D2">
            <w:pPr>
              <w:jc w:val="center"/>
              <w:rPr>
                <w:rFonts w:hint="eastAsia" w:ascii="Times New Roman" w:hAnsi="Times New Roman" w:eastAsia="宋体"/>
                <w:b/>
                <w:bCs/>
                <w:sz w:val="24"/>
                <w:szCs w:val="24"/>
                <w:highlight w:val="none"/>
                <w:vertAlign w:val="baseline"/>
                <w:lang w:val="en-US" w:eastAsia="zh-CN"/>
              </w:rPr>
            </w:pPr>
            <w:r>
              <w:rPr>
                <w:rFonts w:hint="eastAsia" w:ascii="Times New Roman" w:hAnsi="Times New Roman" w:eastAsia="宋体"/>
                <w:b/>
                <w:bCs/>
                <w:sz w:val="24"/>
                <w:szCs w:val="24"/>
                <w:highlight w:val="none"/>
                <w:vertAlign w:val="baseline"/>
                <w:lang w:val="en-US" w:eastAsia="zh-CN"/>
              </w:rPr>
              <w:t>名称</w:t>
            </w:r>
          </w:p>
        </w:tc>
        <w:tc>
          <w:tcPr>
            <w:tcW w:w="2361" w:type="dxa"/>
            <w:noWrap w:val="0"/>
            <w:vAlign w:val="center"/>
          </w:tcPr>
          <w:p w14:paraId="773413C8">
            <w:pPr>
              <w:jc w:val="center"/>
              <w:rPr>
                <w:rFonts w:hint="eastAsia" w:ascii="Times New Roman" w:hAnsi="Times New Roman" w:eastAsia="宋体"/>
                <w:b/>
                <w:bCs/>
                <w:sz w:val="24"/>
                <w:szCs w:val="24"/>
                <w:highlight w:val="none"/>
                <w:vertAlign w:val="baseline"/>
                <w:lang w:val="en-US" w:eastAsia="zh-CN"/>
              </w:rPr>
            </w:pPr>
            <w:r>
              <w:rPr>
                <w:rFonts w:hint="eastAsia" w:ascii="Times New Roman" w:hAnsi="Times New Roman" w:eastAsia="宋体"/>
                <w:b/>
                <w:bCs/>
                <w:sz w:val="24"/>
                <w:szCs w:val="24"/>
                <w:highlight w:val="none"/>
                <w:vertAlign w:val="baseline"/>
                <w:lang w:val="en-US" w:eastAsia="zh-CN"/>
              </w:rPr>
              <w:t>数量</w:t>
            </w:r>
          </w:p>
        </w:tc>
        <w:tc>
          <w:tcPr>
            <w:tcW w:w="2268" w:type="dxa"/>
            <w:noWrap w:val="0"/>
            <w:vAlign w:val="center"/>
          </w:tcPr>
          <w:p w14:paraId="452C8591">
            <w:pPr>
              <w:jc w:val="center"/>
              <w:rPr>
                <w:rFonts w:hint="eastAsia" w:ascii="Times New Roman" w:hAnsi="Times New Roman" w:eastAsia="宋体"/>
                <w:b/>
                <w:bCs/>
                <w:sz w:val="24"/>
                <w:szCs w:val="24"/>
                <w:highlight w:val="none"/>
                <w:vertAlign w:val="baseline"/>
                <w:lang w:val="en-US" w:eastAsia="zh-CN"/>
              </w:rPr>
            </w:pPr>
            <w:r>
              <w:rPr>
                <w:rFonts w:hint="eastAsia" w:ascii="Times New Roman" w:hAnsi="Times New Roman" w:eastAsia="宋体"/>
                <w:b/>
                <w:bCs/>
                <w:sz w:val="24"/>
                <w:szCs w:val="24"/>
                <w:highlight w:val="none"/>
                <w:vertAlign w:val="baseline"/>
                <w:lang w:val="en-US" w:eastAsia="zh-CN"/>
              </w:rPr>
              <w:t>备注</w:t>
            </w:r>
          </w:p>
        </w:tc>
      </w:tr>
      <w:tr w14:paraId="4CAF8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0" w:type="dxa"/>
            <w:noWrap w:val="0"/>
            <w:vAlign w:val="center"/>
          </w:tcPr>
          <w:p w14:paraId="2089E2F2">
            <w:pPr>
              <w:jc w:val="center"/>
              <w:rPr>
                <w:rFonts w:hint="eastAsia" w:ascii="Times New Roman" w:hAnsi="Times New Roman" w:eastAsia="宋体"/>
                <w:b/>
                <w:bCs/>
                <w:sz w:val="24"/>
                <w:szCs w:val="24"/>
                <w:highlight w:val="none"/>
                <w:vertAlign w:val="baseline"/>
                <w:lang w:val="en-US" w:eastAsia="zh-CN"/>
              </w:rPr>
            </w:pPr>
            <w:r>
              <w:rPr>
                <w:rFonts w:hint="eastAsia" w:ascii="Times New Roman" w:hAnsi="Times New Roman" w:eastAsia="宋体"/>
                <w:b/>
                <w:bCs/>
                <w:sz w:val="24"/>
                <w:szCs w:val="24"/>
                <w:highlight w:val="none"/>
                <w:vertAlign w:val="baseline"/>
                <w:lang w:val="en-US" w:eastAsia="zh-CN"/>
              </w:rPr>
              <w:t>1</w:t>
            </w:r>
          </w:p>
        </w:tc>
        <w:tc>
          <w:tcPr>
            <w:tcW w:w="2360" w:type="dxa"/>
            <w:noWrap w:val="0"/>
            <w:vAlign w:val="center"/>
          </w:tcPr>
          <w:p w14:paraId="222D28D7">
            <w:pPr>
              <w:jc w:val="center"/>
              <w:rPr>
                <w:rFonts w:ascii="Times New Roman" w:hAnsi="Times New Roman" w:eastAsia="宋体"/>
                <w:b/>
                <w:bCs/>
                <w:sz w:val="24"/>
                <w:szCs w:val="24"/>
                <w:highlight w:val="none"/>
                <w:vertAlign w:val="baseline"/>
              </w:rPr>
            </w:pPr>
            <w:r>
              <w:rPr>
                <w:rFonts w:hint="eastAsia" w:ascii="宋体" w:hAnsi="宋体" w:eastAsia="宋体" w:cs="宋体"/>
                <w:sz w:val="24"/>
                <w:szCs w:val="24"/>
                <w:highlight w:val="none"/>
              </w:rPr>
              <w:t>小型四足机器人激光版</w:t>
            </w:r>
          </w:p>
        </w:tc>
        <w:tc>
          <w:tcPr>
            <w:tcW w:w="2361" w:type="dxa"/>
            <w:noWrap w:val="0"/>
            <w:vAlign w:val="center"/>
          </w:tcPr>
          <w:p w14:paraId="0F284040">
            <w:pPr>
              <w:jc w:val="center"/>
              <w:rPr>
                <w:rFonts w:hint="default" w:ascii="Times New Roman" w:hAnsi="Times New Roman" w:eastAsia="宋体"/>
                <w:b/>
                <w:bCs/>
                <w:sz w:val="24"/>
                <w:szCs w:val="24"/>
                <w:highlight w:val="none"/>
                <w:vertAlign w:val="baseline"/>
                <w:lang w:val="en-US" w:eastAsia="zh-CN"/>
              </w:rPr>
            </w:pPr>
            <w:r>
              <w:rPr>
                <w:rFonts w:hint="eastAsia" w:ascii="Times New Roman" w:hAnsi="Times New Roman" w:eastAsia="宋体"/>
                <w:b/>
                <w:bCs/>
                <w:sz w:val="24"/>
                <w:szCs w:val="24"/>
                <w:highlight w:val="none"/>
                <w:vertAlign w:val="baseline"/>
                <w:lang w:val="en-US" w:eastAsia="zh-CN"/>
              </w:rPr>
              <w:t>2套</w:t>
            </w:r>
          </w:p>
        </w:tc>
        <w:tc>
          <w:tcPr>
            <w:tcW w:w="2268" w:type="dxa"/>
            <w:noWrap w:val="0"/>
            <w:vAlign w:val="center"/>
          </w:tcPr>
          <w:p w14:paraId="0B0E657C">
            <w:pPr>
              <w:jc w:val="center"/>
              <w:rPr>
                <w:rFonts w:hint="default" w:ascii="Times New Roman" w:hAnsi="Times New Roman" w:eastAsia="宋体"/>
                <w:b/>
                <w:bCs/>
                <w:sz w:val="24"/>
                <w:szCs w:val="24"/>
                <w:highlight w:val="none"/>
                <w:vertAlign w:val="baseline"/>
                <w:lang w:val="en-US" w:eastAsia="zh-CN"/>
              </w:rPr>
            </w:pPr>
            <w:r>
              <w:rPr>
                <w:rFonts w:hint="eastAsia" w:ascii="Times New Roman" w:hAnsi="Times New Roman" w:eastAsia="宋体"/>
                <w:b/>
                <w:bCs/>
                <w:sz w:val="24"/>
                <w:szCs w:val="24"/>
                <w:highlight w:val="none"/>
                <w:vertAlign w:val="baseline"/>
                <w:lang w:val="en-US" w:eastAsia="zh-CN"/>
              </w:rPr>
              <w:t>核心产品</w:t>
            </w:r>
          </w:p>
        </w:tc>
      </w:tr>
      <w:tr w14:paraId="29791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0" w:type="dxa"/>
            <w:noWrap w:val="0"/>
            <w:vAlign w:val="center"/>
          </w:tcPr>
          <w:p w14:paraId="72B68DE2">
            <w:pPr>
              <w:jc w:val="center"/>
              <w:rPr>
                <w:rFonts w:hint="default" w:ascii="Times New Roman" w:hAnsi="Times New Roman" w:eastAsia="宋体"/>
                <w:b/>
                <w:bCs/>
                <w:sz w:val="24"/>
                <w:szCs w:val="24"/>
                <w:highlight w:val="none"/>
                <w:vertAlign w:val="baseline"/>
                <w:lang w:val="en-US" w:eastAsia="zh-CN"/>
              </w:rPr>
            </w:pPr>
            <w:r>
              <w:rPr>
                <w:rFonts w:hint="eastAsia" w:ascii="Times New Roman" w:hAnsi="Times New Roman" w:eastAsia="宋体"/>
                <w:b/>
                <w:bCs/>
                <w:sz w:val="24"/>
                <w:szCs w:val="24"/>
                <w:highlight w:val="none"/>
                <w:vertAlign w:val="baseline"/>
                <w:lang w:val="en-US" w:eastAsia="zh-CN"/>
              </w:rPr>
              <w:t>2</w:t>
            </w:r>
          </w:p>
        </w:tc>
        <w:tc>
          <w:tcPr>
            <w:tcW w:w="2360" w:type="dxa"/>
            <w:noWrap w:val="0"/>
            <w:vAlign w:val="center"/>
          </w:tcPr>
          <w:p w14:paraId="5FDD2BEF">
            <w:pPr>
              <w:jc w:val="center"/>
              <w:rPr>
                <w:rFonts w:ascii="Times New Roman" w:hAnsi="Times New Roman" w:eastAsia="宋体"/>
                <w:b/>
                <w:bCs/>
                <w:sz w:val="24"/>
                <w:szCs w:val="24"/>
                <w:highlight w:val="none"/>
                <w:vertAlign w:val="baseline"/>
              </w:rPr>
            </w:pPr>
            <w:r>
              <w:rPr>
                <w:rFonts w:hint="eastAsia" w:ascii="宋体" w:hAnsi="宋体" w:eastAsia="宋体" w:cs="宋体"/>
                <w:sz w:val="24"/>
                <w:szCs w:val="24"/>
                <w:highlight w:val="none"/>
              </w:rPr>
              <w:t>小型四足机器人</w:t>
            </w:r>
          </w:p>
        </w:tc>
        <w:tc>
          <w:tcPr>
            <w:tcW w:w="2361" w:type="dxa"/>
            <w:noWrap w:val="0"/>
            <w:vAlign w:val="center"/>
          </w:tcPr>
          <w:p w14:paraId="76B085AD">
            <w:pPr>
              <w:jc w:val="center"/>
              <w:rPr>
                <w:rFonts w:hint="default" w:ascii="Times New Roman" w:hAnsi="Times New Roman" w:eastAsia="宋体"/>
                <w:b/>
                <w:bCs/>
                <w:sz w:val="24"/>
                <w:szCs w:val="24"/>
                <w:highlight w:val="none"/>
                <w:vertAlign w:val="baseline"/>
                <w:lang w:val="en-US" w:eastAsia="zh-CN"/>
              </w:rPr>
            </w:pPr>
            <w:r>
              <w:rPr>
                <w:rFonts w:hint="eastAsia" w:ascii="Times New Roman" w:hAnsi="Times New Roman" w:eastAsia="宋体"/>
                <w:b/>
                <w:bCs/>
                <w:sz w:val="24"/>
                <w:szCs w:val="24"/>
                <w:highlight w:val="none"/>
                <w:vertAlign w:val="baseline"/>
                <w:lang w:val="en-US" w:eastAsia="zh-CN"/>
              </w:rPr>
              <w:t>2套</w:t>
            </w:r>
          </w:p>
        </w:tc>
        <w:tc>
          <w:tcPr>
            <w:tcW w:w="2268" w:type="dxa"/>
            <w:noWrap w:val="0"/>
            <w:vAlign w:val="center"/>
          </w:tcPr>
          <w:p w14:paraId="0CBFB6FD">
            <w:pPr>
              <w:jc w:val="center"/>
              <w:rPr>
                <w:rFonts w:ascii="Times New Roman" w:hAnsi="Times New Roman" w:eastAsia="宋体"/>
                <w:b/>
                <w:bCs/>
                <w:sz w:val="24"/>
                <w:szCs w:val="24"/>
                <w:highlight w:val="none"/>
                <w:vertAlign w:val="baseline"/>
              </w:rPr>
            </w:pPr>
            <w:r>
              <w:rPr>
                <w:rFonts w:hint="eastAsia" w:ascii="Times New Roman" w:hAnsi="Times New Roman" w:eastAsia="宋体"/>
                <w:b/>
                <w:bCs/>
                <w:sz w:val="24"/>
                <w:szCs w:val="24"/>
                <w:highlight w:val="none"/>
                <w:vertAlign w:val="baseline"/>
                <w:lang w:val="en-US" w:eastAsia="zh-CN"/>
              </w:rPr>
              <w:t>核心产品</w:t>
            </w:r>
          </w:p>
        </w:tc>
      </w:tr>
      <w:tr w14:paraId="3D894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0" w:type="dxa"/>
            <w:noWrap w:val="0"/>
            <w:vAlign w:val="center"/>
          </w:tcPr>
          <w:p w14:paraId="158C1299">
            <w:pPr>
              <w:jc w:val="center"/>
              <w:rPr>
                <w:rFonts w:hint="eastAsia" w:ascii="Times New Roman" w:hAnsi="Times New Roman" w:eastAsia="宋体"/>
                <w:b/>
                <w:bCs/>
                <w:sz w:val="24"/>
                <w:szCs w:val="24"/>
                <w:highlight w:val="none"/>
                <w:vertAlign w:val="baseline"/>
                <w:lang w:val="en-US" w:eastAsia="zh-CN"/>
              </w:rPr>
            </w:pPr>
            <w:r>
              <w:rPr>
                <w:rFonts w:hint="eastAsia" w:ascii="Times New Roman" w:hAnsi="Times New Roman" w:eastAsia="宋体"/>
                <w:b/>
                <w:bCs/>
                <w:sz w:val="24"/>
                <w:szCs w:val="24"/>
                <w:highlight w:val="none"/>
                <w:vertAlign w:val="baseline"/>
                <w:lang w:val="en-US" w:eastAsia="zh-CN"/>
              </w:rPr>
              <w:t>3</w:t>
            </w:r>
          </w:p>
        </w:tc>
        <w:tc>
          <w:tcPr>
            <w:tcW w:w="2360" w:type="dxa"/>
            <w:noWrap w:val="0"/>
            <w:vAlign w:val="center"/>
          </w:tcPr>
          <w:p w14:paraId="3BBE58A5">
            <w:pPr>
              <w:jc w:val="center"/>
              <w:rPr>
                <w:rFonts w:ascii="Times New Roman" w:hAnsi="Times New Roman" w:eastAsia="宋体"/>
                <w:b/>
                <w:bCs/>
                <w:sz w:val="24"/>
                <w:szCs w:val="24"/>
                <w:highlight w:val="none"/>
                <w:vertAlign w:val="baseline"/>
              </w:rPr>
            </w:pPr>
            <w:r>
              <w:rPr>
                <w:rFonts w:hint="eastAsia" w:ascii="宋体" w:hAnsi="宋体" w:eastAsia="宋体" w:cs="宋体"/>
                <w:sz w:val="24"/>
                <w:szCs w:val="24"/>
                <w:highlight w:val="none"/>
              </w:rPr>
              <w:t>3D打印机</w:t>
            </w:r>
          </w:p>
        </w:tc>
        <w:tc>
          <w:tcPr>
            <w:tcW w:w="2361" w:type="dxa"/>
            <w:noWrap w:val="0"/>
            <w:vAlign w:val="center"/>
          </w:tcPr>
          <w:p w14:paraId="29E21A23">
            <w:pPr>
              <w:jc w:val="center"/>
              <w:rPr>
                <w:rFonts w:hint="default" w:ascii="Times New Roman" w:hAnsi="Times New Roman" w:eastAsia="宋体"/>
                <w:b/>
                <w:bCs/>
                <w:sz w:val="24"/>
                <w:szCs w:val="24"/>
                <w:highlight w:val="none"/>
                <w:vertAlign w:val="baseline"/>
                <w:lang w:val="en-US" w:eastAsia="zh-CN"/>
              </w:rPr>
            </w:pPr>
            <w:r>
              <w:rPr>
                <w:rFonts w:hint="eastAsia" w:ascii="Times New Roman" w:hAnsi="Times New Roman" w:eastAsia="宋体"/>
                <w:b/>
                <w:bCs/>
                <w:sz w:val="24"/>
                <w:szCs w:val="24"/>
                <w:highlight w:val="none"/>
                <w:vertAlign w:val="baseline"/>
                <w:lang w:val="en-US" w:eastAsia="zh-CN"/>
              </w:rPr>
              <w:t>5套</w:t>
            </w:r>
          </w:p>
        </w:tc>
        <w:tc>
          <w:tcPr>
            <w:tcW w:w="2268" w:type="dxa"/>
            <w:noWrap w:val="0"/>
            <w:vAlign w:val="center"/>
          </w:tcPr>
          <w:p w14:paraId="3EA59834">
            <w:pPr>
              <w:jc w:val="center"/>
              <w:rPr>
                <w:rFonts w:ascii="Times New Roman" w:hAnsi="Times New Roman" w:eastAsia="宋体"/>
                <w:b/>
                <w:bCs/>
                <w:sz w:val="24"/>
                <w:szCs w:val="24"/>
                <w:highlight w:val="none"/>
                <w:vertAlign w:val="baseline"/>
              </w:rPr>
            </w:pPr>
          </w:p>
        </w:tc>
      </w:tr>
    </w:tbl>
    <w:p w14:paraId="6D4207C3">
      <w:pPr>
        <w:rPr>
          <w:rFonts w:hint="default" w:ascii="Times New Roman" w:hAnsi="Times New Roman" w:eastAsia="宋体"/>
          <w:b/>
          <w:bCs/>
          <w:sz w:val="24"/>
          <w:szCs w:val="24"/>
          <w:highlight w:val="none"/>
          <w:lang w:val="en-US" w:eastAsia="zh-CN"/>
        </w:rPr>
      </w:pPr>
      <w:r>
        <w:rPr>
          <w:rFonts w:hint="eastAsia" w:ascii="Times New Roman" w:hAnsi="Times New Roman" w:eastAsia="宋体"/>
          <w:b/>
          <w:bCs/>
          <w:sz w:val="24"/>
          <w:szCs w:val="24"/>
          <w:highlight w:val="none"/>
          <w:lang w:val="en-US" w:eastAsia="zh-CN"/>
        </w:rPr>
        <w:t>详细参数</w:t>
      </w:r>
    </w:p>
    <w:tbl>
      <w:tblPr>
        <w:tblStyle w:val="27"/>
        <w:tblW w:w="9350" w:type="dxa"/>
        <w:tblInd w:w="0" w:type="dxa"/>
        <w:tblLayout w:type="fixed"/>
        <w:tblCellMar>
          <w:top w:w="0" w:type="dxa"/>
          <w:left w:w="108" w:type="dxa"/>
          <w:bottom w:w="0" w:type="dxa"/>
          <w:right w:w="108" w:type="dxa"/>
        </w:tblCellMar>
      </w:tblPr>
      <w:tblGrid>
        <w:gridCol w:w="949"/>
        <w:gridCol w:w="1050"/>
        <w:gridCol w:w="6396"/>
        <w:gridCol w:w="955"/>
      </w:tblGrid>
      <w:tr w14:paraId="1662E8B9">
        <w:tblPrEx>
          <w:tblCellMar>
            <w:top w:w="0" w:type="dxa"/>
            <w:left w:w="108" w:type="dxa"/>
            <w:bottom w:w="0" w:type="dxa"/>
            <w:right w:w="108" w:type="dxa"/>
          </w:tblCellMar>
        </w:tblPrEx>
        <w:trPr>
          <w:tblHeader/>
        </w:trPr>
        <w:tc>
          <w:tcPr>
            <w:tcW w:w="949" w:type="dxa"/>
            <w:tcBorders>
              <w:top w:val="single" w:color="000000" w:sz="4" w:space="0"/>
              <w:left w:val="single" w:color="000000" w:sz="4" w:space="0"/>
              <w:bottom w:val="single" w:color="000000" w:sz="4" w:space="0"/>
              <w:right w:val="single" w:color="000000" w:sz="4" w:space="0"/>
            </w:tcBorders>
            <w:noWrap w:val="0"/>
            <w:vAlign w:val="center"/>
          </w:tcPr>
          <w:p w14:paraId="383488D6">
            <w:pP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72748C23">
            <w:pPr>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tc>
        <w:tc>
          <w:tcPr>
            <w:tcW w:w="6396" w:type="dxa"/>
            <w:tcBorders>
              <w:top w:val="single" w:color="000000" w:sz="4" w:space="0"/>
              <w:left w:val="single" w:color="000000" w:sz="4" w:space="0"/>
              <w:bottom w:val="single" w:color="000000" w:sz="4" w:space="0"/>
              <w:right w:val="single" w:color="000000" w:sz="4" w:space="0"/>
            </w:tcBorders>
            <w:noWrap w:val="0"/>
            <w:vAlign w:val="center"/>
          </w:tcPr>
          <w:p w14:paraId="77B84B9D">
            <w:pPr>
              <w:rPr>
                <w:rFonts w:hint="eastAsia" w:ascii="宋体" w:hAnsi="宋体" w:eastAsia="宋体" w:cs="宋体"/>
                <w:sz w:val="24"/>
                <w:szCs w:val="24"/>
                <w:highlight w:val="none"/>
              </w:rPr>
            </w:pPr>
            <w:r>
              <w:rPr>
                <w:rFonts w:hint="eastAsia" w:ascii="宋体" w:hAnsi="宋体" w:eastAsia="宋体" w:cs="宋体"/>
                <w:sz w:val="24"/>
                <w:szCs w:val="24"/>
                <w:highlight w:val="none"/>
              </w:rPr>
              <w:t>详细技术指标</w:t>
            </w:r>
          </w:p>
        </w:tc>
        <w:tc>
          <w:tcPr>
            <w:tcW w:w="955" w:type="dxa"/>
            <w:tcBorders>
              <w:top w:val="single" w:color="000000" w:sz="4" w:space="0"/>
              <w:left w:val="single" w:color="000000" w:sz="4" w:space="0"/>
              <w:bottom w:val="single" w:color="000000" w:sz="4" w:space="0"/>
              <w:right w:val="single" w:color="000000" w:sz="4" w:space="0"/>
            </w:tcBorders>
            <w:noWrap w:val="0"/>
            <w:vAlign w:val="center"/>
          </w:tcPr>
          <w:p w14:paraId="54EFC8BE">
            <w:pP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r>
      <w:tr w14:paraId="6178237D">
        <w:tblPrEx>
          <w:tblCellMar>
            <w:top w:w="0" w:type="dxa"/>
            <w:left w:w="108" w:type="dxa"/>
            <w:bottom w:w="0" w:type="dxa"/>
            <w:right w:w="108" w:type="dxa"/>
          </w:tblCellMar>
        </w:tblPrEx>
        <w:tc>
          <w:tcPr>
            <w:tcW w:w="949" w:type="dxa"/>
            <w:tcBorders>
              <w:top w:val="single" w:color="000000" w:sz="4" w:space="0"/>
              <w:left w:val="single" w:color="000000" w:sz="4" w:space="0"/>
              <w:bottom w:val="single" w:color="000000" w:sz="4" w:space="0"/>
              <w:right w:val="single" w:color="000000" w:sz="4" w:space="0"/>
            </w:tcBorders>
            <w:noWrap w:val="0"/>
            <w:vAlign w:val="center"/>
          </w:tcPr>
          <w:p w14:paraId="4ED2995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2583412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小型四足机器人激光版</w:t>
            </w:r>
          </w:p>
        </w:tc>
        <w:tc>
          <w:tcPr>
            <w:tcW w:w="6396" w:type="dxa"/>
            <w:tcBorders>
              <w:top w:val="single" w:color="000000" w:sz="4" w:space="0"/>
              <w:left w:val="single" w:color="000000" w:sz="4" w:space="0"/>
              <w:bottom w:val="single" w:color="000000" w:sz="4" w:space="0"/>
              <w:right w:val="single" w:color="000000" w:sz="4" w:space="0"/>
            </w:tcBorders>
            <w:noWrap w:val="0"/>
            <w:vAlign w:val="center"/>
          </w:tcPr>
          <w:p w14:paraId="5BA1B1D5">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1.站立尺寸(长×宽×高)≤610mm×370mm×520mm；</w:t>
            </w:r>
          </w:p>
          <w:p w14:paraId="70E0CE7B">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2.整机重量（含电池）≤14kg；</w:t>
            </w:r>
          </w:p>
          <w:p w14:paraId="3FDECD55">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3.有效负载≥2.5kg，极限负载≥5kg；</w:t>
            </w:r>
          </w:p>
          <w:p w14:paraId="52ABFAF1">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4.最大运动速度≥2.5m/s；</w:t>
            </w:r>
          </w:p>
          <w:p w14:paraId="4F5BA6AE">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5.最大攀爬斜坡角度≥40°，连续楼梯高度≥15cm；</w:t>
            </w:r>
          </w:p>
          <w:p w14:paraId="67146589">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6.电池能量：≥125Wh，电池容量：≥4400mAh，电池充电时长：≤1h，空载运动续航时间：1.5h~2h；</w:t>
            </w:r>
          </w:p>
          <w:p w14:paraId="3F24965C">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7.整机自由度≥12;单腿自由度≥3；</w:t>
            </w:r>
          </w:p>
          <w:p w14:paraId="2B7A39D2">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8.支持平底、越障步态，支持切换机器狗身体高度为正常、匍匐档位；</w:t>
            </w:r>
          </w:p>
          <w:p w14:paraId="77B2E65D">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9.机器人的平衡算法采用全力控算法，无需安装足底压力传感器，即可实现360°无盲区感测足底三维力；</w:t>
            </w:r>
          </w:p>
          <w:p w14:paraId="34000B0E">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10.超声波雷达×2：配备前后停障功能，支持距离检测和停障算法开发；</w:t>
            </w:r>
          </w:p>
          <w:p w14:paraId="0B26045F">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11.广角相机×1：水平视角130°；1920×1080@30fps；可逆光、无畸变，支持人体识别跟踪算法开发</w:t>
            </w:r>
          </w:p>
          <w:p w14:paraId="413D90E7">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12.搭载GPU </w:t>
            </w:r>
          </w:p>
          <w:p w14:paraId="6956D500">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13.深度相机:支持单目彩色图像、双目灰度图像、深度点云、内部imu数据输出；彩色图像1920×1080@30FPS；灰度图像1280×720@30FPS；深度点云1280×720@30FPS；支持2.5D地形建图；支持视觉算法开发；</w:t>
            </w:r>
          </w:p>
          <w:p w14:paraId="309A91C3">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14.激光雷达×1：探测距离40m@10%、70m@80%，FOV水平360°, 竖直-7°~52°；支持3D-SLAM算法开发，构建地图，进行导航避障；支持深度相机、惯导、激光雷达多传感器融合算法，可实现更精确导航定位、路径规划、避障；</w:t>
            </w:r>
          </w:p>
          <w:p w14:paraId="3AC1D7C9">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15.支持3D-SLAM算法开发，构建地图，进行导航避障；</w:t>
            </w:r>
          </w:p>
          <w:p w14:paraId="75707032">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▲16.支持灯语交互，支持不同灯光状态展示机器狗状态如开机自检、连接状态、运动状态、低电量、关节过温、断连等设备状态；</w:t>
            </w:r>
          </w:p>
          <w:p w14:paraId="777D19B0">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17.提供不少于5种展示动作，如打招呼、扭身体、太空步、向前跳、扭身跳等动作；</w:t>
            </w:r>
          </w:p>
          <w:p w14:paraId="50CEC2FF">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★18.支持AI运动模式步态，AI步态情况下，支持攀爬18cm楼梯；</w:t>
            </w:r>
          </w:p>
          <w:p w14:paraId="5D844993">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★19.AI步态情况下，未下发轴指令时支持牵引控制；</w:t>
            </w:r>
          </w:p>
          <w:p w14:paraId="557063AE">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20.支持开启视觉跟随功能，跟随对象选取成功后，机器狗在起立状态下会自主跟随框中的对象 ；</w:t>
            </w:r>
          </w:p>
          <w:p w14:paraId="45279F07">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★21.支持中英文语音指令，点击app页面语音按键说出内置口令后，机器狗将执行相应动作如起立、趴下、前后左右移动、停止、转向等语音指令执行；</w:t>
            </w:r>
          </w:p>
          <w:p w14:paraId="3EF29565">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▲22.机器人意外摔倒时，支持手动选择爬起方向；</w:t>
            </w:r>
          </w:p>
          <w:p w14:paraId="52956D0F">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★23.具备急停保护、低电量保护、关节过热保护等保护措施；</w:t>
            </w:r>
          </w:p>
          <w:p w14:paraId="3AE9C5A5">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★24.机器人自带多路可输出内置电源，电源接口5V/12V/24V，机器人自带多路可扩展接口，包括Ethernet/USB3.0/HDMI/WiFi，方便二次开发；</w:t>
            </w:r>
          </w:p>
          <w:p w14:paraId="079F850C">
            <w:pP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25.支持停障辅助功能，检测前后障碍物可自动减速至原地踏步；</w:t>
            </w:r>
          </w:p>
          <w:p w14:paraId="3B1E12C3">
            <w:pPr>
              <w:spacing w:after="30" w:line="252"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26.提供详细的使用文档和开发手册，提供机器人运动模型供运动仿真，提供运动控制算法开发SDK和API、运动开发Demo，提供运动二次开发手册</w:t>
            </w:r>
          </w:p>
        </w:tc>
        <w:tc>
          <w:tcPr>
            <w:tcW w:w="955" w:type="dxa"/>
            <w:tcBorders>
              <w:top w:val="single" w:color="000000" w:sz="4" w:space="0"/>
              <w:left w:val="single" w:color="000000" w:sz="4" w:space="0"/>
              <w:bottom w:val="single" w:color="000000" w:sz="4" w:space="0"/>
              <w:right w:val="single" w:color="000000" w:sz="4" w:space="0"/>
            </w:tcBorders>
            <w:noWrap w:val="0"/>
            <w:vAlign w:val="center"/>
          </w:tcPr>
          <w:p w14:paraId="704599E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2套</w:t>
            </w:r>
          </w:p>
        </w:tc>
      </w:tr>
      <w:tr w14:paraId="02D5B115">
        <w:tblPrEx>
          <w:tblCellMar>
            <w:top w:w="0" w:type="dxa"/>
            <w:left w:w="108" w:type="dxa"/>
            <w:bottom w:w="0" w:type="dxa"/>
            <w:right w:w="108" w:type="dxa"/>
          </w:tblCellMar>
        </w:tblPrEx>
        <w:tc>
          <w:tcPr>
            <w:tcW w:w="949" w:type="dxa"/>
            <w:tcBorders>
              <w:top w:val="single" w:color="000000" w:sz="4" w:space="0"/>
              <w:left w:val="single" w:color="000000" w:sz="4" w:space="0"/>
              <w:bottom w:val="single" w:color="000000" w:sz="4" w:space="0"/>
              <w:right w:val="single" w:color="000000" w:sz="4" w:space="0"/>
            </w:tcBorders>
            <w:noWrap w:val="0"/>
            <w:vAlign w:val="center"/>
          </w:tcPr>
          <w:p w14:paraId="63EA9FB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367B96A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小型四足机器人</w:t>
            </w:r>
          </w:p>
        </w:tc>
        <w:tc>
          <w:tcPr>
            <w:tcW w:w="6396" w:type="dxa"/>
            <w:tcBorders>
              <w:top w:val="single" w:color="000000" w:sz="4" w:space="0"/>
              <w:left w:val="single" w:color="000000" w:sz="4" w:space="0"/>
              <w:bottom w:val="single" w:color="000000" w:sz="4" w:space="0"/>
              <w:right w:val="single" w:color="000000" w:sz="4" w:space="0"/>
            </w:tcBorders>
            <w:noWrap w:val="0"/>
            <w:vAlign w:val="center"/>
          </w:tcPr>
          <w:p w14:paraId="313632F1">
            <w:pPr>
              <w:rPr>
                <w:rFonts w:hint="eastAsia" w:ascii="宋体" w:hAnsi="宋体" w:eastAsia="宋体" w:cs="宋体"/>
                <w:sz w:val="24"/>
                <w:szCs w:val="24"/>
                <w:highlight w:val="none"/>
              </w:rPr>
            </w:pPr>
          </w:p>
          <w:p w14:paraId="29C228E1">
            <w:pPr>
              <w:numPr>
                <w:ilvl w:val="0"/>
                <w:numId w:val="1"/>
              </w:numPr>
              <w:rPr>
                <w:rFonts w:hint="eastAsia" w:ascii="宋体" w:hAnsi="宋体" w:eastAsia="宋体" w:cs="宋体"/>
                <w:sz w:val="24"/>
                <w:szCs w:val="24"/>
                <w:highlight w:val="none"/>
              </w:rPr>
            </w:pPr>
            <w:r>
              <w:rPr>
                <w:rFonts w:hint="eastAsia" w:ascii="宋体" w:hAnsi="宋体" w:eastAsia="宋体" w:cs="宋体"/>
                <w:sz w:val="24"/>
                <w:szCs w:val="24"/>
                <w:highlight w:val="none"/>
              </w:rPr>
              <w:t>硬件平台</w:t>
            </w:r>
          </w:p>
          <w:p w14:paraId="78EB4B6E">
            <w:pPr>
              <w:rPr>
                <w:rFonts w:hint="eastAsia" w:ascii="宋体" w:hAnsi="宋体" w:eastAsia="宋体" w:cs="宋体"/>
                <w:sz w:val="24"/>
                <w:szCs w:val="24"/>
                <w:highlight w:val="none"/>
              </w:rPr>
            </w:pPr>
            <w:r>
              <w:rPr>
                <w:rFonts w:hint="eastAsia" w:ascii="宋体" w:hAnsi="宋体" w:eastAsia="宋体" w:cs="宋体"/>
                <w:sz w:val="24"/>
                <w:szCs w:val="24"/>
                <w:highlight w:val="none"/>
              </w:rPr>
              <w:t>(1)规格：长≤650mm、宽≤400mm、站立高度≤550mm；</w:t>
            </w:r>
          </w:p>
          <w:p w14:paraId="5112F0B2">
            <w:pPr>
              <w:rPr>
                <w:rFonts w:hint="eastAsia" w:ascii="宋体" w:hAnsi="宋体" w:eastAsia="宋体" w:cs="宋体"/>
                <w:sz w:val="24"/>
                <w:szCs w:val="24"/>
                <w:highlight w:val="none"/>
              </w:rPr>
            </w:pPr>
            <w:r>
              <w:rPr>
                <w:rFonts w:hint="eastAsia" w:ascii="宋体" w:hAnsi="宋体" w:eastAsia="宋体" w:cs="宋体"/>
                <w:sz w:val="24"/>
                <w:szCs w:val="24"/>
                <w:highlight w:val="none"/>
              </w:rPr>
              <w:t>(2)整机重量（带电池）≤13kg，持续行走最大负载能力≥7kg；</w:t>
            </w:r>
          </w:p>
          <w:p w14:paraId="7577CD41">
            <w:pPr>
              <w:rPr>
                <w:rFonts w:hint="eastAsia" w:ascii="宋体" w:hAnsi="宋体" w:eastAsia="宋体" w:cs="宋体"/>
                <w:sz w:val="24"/>
                <w:szCs w:val="24"/>
                <w:highlight w:val="none"/>
              </w:rPr>
            </w:pPr>
            <w:r>
              <w:rPr>
                <w:rFonts w:hint="eastAsia" w:ascii="宋体" w:hAnsi="宋体" w:eastAsia="宋体" w:cs="宋体"/>
                <w:sz w:val="24"/>
                <w:szCs w:val="24"/>
                <w:highlight w:val="none"/>
              </w:rPr>
              <w:t>(3)平衡算法采用触地判断的全力控算法，足底非充气气囊，全力控算法可实现 360°足底三维受力感测；</w:t>
            </w:r>
          </w:p>
          <w:p w14:paraId="31D1F344">
            <w:pPr>
              <w:rPr>
                <w:rFonts w:hint="eastAsia" w:ascii="宋体" w:hAnsi="宋体" w:eastAsia="宋体" w:cs="宋体"/>
                <w:sz w:val="24"/>
                <w:szCs w:val="24"/>
                <w:highlight w:val="none"/>
              </w:rPr>
            </w:pPr>
            <w:r>
              <w:rPr>
                <w:rFonts w:hint="eastAsia" w:ascii="宋体" w:hAnsi="宋体" w:eastAsia="宋体" w:cs="宋体"/>
                <w:sz w:val="24"/>
                <w:szCs w:val="24"/>
                <w:highlight w:val="none"/>
              </w:rPr>
              <w:t>★(4)高强度复合塑料材质小腿，一体化成型没有中空导管，足底采用坚硬的耐磨橡胶，踩在尖锐路面上无破损和变形；</w:t>
            </w:r>
          </w:p>
          <w:p w14:paraId="2C478B93">
            <w:pPr>
              <w:rPr>
                <w:rFonts w:hint="eastAsia" w:ascii="宋体" w:hAnsi="宋体" w:eastAsia="宋体" w:cs="宋体"/>
                <w:sz w:val="24"/>
                <w:szCs w:val="24"/>
                <w:highlight w:val="none"/>
              </w:rPr>
            </w:pPr>
            <w:r>
              <w:rPr>
                <w:rFonts w:hint="eastAsia" w:ascii="宋体" w:hAnsi="宋体" w:eastAsia="宋体" w:cs="宋体"/>
                <w:sz w:val="24"/>
                <w:szCs w:val="24"/>
                <w:highlight w:val="none"/>
              </w:rPr>
              <w:t>(5)最大爬坡角度≥40°,最大连续上下台阶高度≥15cm；</w:t>
            </w:r>
          </w:p>
          <w:p w14:paraId="50F2B843">
            <w:pPr>
              <w:rPr>
                <w:rFonts w:hint="eastAsia" w:ascii="宋体" w:hAnsi="宋体" w:eastAsia="宋体" w:cs="宋体"/>
                <w:sz w:val="24"/>
                <w:szCs w:val="24"/>
                <w:highlight w:val="none"/>
              </w:rPr>
            </w:pPr>
            <w:r>
              <w:rPr>
                <w:rFonts w:hint="eastAsia" w:ascii="宋体" w:hAnsi="宋体" w:eastAsia="宋体" w:cs="宋体"/>
                <w:sz w:val="24"/>
                <w:szCs w:val="24"/>
                <w:highlight w:val="none"/>
              </w:rPr>
              <w:t>★(6)配备高性能锂电池，分离式设计，可不借助外部工具快速拆装，背部带充电口，容量≥4400mAh，额定能量≥126.7Wh/28.8V，正常行走续航 1.5~2h；</w:t>
            </w:r>
          </w:p>
          <w:p w14:paraId="404D9F4C">
            <w:pPr>
              <w:rPr>
                <w:rFonts w:hint="eastAsia" w:ascii="宋体" w:hAnsi="宋体" w:eastAsia="宋体" w:cs="宋体"/>
                <w:sz w:val="24"/>
                <w:szCs w:val="24"/>
                <w:highlight w:val="none"/>
              </w:rPr>
            </w:pPr>
            <w:r>
              <w:rPr>
                <w:rFonts w:hint="eastAsia" w:ascii="宋体" w:hAnsi="宋体" w:eastAsia="宋体" w:cs="宋体"/>
                <w:sz w:val="24"/>
                <w:szCs w:val="24"/>
                <w:highlight w:val="none"/>
              </w:rPr>
              <w:t>★(7)内转子设计电机，提供足够扭矩情况下可维持高速运转；</w:t>
            </w:r>
          </w:p>
          <w:p w14:paraId="04F2B817">
            <w:pPr>
              <w:rPr>
                <w:rFonts w:hint="eastAsia" w:ascii="宋体" w:hAnsi="宋体" w:eastAsia="宋体" w:cs="宋体"/>
                <w:sz w:val="24"/>
                <w:szCs w:val="24"/>
                <w:highlight w:val="none"/>
              </w:rPr>
            </w:pPr>
            <w:r>
              <w:rPr>
                <w:rFonts w:hint="eastAsia" w:ascii="宋体" w:hAnsi="宋体" w:eastAsia="宋体" w:cs="宋体"/>
                <w:sz w:val="24"/>
                <w:szCs w:val="24"/>
                <w:highlight w:val="none"/>
              </w:rPr>
              <w:t>(8)关节模组外径≤76mm，整机自由度≥12、单腿自由度≥3；</w:t>
            </w:r>
          </w:p>
          <w:p w14:paraId="491F49AF">
            <w:pPr>
              <w:rPr>
                <w:rFonts w:hint="eastAsia" w:ascii="宋体" w:hAnsi="宋体" w:eastAsia="宋体" w:cs="宋体"/>
                <w:sz w:val="24"/>
                <w:szCs w:val="24"/>
                <w:highlight w:val="none"/>
              </w:rPr>
            </w:pPr>
            <w:r>
              <w:rPr>
                <w:rFonts w:hint="eastAsia" w:ascii="宋体" w:hAnsi="宋体" w:eastAsia="宋体" w:cs="宋体"/>
                <w:sz w:val="24"/>
                <w:szCs w:val="24"/>
                <w:highlight w:val="none"/>
              </w:rPr>
              <w:t>(9)自带可输出内置电源（5V/12V/24V）、通讯接口（Ethernet/WiFi）方便二次开发。</w:t>
            </w:r>
          </w:p>
          <w:p w14:paraId="6F17FCDD">
            <w:pPr>
              <w:numPr>
                <w:ilvl w:val="0"/>
                <w:numId w:val="1"/>
              </w:numPr>
              <w:rPr>
                <w:rFonts w:hint="eastAsia" w:ascii="宋体" w:hAnsi="宋体" w:eastAsia="宋体" w:cs="宋体"/>
                <w:sz w:val="24"/>
                <w:szCs w:val="24"/>
                <w:highlight w:val="none"/>
              </w:rPr>
            </w:pPr>
            <w:r>
              <w:rPr>
                <w:rFonts w:hint="eastAsia" w:ascii="宋体" w:hAnsi="宋体" w:eastAsia="宋体" w:cs="宋体"/>
                <w:sz w:val="24"/>
                <w:szCs w:val="24"/>
                <w:highlight w:val="none"/>
              </w:rPr>
              <w:t>运动控制模块</w:t>
            </w:r>
          </w:p>
          <w:p w14:paraId="0B91500D">
            <w:pPr>
              <w:rPr>
                <w:rFonts w:hint="eastAsia" w:ascii="宋体" w:hAnsi="宋体" w:eastAsia="宋体" w:cs="宋体"/>
                <w:sz w:val="24"/>
                <w:szCs w:val="24"/>
                <w:highlight w:val="none"/>
              </w:rPr>
            </w:pPr>
            <w:r>
              <w:rPr>
                <w:rFonts w:hint="eastAsia" w:ascii="宋体" w:hAnsi="宋体" w:eastAsia="宋体" w:cs="宋体"/>
                <w:sz w:val="24"/>
                <w:szCs w:val="24"/>
                <w:highlight w:val="none"/>
              </w:rPr>
              <w:t>(1)≥4 核 2.4GHz+≥4 核 1.8GHz、算力≥6TOPS、≥8K 编解码处理器，RTLinux 操作系统；</w:t>
            </w:r>
          </w:p>
          <w:p w14:paraId="500479D8">
            <w:pPr>
              <w:rPr>
                <w:rFonts w:hint="eastAsia" w:ascii="宋体" w:hAnsi="宋体" w:eastAsia="宋体" w:cs="宋体"/>
                <w:sz w:val="24"/>
                <w:szCs w:val="24"/>
                <w:highlight w:val="none"/>
              </w:rPr>
            </w:pPr>
            <w:r>
              <w:rPr>
                <w:rFonts w:hint="eastAsia" w:ascii="宋体" w:hAnsi="宋体" w:eastAsia="宋体" w:cs="宋体"/>
                <w:sz w:val="24"/>
                <w:szCs w:val="24"/>
                <w:highlight w:val="none"/>
              </w:rPr>
              <w:t>(2)提供基础运动能力包括原地踏步、行走、奔跑、前后、左右运动、原地转弯等；</w:t>
            </w:r>
          </w:p>
          <w:p w14:paraId="3604DE4E">
            <w:pPr>
              <w:rPr>
                <w:rFonts w:hint="eastAsia" w:ascii="宋体" w:hAnsi="宋体" w:eastAsia="宋体" w:cs="宋体"/>
                <w:sz w:val="24"/>
                <w:szCs w:val="24"/>
                <w:highlight w:val="none"/>
              </w:rPr>
            </w:pPr>
            <w:r>
              <w:rPr>
                <w:rFonts w:hint="eastAsia" w:ascii="宋体" w:hAnsi="宋体" w:eastAsia="宋体" w:cs="宋体"/>
                <w:sz w:val="24"/>
                <w:szCs w:val="24"/>
                <w:highlight w:val="none"/>
              </w:rPr>
              <w:t>(3)提供高阶步态包括上下台阶、斜坡、匍匐等，支持其它步态的开发；</w:t>
            </w:r>
          </w:p>
          <w:p w14:paraId="2E80E232">
            <w:pPr>
              <w:rPr>
                <w:rFonts w:hint="eastAsia" w:ascii="宋体" w:hAnsi="宋体" w:eastAsia="宋体" w:cs="宋体"/>
                <w:sz w:val="24"/>
                <w:szCs w:val="24"/>
                <w:highlight w:val="none"/>
              </w:rPr>
            </w:pPr>
            <w:r>
              <w:rPr>
                <w:rFonts w:hint="eastAsia" w:ascii="宋体" w:hAnsi="宋体" w:eastAsia="宋体" w:cs="宋体"/>
                <w:sz w:val="24"/>
                <w:szCs w:val="24"/>
                <w:highlight w:val="none"/>
              </w:rPr>
              <w:t>(4)提供多种展示动作，包括向前跳、太空步、作揖、多种创意舞蹈等。</w:t>
            </w:r>
          </w:p>
          <w:p w14:paraId="64DBE5AC">
            <w:pPr>
              <w:rPr>
                <w:rFonts w:hint="eastAsia" w:ascii="宋体" w:hAnsi="宋体" w:eastAsia="宋体" w:cs="宋体"/>
                <w:sz w:val="24"/>
                <w:szCs w:val="24"/>
                <w:highlight w:val="none"/>
              </w:rPr>
            </w:pPr>
            <w:r>
              <w:rPr>
                <w:rFonts w:hint="eastAsia" w:ascii="宋体" w:hAnsi="宋体" w:eastAsia="宋体" w:cs="宋体"/>
                <w:sz w:val="24"/>
                <w:szCs w:val="24"/>
                <w:highlight w:val="none"/>
              </w:rPr>
              <w:t>3. 智能感知模块</w:t>
            </w:r>
          </w:p>
          <w:p w14:paraId="6BE8F72B">
            <w:pPr>
              <w:rPr>
                <w:rFonts w:hint="eastAsia" w:ascii="宋体" w:hAnsi="宋体" w:eastAsia="宋体" w:cs="宋体"/>
                <w:sz w:val="24"/>
                <w:szCs w:val="24"/>
                <w:highlight w:val="none"/>
              </w:rPr>
            </w:pPr>
            <w:r>
              <w:rPr>
                <w:rFonts w:hint="eastAsia" w:ascii="宋体" w:hAnsi="宋体" w:eastAsia="宋体" w:cs="宋体"/>
                <w:sz w:val="24"/>
                <w:szCs w:val="24"/>
                <w:highlight w:val="none"/>
              </w:rPr>
              <w:t>(1)Ubuntu-ROS 操作系统；</w:t>
            </w:r>
          </w:p>
          <w:p w14:paraId="5AC6927C">
            <w:pPr>
              <w:rPr>
                <w:rFonts w:hint="eastAsia" w:ascii="宋体" w:hAnsi="宋体" w:eastAsia="宋体" w:cs="宋体"/>
                <w:sz w:val="24"/>
                <w:szCs w:val="24"/>
                <w:highlight w:val="none"/>
              </w:rPr>
            </w:pPr>
            <w:r>
              <w:rPr>
                <w:rFonts w:hint="eastAsia" w:ascii="宋体" w:hAnsi="宋体" w:eastAsia="宋体" w:cs="宋体"/>
                <w:sz w:val="24"/>
                <w:szCs w:val="24"/>
                <w:highlight w:val="none"/>
              </w:rPr>
              <w:t>(2)广角相机模块：水平视角≥130°，≥1920 1080@30FPS，H.264/MJPG 格式输出，可逆光、无畸变，支持人体识别跟踪算法开发；</w:t>
            </w:r>
          </w:p>
          <w:p w14:paraId="77CD27AC">
            <w:pPr>
              <w:rPr>
                <w:rFonts w:hint="eastAsia" w:ascii="宋体" w:hAnsi="宋体" w:eastAsia="宋体" w:cs="宋体"/>
                <w:sz w:val="24"/>
                <w:szCs w:val="24"/>
                <w:highlight w:val="none"/>
              </w:rPr>
            </w:pPr>
            <w:r>
              <w:rPr>
                <w:rFonts w:hint="eastAsia" w:ascii="宋体" w:hAnsi="宋体" w:eastAsia="宋体" w:cs="宋体"/>
                <w:sz w:val="24"/>
                <w:szCs w:val="24"/>
                <w:highlight w:val="none"/>
              </w:rPr>
              <w:t>(3)超声波 2 套：测距范围至少包含 28~450cm，支持距离检测和停障算法开发；</w:t>
            </w:r>
          </w:p>
          <w:p w14:paraId="00C64D86">
            <w:pPr>
              <w:rPr>
                <w:rFonts w:hint="eastAsia" w:ascii="宋体" w:hAnsi="宋体" w:eastAsia="宋体" w:cs="宋体"/>
                <w:sz w:val="24"/>
                <w:szCs w:val="24"/>
                <w:highlight w:val="none"/>
              </w:rPr>
            </w:pPr>
            <w:r>
              <w:rPr>
                <w:rFonts w:hint="eastAsia" w:ascii="宋体" w:hAnsi="宋体" w:eastAsia="宋体" w:cs="宋体"/>
                <w:sz w:val="24"/>
                <w:szCs w:val="24"/>
                <w:highlight w:val="none"/>
              </w:rPr>
              <w:t>(4)配备扬声器和 LED 灯带实时反馈机器人状态并为演示动作搭配音乐和灯光；</w:t>
            </w:r>
          </w:p>
          <w:p w14:paraId="2BDE3D05">
            <w:pPr>
              <w:rPr>
                <w:rFonts w:hint="eastAsia" w:ascii="宋体" w:hAnsi="宋体" w:eastAsia="宋体" w:cs="宋体"/>
                <w:sz w:val="24"/>
                <w:szCs w:val="24"/>
                <w:highlight w:val="none"/>
              </w:rPr>
            </w:pPr>
            <w:r>
              <w:rPr>
                <w:rFonts w:hint="eastAsia" w:ascii="宋体" w:hAnsi="宋体" w:eastAsia="宋体" w:cs="宋体"/>
                <w:sz w:val="24"/>
                <w:szCs w:val="24"/>
                <w:highlight w:val="none"/>
              </w:rPr>
              <w:t>(5)提供安卓端机器人控制应用程序实现低时延实时图传及运动控制，具有一键开启语音控制、停障等感知功能。</w:t>
            </w:r>
          </w:p>
          <w:p w14:paraId="56A2A161">
            <w:pPr>
              <w:rPr>
                <w:rFonts w:hint="eastAsia" w:ascii="宋体" w:hAnsi="宋体" w:eastAsia="宋体" w:cs="宋体"/>
                <w:sz w:val="24"/>
                <w:szCs w:val="24"/>
                <w:highlight w:val="none"/>
              </w:rPr>
            </w:pPr>
            <w:r>
              <w:rPr>
                <w:rFonts w:hint="eastAsia" w:ascii="宋体" w:hAnsi="宋体" w:eastAsia="宋体" w:cs="宋体"/>
                <w:sz w:val="24"/>
                <w:szCs w:val="24"/>
                <w:highlight w:val="none"/>
              </w:rPr>
              <w:t>4. 二次开发支持</w:t>
            </w:r>
          </w:p>
          <w:p w14:paraId="12185FE2">
            <w:pPr>
              <w:rPr>
                <w:rFonts w:hint="eastAsia" w:ascii="宋体" w:hAnsi="宋体" w:eastAsia="宋体" w:cs="宋体"/>
                <w:sz w:val="24"/>
                <w:szCs w:val="24"/>
                <w:highlight w:val="none"/>
              </w:rPr>
            </w:pPr>
            <w:r>
              <w:rPr>
                <w:rFonts w:hint="eastAsia" w:ascii="宋体" w:hAnsi="宋体" w:eastAsia="宋体" w:cs="宋体"/>
                <w:sz w:val="24"/>
                <w:szCs w:val="24"/>
                <w:highlight w:val="none"/>
              </w:rPr>
              <w:t>(1)提供详细的使用文档和开发手册；</w:t>
            </w:r>
          </w:p>
          <w:p w14:paraId="528322B3">
            <w:pPr>
              <w:rPr>
                <w:rFonts w:hint="eastAsia" w:ascii="宋体" w:hAnsi="宋体" w:eastAsia="宋体" w:cs="宋体"/>
                <w:sz w:val="24"/>
                <w:szCs w:val="24"/>
                <w:highlight w:val="none"/>
              </w:rPr>
            </w:pPr>
            <w:r>
              <w:rPr>
                <w:rFonts w:hint="eastAsia" w:ascii="宋体" w:hAnsi="宋体" w:eastAsia="宋体" w:cs="宋体"/>
                <w:sz w:val="24"/>
                <w:szCs w:val="24"/>
                <w:highlight w:val="none"/>
              </w:rPr>
              <w:t>(2)提供感知开发软件接口及人体识别跟随功能和导航算法源码，基于 ROS 系统，支持快速二次开发；</w:t>
            </w:r>
          </w:p>
          <w:p w14:paraId="58355F86">
            <w:pPr>
              <w:spacing w:after="30" w:line="252"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(3)提供机器人运动模型供运动仿真、运动控制算法开发 SDK和 API、运动开发 Demo、运动二次开发手册。</w:t>
            </w:r>
          </w:p>
        </w:tc>
        <w:tc>
          <w:tcPr>
            <w:tcW w:w="955" w:type="dxa"/>
            <w:tcBorders>
              <w:top w:val="single" w:color="000000" w:sz="4" w:space="0"/>
              <w:left w:val="single" w:color="000000" w:sz="4" w:space="0"/>
              <w:bottom w:val="single" w:color="000000" w:sz="4" w:space="0"/>
              <w:right w:val="single" w:color="000000" w:sz="4" w:space="0"/>
            </w:tcBorders>
            <w:noWrap w:val="0"/>
            <w:vAlign w:val="center"/>
          </w:tcPr>
          <w:p w14:paraId="16E470D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2套</w:t>
            </w:r>
          </w:p>
        </w:tc>
      </w:tr>
      <w:tr w14:paraId="57C730B4">
        <w:tblPrEx>
          <w:tblCellMar>
            <w:top w:w="0" w:type="dxa"/>
            <w:left w:w="108" w:type="dxa"/>
            <w:bottom w:w="0" w:type="dxa"/>
            <w:right w:w="108" w:type="dxa"/>
          </w:tblCellMar>
        </w:tblPrEx>
        <w:tc>
          <w:tcPr>
            <w:tcW w:w="949" w:type="dxa"/>
            <w:tcBorders>
              <w:top w:val="single" w:color="000000" w:sz="4" w:space="0"/>
              <w:left w:val="single" w:color="000000" w:sz="4" w:space="0"/>
              <w:bottom w:val="single" w:color="000000" w:sz="4" w:space="0"/>
              <w:right w:val="single" w:color="000000" w:sz="4" w:space="0"/>
            </w:tcBorders>
            <w:noWrap w:val="0"/>
            <w:vAlign w:val="center"/>
          </w:tcPr>
          <w:p w14:paraId="1314B2E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41EC4DF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3D打印机</w:t>
            </w:r>
          </w:p>
        </w:tc>
        <w:tc>
          <w:tcPr>
            <w:tcW w:w="6396" w:type="dxa"/>
            <w:tcBorders>
              <w:top w:val="single" w:color="000000" w:sz="4" w:space="0"/>
              <w:left w:val="single" w:color="000000" w:sz="4" w:space="0"/>
              <w:bottom w:val="single" w:color="000000" w:sz="4" w:space="0"/>
              <w:right w:val="single" w:color="000000" w:sz="4" w:space="0"/>
            </w:tcBorders>
            <w:noWrap w:val="0"/>
            <w:vAlign w:val="center"/>
          </w:tcPr>
          <w:p w14:paraId="6BE63C01">
            <w:pPr>
              <w:rPr>
                <w:rFonts w:hint="eastAsia" w:ascii="宋体" w:hAnsi="宋体" w:eastAsia="宋体" w:cs="宋体"/>
                <w:sz w:val="24"/>
                <w:szCs w:val="24"/>
                <w:highlight w:val="none"/>
              </w:rPr>
            </w:pPr>
            <w:r>
              <w:rPr>
                <w:rFonts w:hint="eastAsia" w:ascii="宋体" w:hAnsi="宋体" w:eastAsia="宋体" w:cs="宋体"/>
                <w:sz w:val="24"/>
                <w:szCs w:val="24"/>
                <w:highlight w:val="none"/>
              </w:rPr>
              <w:t>1.采用熔融沉积成型（FDM），最大成型体积达350×320×325 mm³（双喷嘴并集模式）。</w:t>
            </w:r>
          </w:p>
          <w:p w14:paraId="304291E2">
            <w:pPr>
              <w:rPr>
                <w:rFonts w:hint="eastAsia" w:ascii="宋体" w:hAnsi="宋体" w:eastAsia="宋体" w:cs="宋体"/>
                <w:sz w:val="24"/>
                <w:szCs w:val="24"/>
                <w:highlight w:val="none"/>
              </w:rPr>
            </w:pPr>
            <w:r>
              <w:rPr>
                <w:rFonts w:hint="eastAsia" w:ascii="宋体" w:hAnsi="宋体" w:eastAsia="宋体" w:cs="宋体"/>
                <w:sz w:val="24"/>
                <w:szCs w:val="24"/>
                <w:highlight w:val="none"/>
              </w:rPr>
              <w:t>2.工具头最大移动速度≥1000 mm/s，最大加速度≥20000 mm/s²，支持主动振动补偿，保障高速打印稳定性。</w:t>
            </w:r>
          </w:p>
          <w:p w14:paraId="0445B9E9">
            <w:pPr>
              <w:rPr>
                <w:rFonts w:hint="eastAsia" w:ascii="宋体" w:hAnsi="宋体" w:eastAsia="宋体" w:cs="宋体"/>
                <w:sz w:val="24"/>
                <w:szCs w:val="24"/>
                <w:highlight w:val="none"/>
              </w:rPr>
            </w:pPr>
            <w:r>
              <w:rPr>
                <w:rFonts w:hint="eastAsia" w:ascii="宋体" w:hAnsi="宋体" w:eastAsia="宋体" w:cs="宋体"/>
                <w:sz w:val="24"/>
                <w:szCs w:val="24"/>
                <w:highlight w:val="none"/>
              </w:rPr>
              <w:t>3.配备全金属热端，喷嘴最高温度≥350℃，广泛兼容PLA、ABS、PC、尼龙及碳纤维/玻璃纤维等增强材料。</w:t>
            </w:r>
          </w:p>
          <w:p w14:paraId="2FA27194">
            <w:pPr>
              <w:rPr>
                <w:rFonts w:hint="eastAsia" w:ascii="宋体" w:hAnsi="宋体" w:eastAsia="宋体" w:cs="宋体"/>
                <w:sz w:val="24"/>
                <w:szCs w:val="24"/>
                <w:highlight w:val="none"/>
              </w:rPr>
            </w:pPr>
            <w:r>
              <w:rPr>
                <w:rFonts w:hint="eastAsia" w:ascii="宋体" w:hAnsi="宋体" w:eastAsia="宋体" w:cs="宋体"/>
                <w:sz w:val="24"/>
                <w:szCs w:val="24"/>
                <w:highlight w:val="none"/>
              </w:rPr>
              <w:t>4.热端最大流速≥65 mm³/s。</w:t>
            </w:r>
          </w:p>
          <w:p w14:paraId="07E458ED">
            <w:pPr>
              <w:rPr>
                <w:rFonts w:hint="eastAsia" w:ascii="宋体" w:hAnsi="宋体" w:eastAsia="宋体" w:cs="宋体"/>
                <w:sz w:val="24"/>
                <w:szCs w:val="24"/>
                <w:highlight w:val="none"/>
              </w:rPr>
            </w:pPr>
            <w:r>
              <w:rPr>
                <w:rFonts w:hint="eastAsia" w:ascii="宋体" w:hAnsi="宋体" w:eastAsia="宋体" w:cs="宋体"/>
                <w:sz w:val="24"/>
                <w:szCs w:val="24"/>
                <w:highlight w:val="none"/>
              </w:rPr>
              <w:t>5.配备最新多色自动供料系统，支持耗材烘干（最高≥85℃）、余料检测及自动续料，最多支持25色打印。</w:t>
            </w:r>
          </w:p>
          <w:p w14:paraId="5FA408C3">
            <w:pPr>
              <w:spacing w:after="30" w:line="252"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6.自带复合空气过滤系统；</w:t>
            </w:r>
          </w:p>
        </w:tc>
        <w:tc>
          <w:tcPr>
            <w:tcW w:w="955" w:type="dxa"/>
            <w:tcBorders>
              <w:top w:val="single" w:color="000000" w:sz="4" w:space="0"/>
              <w:left w:val="single" w:color="000000" w:sz="4" w:space="0"/>
              <w:bottom w:val="single" w:color="000000" w:sz="4" w:space="0"/>
              <w:right w:val="single" w:color="000000" w:sz="4" w:space="0"/>
            </w:tcBorders>
            <w:noWrap w:val="0"/>
            <w:vAlign w:val="center"/>
          </w:tcPr>
          <w:p w14:paraId="7A1DB40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5套</w:t>
            </w:r>
          </w:p>
        </w:tc>
      </w:tr>
    </w:tbl>
    <w:p w14:paraId="443ED2B7">
      <w:pPr>
        <w:spacing w:line="360" w:lineRule="auto"/>
        <w:rPr>
          <w:rFonts w:ascii="Times New Roman" w:hAnsi="Times New Roman" w:eastAsia="宋体"/>
          <w:b/>
          <w:bCs/>
          <w:color w:val="00B0F0"/>
          <w:sz w:val="24"/>
          <w:szCs w:val="24"/>
          <w:highlight w:val="none"/>
        </w:rPr>
      </w:pPr>
    </w:p>
    <w:p w14:paraId="6A1C1A5D">
      <w:pPr>
        <w:rPr>
          <w:rFonts w:ascii="Times New Roman" w:hAnsi="Times New Roman" w:eastAsia="宋体"/>
          <w:b/>
          <w:bCs/>
          <w:sz w:val="24"/>
          <w:szCs w:val="24"/>
          <w:highlight w:val="none"/>
        </w:rPr>
      </w:pPr>
      <w:r>
        <w:rPr>
          <w:rFonts w:hint="eastAsia" w:ascii="Times New Roman" w:hAnsi="Times New Roman" w:eastAsia="宋体"/>
          <w:b/>
          <w:bCs/>
          <w:sz w:val="24"/>
          <w:szCs w:val="24"/>
          <w:highlight w:val="none"/>
          <w:lang w:val="en-US" w:eastAsia="zh-CN"/>
        </w:rPr>
        <w:t>二</w:t>
      </w:r>
      <w:r>
        <w:rPr>
          <w:rFonts w:ascii="Times New Roman" w:hAnsi="Times New Roman" w:eastAsia="宋体"/>
          <w:b/>
          <w:bCs/>
          <w:sz w:val="24"/>
          <w:szCs w:val="24"/>
          <w:highlight w:val="none"/>
        </w:rPr>
        <w:t>、商务要求</w:t>
      </w:r>
    </w:p>
    <w:tbl>
      <w:tblPr>
        <w:tblStyle w:val="27"/>
        <w:tblW w:w="9322" w:type="dxa"/>
        <w:tblInd w:w="0" w:type="dxa"/>
        <w:tblLayout w:type="fixed"/>
        <w:tblCellMar>
          <w:top w:w="0" w:type="dxa"/>
          <w:left w:w="108" w:type="dxa"/>
          <w:bottom w:w="0" w:type="dxa"/>
          <w:right w:w="108" w:type="dxa"/>
        </w:tblCellMar>
      </w:tblPr>
      <w:tblGrid>
        <w:gridCol w:w="643"/>
        <w:gridCol w:w="1155"/>
        <w:gridCol w:w="7524"/>
      </w:tblGrid>
      <w:tr w14:paraId="70C20480">
        <w:tblPrEx>
          <w:tblCellMar>
            <w:top w:w="0" w:type="dxa"/>
            <w:left w:w="108" w:type="dxa"/>
            <w:bottom w:w="0" w:type="dxa"/>
            <w:right w:w="108" w:type="dxa"/>
          </w:tblCellMar>
        </w:tblPrEx>
        <w:trPr>
          <w:tblHeader/>
        </w:trPr>
        <w:tc>
          <w:tcPr>
            <w:tcW w:w="643" w:type="dxa"/>
            <w:tcBorders>
              <w:top w:val="single" w:color="000000" w:sz="4" w:space="0"/>
              <w:left w:val="single" w:color="000000" w:sz="4" w:space="0"/>
              <w:bottom w:val="single" w:color="000000" w:sz="4" w:space="0"/>
              <w:right w:val="single" w:color="000000" w:sz="4" w:space="0"/>
            </w:tcBorders>
            <w:noWrap w:val="0"/>
            <w:vAlign w:val="center"/>
          </w:tcPr>
          <w:p w14:paraId="379E4FAE">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序号</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0ABEC202">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 名称</w:t>
            </w:r>
          </w:p>
        </w:tc>
        <w:tc>
          <w:tcPr>
            <w:tcW w:w="7524" w:type="dxa"/>
            <w:tcBorders>
              <w:top w:val="single" w:color="000000" w:sz="4" w:space="0"/>
              <w:left w:val="single" w:color="000000" w:sz="4" w:space="0"/>
              <w:bottom w:val="single" w:color="000000" w:sz="4" w:space="0"/>
              <w:right w:val="single" w:color="000000" w:sz="4" w:space="0"/>
            </w:tcBorders>
            <w:noWrap w:val="0"/>
            <w:vAlign w:val="center"/>
          </w:tcPr>
          <w:p w14:paraId="70A8118A">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要求</w:t>
            </w:r>
          </w:p>
        </w:tc>
      </w:tr>
      <w:tr w14:paraId="39A14101">
        <w:tblPrEx>
          <w:tblCellMar>
            <w:top w:w="0" w:type="dxa"/>
            <w:left w:w="108" w:type="dxa"/>
            <w:bottom w:w="0" w:type="dxa"/>
            <w:right w:w="108" w:type="dxa"/>
          </w:tblCellMar>
        </w:tblPrEx>
        <w:trPr>
          <w:trHeight w:val="459" w:hRule="atLeast"/>
        </w:trPr>
        <w:tc>
          <w:tcPr>
            <w:tcW w:w="643" w:type="dxa"/>
            <w:tcBorders>
              <w:top w:val="single" w:color="000000" w:sz="4" w:space="0"/>
              <w:left w:val="single" w:color="000000" w:sz="4" w:space="0"/>
              <w:bottom w:val="single" w:color="000000" w:sz="4" w:space="0"/>
              <w:right w:val="single" w:color="000000" w:sz="4" w:space="0"/>
            </w:tcBorders>
            <w:noWrap w:val="0"/>
            <w:vAlign w:val="center"/>
          </w:tcPr>
          <w:p w14:paraId="20631265">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1</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7BA8FFA6">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质保期</w:t>
            </w:r>
          </w:p>
        </w:tc>
        <w:tc>
          <w:tcPr>
            <w:tcW w:w="7524" w:type="dxa"/>
            <w:tcBorders>
              <w:top w:val="single" w:color="000000" w:sz="4" w:space="0"/>
              <w:left w:val="single" w:color="000000" w:sz="4" w:space="0"/>
              <w:bottom w:val="single" w:color="000000" w:sz="4" w:space="0"/>
              <w:right w:val="single" w:color="000000" w:sz="4" w:space="0"/>
            </w:tcBorders>
            <w:noWrap w:val="0"/>
            <w:vAlign w:val="center"/>
          </w:tcPr>
          <w:p w14:paraId="297F5872">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自验收合格之日起，质保期</w:t>
            </w:r>
            <w:r>
              <w:rPr>
                <w:rFonts w:ascii="Times New Roman" w:hAnsi="Times New Roman" w:eastAsia="宋体"/>
                <w:sz w:val="24"/>
                <w:szCs w:val="24"/>
                <w:highlight w:val="none"/>
                <w:u w:val="single"/>
              </w:rPr>
              <w:t>12</w:t>
            </w:r>
            <w:r>
              <w:rPr>
                <w:rFonts w:hint="eastAsia"/>
                <w:sz w:val="24"/>
                <w:szCs w:val="24"/>
                <w:highlight w:val="none"/>
                <w:u w:val="single"/>
                <w:lang w:val="en-US" w:eastAsia="zh-CN"/>
              </w:rPr>
              <w:t>个</w:t>
            </w:r>
            <w:r>
              <w:rPr>
                <w:rFonts w:ascii="Times New Roman" w:hAnsi="Times New Roman" w:eastAsia="宋体"/>
                <w:color w:val="FF0000"/>
                <w:sz w:val="24"/>
                <w:szCs w:val="24"/>
                <w:highlight w:val="none"/>
              </w:rPr>
              <w:t>月</w:t>
            </w:r>
            <w:r>
              <w:rPr>
                <w:rFonts w:ascii="Times New Roman" w:hAnsi="Times New Roman" w:eastAsia="宋体"/>
                <w:sz w:val="24"/>
                <w:szCs w:val="24"/>
                <w:highlight w:val="none"/>
              </w:rPr>
              <w:t>。超过质保期的货物，终生维修，维修时只收部件成本费。软件的质保期即维护期，乙方应提供升级服务。质保期内质保维护升级等费用包含在合同总价中，不额外收取。</w:t>
            </w:r>
          </w:p>
        </w:tc>
      </w:tr>
      <w:tr w14:paraId="4D29B70F">
        <w:tblPrEx>
          <w:tblCellMar>
            <w:top w:w="0" w:type="dxa"/>
            <w:left w:w="108" w:type="dxa"/>
            <w:bottom w:w="0" w:type="dxa"/>
            <w:right w:w="108" w:type="dxa"/>
          </w:tblCellMar>
        </w:tblPrEx>
        <w:tc>
          <w:tcPr>
            <w:tcW w:w="643" w:type="dxa"/>
            <w:tcBorders>
              <w:top w:val="single" w:color="000000" w:sz="4" w:space="0"/>
              <w:left w:val="single" w:color="000000" w:sz="4" w:space="0"/>
              <w:bottom w:val="single" w:color="000000" w:sz="4" w:space="0"/>
              <w:right w:val="single" w:color="000000" w:sz="4" w:space="0"/>
            </w:tcBorders>
            <w:noWrap w:val="0"/>
            <w:vAlign w:val="center"/>
          </w:tcPr>
          <w:p w14:paraId="6ED7DD01">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2</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44E92C5B">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履约保证金（如有）</w:t>
            </w:r>
          </w:p>
        </w:tc>
        <w:tc>
          <w:tcPr>
            <w:tcW w:w="7524" w:type="dxa"/>
            <w:tcBorders>
              <w:top w:val="single" w:color="000000" w:sz="4" w:space="0"/>
              <w:left w:val="single" w:color="000000" w:sz="4" w:space="0"/>
              <w:bottom w:val="single" w:color="000000" w:sz="4" w:space="0"/>
              <w:right w:val="single" w:color="000000" w:sz="4" w:space="0"/>
            </w:tcBorders>
            <w:noWrap w:val="0"/>
            <w:vAlign w:val="center"/>
          </w:tcPr>
          <w:p w14:paraId="77FA687C">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履约保证金（如有）</w:t>
            </w:r>
            <w:r>
              <w:rPr>
                <w:rFonts w:ascii="Times New Roman" w:hAnsi="Times New Roman" w:eastAsia="宋体"/>
                <w:b/>
                <w:bCs/>
                <w:sz w:val="24"/>
                <w:szCs w:val="24"/>
                <w:highlight w:val="none"/>
              </w:rPr>
              <w:t>：</w:t>
            </w:r>
            <w:r>
              <w:rPr>
                <w:rFonts w:ascii="Times New Roman" w:hAnsi="Times New Roman" w:eastAsia="宋体"/>
                <w:sz w:val="24"/>
                <w:szCs w:val="24"/>
                <w:highlight w:val="none"/>
              </w:rPr>
              <w:t>合同总金额的</w:t>
            </w:r>
            <w:r>
              <w:rPr>
                <w:rFonts w:ascii="Times New Roman" w:hAnsi="Times New Roman" w:eastAsia="宋体"/>
                <w:sz w:val="24"/>
                <w:szCs w:val="24"/>
                <w:highlight w:val="none"/>
                <w:u w:val="single"/>
              </w:rPr>
              <w:t xml:space="preserve"> </w:t>
            </w:r>
            <w:r>
              <w:rPr>
                <w:rFonts w:hint="eastAsia"/>
                <w:sz w:val="24"/>
                <w:szCs w:val="24"/>
                <w:highlight w:val="none"/>
                <w:u w:val="single"/>
                <w:lang w:val="en-US" w:eastAsia="zh-CN"/>
              </w:rPr>
              <w:t>0.5</w:t>
            </w:r>
            <w:r>
              <w:rPr>
                <w:rFonts w:ascii="Times New Roman" w:hAnsi="Times New Roman" w:eastAsia="宋体"/>
                <w:sz w:val="24"/>
                <w:szCs w:val="24"/>
                <w:highlight w:val="none"/>
                <w:u w:val="single"/>
              </w:rPr>
              <w:t xml:space="preserve"> </w:t>
            </w:r>
            <w:r>
              <w:rPr>
                <w:rFonts w:ascii="Times New Roman" w:hAnsi="Times New Roman" w:eastAsia="宋体"/>
                <w:sz w:val="24"/>
                <w:szCs w:val="24"/>
                <w:highlight w:val="none"/>
              </w:rPr>
              <w:t>%，合同签订后5个工作日内交纳。交付方式：保函/汇票/支票/电汇/转账等。交付完毕后提供保函或联系杭州电子科技大学计划财务处大厅开收据，验收合格后7个工作日内凭原始收据不计息退还（</w:t>
            </w:r>
            <w:r>
              <w:rPr>
                <w:rFonts w:ascii="Times New Roman" w:hAnsi="Times New Roman" w:eastAsia="宋体"/>
                <w:color w:val="FF0000"/>
                <w:sz w:val="24"/>
                <w:szCs w:val="24"/>
                <w:highlight w:val="none"/>
              </w:rPr>
              <w:t>须到学校计划财务处办理退还手续</w:t>
            </w:r>
            <w:r>
              <w:rPr>
                <w:rFonts w:ascii="Times New Roman" w:hAnsi="Times New Roman" w:eastAsia="宋体"/>
                <w:sz w:val="24"/>
                <w:szCs w:val="24"/>
                <w:highlight w:val="none"/>
              </w:rPr>
              <w:t>），</w:t>
            </w:r>
            <w:r>
              <w:rPr>
                <w:rFonts w:ascii="Times New Roman" w:hAnsi="Times New Roman" w:eastAsia="宋体"/>
                <w:color w:val="FF0000"/>
                <w:sz w:val="24"/>
                <w:szCs w:val="24"/>
                <w:highlight w:val="none"/>
              </w:rPr>
              <w:t>以保函形式提交的履约保证金无需办理退还手续</w:t>
            </w:r>
            <w:r>
              <w:rPr>
                <w:rFonts w:ascii="Times New Roman" w:hAnsi="Times New Roman" w:eastAsia="宋体"/>
                <w:sz w:val="24"/>
                <w:szCs w:val="24"/>
                <w:highlight w:val="none"/>
              </w:rPr>
              <w:t>。收款单位（户名）：杭州电子科技大学。开户银行：工行高新支行。银行账号：1202026209008806216。</w:t>
            </w:r>
          </w:p>
        </w:tc>
      </w:tr>
      <w:tr w14:paraId="07F52169">
        <w:tblPrEx>
          <w:tblCellMar>
            <w:top w:w="0" w:type="dxa"/>
            <w:left w:w="108" w:type="dxa"/>
            <w:bottom w:w="0" w:type="dxa"/>
            <w:right w:w="108" w:type="dxa"/>
          </w:tblCellMar>
        </w:tblPrEx>
        <w:tc>
          <w:tcPr>
            <w:tcW w:w="643" w:type="dxa"/>
            <w:tcBorders>
              <w:top w:val="single" w:color="000000" w:sz="4" w:space="0"/>
              <w:left w:val="single" w:color="000000" w:sz="4" w:space="0"/>
              <w:bottom w:val="single" w:color="000000" w:sz="4" w:space="0"/>
              <w:right w:val="single" w:color="000000" w:sz="4" w:space="0"/>
            </w:tcBorders>
            <w:noWrap w:val="0"/>
            <w:vAlign w:val="center"/>
          </w:tcPr>
          <w:p w14:paraId="67CC7346">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3</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0FF0D9B1">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交货期</w:t>
            </w:r>
          </w:p>
        </w:tc>
        <w:tc>
          <w:tcPr>
            <w:tcW w:w="7524" w:type="dxa"/>
            <w:tcBorders>
              <w:top w:val="single" w:color="000000" w:sz="4" w:space="0"/>
              <w:left w:val="single" w:color="000000" w:sz="4" w:space="0"/>
              <w:bottom w:val="single" w:color="000000" w:sz="4" w:space="0"/>
              <w:right w:val="single" w:color="000000" w:sz="4" w:space="0"/>
            </w:tcBorders>
            <w:noWrap w:val="0"/>
            <w:vAlign w:val="center"/>
          </w:tcPr>
          <w:p w14:paraId="24E18B87">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自合同签订之日起</w:t>
            </w:r>
            <w:r>
              <w:rPr>
                <w:rFonts w:ascii="Times New Roman" w:hAnsi="Times New Roman" w:eastAsia="宋体"/>
                <w:color w:val="4BACC6"/>
                <w:sz w:val="24"/>
                <w:szCs w:val="24"/>
                <w:highlight w:val="none"/>
                <w:u w:val="single"/>
              </w:rPr>
              <w:t xml:space="preserve">   30  </w:t>
            </w:r>
            <w:r>
              <w:rPr>
                <w:rFonts w:ascii="Times New Roman" w:hAnsi="Times New Roman" w:eastAsia="宋体"/>
                <w:sz w:val="24"/>
                <w:szCs w:val="24"/>
                <w:highlight w:val="none"/>
              </w:rPr>
              <w:t>个工作日内</w:t>
            </w:r>
          </w:p>
        </w:tc>
      </w:tr>
      <w:tr w14:paraId="0E70BC58">
        <w:tblPrEx>
          <w:tblCellMar>
            <w:top w:w="0" w:type="dxa"/>
            <w:left w:w="108" w:type="dxa"/>
            <w:bottom w:w="0" w:type="dxa"/>
            <w:right w:w="108" w:type="dxa"/>
          </w:tblCellMar>
        </w:tblPrEx>
        <w:tc>
          <w:tcPr>
            <w:tcW w:w="643" w:type="dxa"/>
            <w:tcBorders>
              <w:top w:val="single" w:color="000000" w:sz="4" w:space="0"/>
              <w:left w:val="single" w:color="000000" w:sz="4" w:space="0"/>
              <w:bottom w:val="single" w:color="000000" w:sz="4" w:space="0"/>
              <w:right w:val="single" w:color="000000" w:sz="4" w:space="0"/>
            </w:tcBorders>
            <w:noWrap w:val="0"/>
            <w:vAlign w:val="center"/>
          </w:tcPr>
          <w:p w14:paraId="4BFEAEDC">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4</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72AA0D2A">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验收方式</w:t>
            </w:r>
          </w:p>
        </w:tc>
        <w:tc>
          <w:tcPr>
            <w:tcW w:w="7524" w:type="dxa"/>
            <w:tcBorders>
              <w:top w:val="single" w:color="000000" w:sz="4" w:space="0"/>
              <w:left w:val="single" w:color="000000" w:sz="4" w:space="0"/>
              <w:bottom w:val="single" w:color="000000" w:sz="4" w:space="0"/>
              <w:right w:val="single" w:color="000000" w:sz="4" w:space="0"/>
            </w:tcBorders>
            <w:noWrap w:val="0"/>
            <w:vAlign w:val="center"/>
          </w:tcPr>
          <w:p w14:paraId="362A240D">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验收由甲方负责实施，甲乙双方验收人员在安装数量和合同价格清单上签字确认</w:t>
            </w:r>
          </w:p>
        </w:tc>
      </w:tr>
      <w:tr w14:paraId="42FB8080">
        <w:tblPrEx>
          <w:tblCellMar>
            <w:top w:w="0" w:type="dxa"/>
            <w:left w:w="108" w:type="dxa"/>
            <w:bottom w:w="0" w:type="dxa"/>
            <w:right w:w="108" w:type="dxa"/>
          </w:tblCellMar>
        </w:tblPrEx>
        <w:tc>
          <w:tcPr>
            <w:tcW w:w="643" w:type="dxa"/>
            <w:tcBorders>
              <w:top w:val="single" w:color="000000" w:sz="4" w:space="0"/>
              <w:left w:val="single" w:color="000000" w:sz="4" w:space="0"/>
              <w:bottom w:val="single" w:color="000000" w:sz="4" w:space="0"/>
              <w:right w:val="single" w:color="000000" w:sz="4" w:space="0"/>
            </w:tcBorders>
            <w:noWrap w:val="0"/>
            <w:vAlign w:val="center"/>
          </w:tcPr>
          <w:p w14:paraId="7A5B4F8A">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5</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6ADFD0EE">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最终验收</w:t>
            </w:r>
          </w:p>
        </w:tc>
        <w:tc>
          <w:tcPr>
            <w:tcW w:w="7524" w:type="dxa"/>
            <w:tcBorders>
              <w:top w:val="single" w:color="000000" w:sz="4" w:space="0"/>
              <w:left w:val="single" w:color="000000" w:sz="4" w:space="0"/>
              <w:bottom w:val="single" w:color="000000" w:sz="4" w:space="0"/>
              <w:right w:val="single" w:color="000000" w:sz="4" w:space="0"/>
            </w:tcBorders>
            <w:noWrap w:val="0"/>
            <w:vAlign w:val="center"/>
          </w:tcPr>
          <w:p w14:paraId="0FC6889F">
            <w:pPr>
              <w:spacing w:line="288"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货物经安装调试完成且符合技术要求后，甲方负责在</w:t>
            </w:r>
            <w:r>
              <w:rPr>
                <w:rFonts w:ascii="Times New Roman" w:hAnsi="Times New Roman" w:eastAsia="宋体"/>
                <w:color w:val="0000FF"/>
                <w:sz w:val="24"/>
                <w:szCs w:val="24"/>
                <w:highlight w:val="none"/>
                <w:u w:val="single"/>
              </w:rPr>
              <w:t xml:space="preserve">10   </w:t>
            </w:r>
            <w:r>
              <w:rPr>
                <w:rFonts w:ascii="Times New Roman" w:hAnsi="Times New Roman" w:eastAsia="宋体"/>
                <w:sz w:val="24"/>
                <w:szCs w:val="24"/>
                <w:highlight w:val="none"/>
              </w:rPr>
              <w:t>个工作日内进行最终验收。</w:t>
            </w:r>
          </w:p>
        </w:tc>
      </w:tr>
      <w:tr w14:paraId="35DE56A5">
        <w:tblPrEx>
          <w:tblCellMar>
            <w:top w:w="0" w:type="dxa"/>
            <w:left w:w="108" w:type="dxa"/>
            <w:bottom w:w="0" w:type="dxa"/>
            <w:right w:w="108" w:type="dxa"/>
          </w:tblCellMar>
        </w:tblPrEx>
        <w:tc>
          <w:tcPr>
            <w:tcW w:w="643" w:type="dxa"/>
            <w:tcBorders>
              <w:top w:val="single" w:color="000000" w:sz="4" w:space="0"/>
              <w:left w:val="single" w:color="000000" w:sz="4" w:space="0"/>
              <w:bottom w:val="single" w:color="000000" w:sz="4" w:space="0"/>
              <w:right w:val="single" w:color="000000" w:sz="4" w:space="0"/>
            </w:tcBorders>
            <w:noWrap w:val="0"/>
            <w:vAlign w:val="center"/>
          </w:tcPr>
          <w:p w14:paraId="2379D7DF">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6</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745F330C">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付款方式</w:t>
            </w:r>
          </w:p>
        </w:tc>
        <w:tc>
          <w:tcPr>
            <w:tcW w:w="7524" w:type="dxa"/>
            <w:tcBorders>
              <w:top w:val="single" w:color="000000" w:sz="4" w:space="0"/>
              <w:left w:val="single" w:color="000000" w:sz="4" w:space="0"/>
              <w:bottom w:val="single" w:color="000000" w:sz="4" w:space="0"/>
              <w:right w:val="single" w:color="000000" w:sz="4" w:space="0"/>
            </w:tcBorders>
            <w:noWrap w:val="0"/>
            <w:vAlign w:val="center"/>
          </w:tcPr>
          <w:p w14:paraId="2B9A4894">
            <w:pPr>
              <w:rPr>
                <w:rFonts w:ascii="Times New Roman" w:hAnsi="Times New Roman" w:eastAsia="宋体"/>
                <w:sz w:val="24"/>
                <w:szCs w:val="24"/>
                <w:highlight w:val="none"/>
              </w:rPr>
            </w:pPr>
            <w:r>
              <w:rPr>
                <w:rFonts w:ascii="Times New Roman" w:hAnsi="Times New Roman" w:eastAsia="宋体"/>
                <w:sz w:val="24"/>
                <w:szCs w:val="24"/>
                <w:highlight w:val="none"/>
              </w:rPr>
              <w:t>（</w:t>
            </w:r>
            <w:r>
              <w:rPr>
                <w:rFonts w:ascii="Times New Roman" w:hAnsi="Times New Roman" w:eastAsia="宋体"/>
                <w:spacing w:val="-6"/>
                <w:sz w:val="24"/>
                <w:szCs w:val="24"/>
                <w:highlight w:val="none"/>
              </w:rPr>
              <w:t>1</w:t>
            </w:r>
            <w:r>
              <w:rPr>
                <w:rFonts w:ascii="Times New Roman" w:hAnsi="Times New Roman" w:eastAsia="宋体"/>
                <w:sz w:val="24"/>
                <w:szCs w:val="24"/>
                <w:highlight w:val="none"/>
              </w:rPr>
              <w:t>）预付款方式：</w:t>
            </w:r>
            <w:r>
              <w:rPr>
                <w:rFonts w:ascii="Times New Roman" w:hAnsi="Times New Roman" w:eastAsia="宋体"/>
                <w:color w:val="FF0000"/>
                <w:sz w:val="24"/>
                <w:szCs w:val="24"/>
                <w:highlight w:val="none"/>
              </w:rPr>
              <w:t>合同生效以及具备实施条件且乙方已向甲方提交银行、保险公司等金融机构出具的预付款保函后，7个工作日内，甲方向乙方支付合</w:t>
            </w:r>
            <w:r>
              <w:rPr>
                <w:rFonts w:ascii="Times New Roman" w:hAnsi="Times New Roman" w:eastAsia="宋体"/>
                <w:sz w:val="24"/>
                <w:szCs w:val="24"/>
                <w:highlight w:val="none"/>
              </w:rPr>
              <w:t>同总价的</w:t>
            </w:r>
            <w:r>
              <w:rPr>
                <w:rFonts w:ascii="Times New Roman" w:hAnsi="Times New Roman" w:eastAsia="宋体"/>
                <w:sz w:val="24"/>
                <w:szCs w:val="24"/>
                <w:highlight w:val="none"/>
                <w:u w:val="single"/>
              </w:rPr>
              <w:t xml:space="preserve">   70   </w:t>
            </w:r>
            <w:r>
              <w:rPr>
                <w:rFonts w:ascii="Times New Roman" w:hAnsi="Times New Roman" w:eastAsia="宋体"/>
                <w:sz w:val="24"/>
                <w:szCs w:val="24"/>
                <w:highlight w:val="none"/>
              </w:rPr>
              <w:t>%</w:t>
            </w:r>
            <w:r>
              <w:rPr>
                <w:rFonts w:ascii="Times New Roman" w:hAnsi="Times New Roman" w:eastAsia="宋体"/>
                <w:color w:val="FF0000"/>
                <w:sz w:val="24"/>
                <w:szCs w:val="24"/>
                <w:highlight w:val="none"/>
              </w:rPr>
              <w:t>（中小微企业限30％-70%）；</w:t>
            </w:r>
            <w:r>
              <w:rPr>
                <w:rFonts w:ascii="Times New Roman" w:hAnsi="Times New Roman" w:eastAsia="宋体"/>
                <w:sz w:val="24"/>
                <w:szCs w:val="24"/>
                <w:highlight w:val="none"/>
              </w:rPr>
              <w:t>货物在乙方安装调试完毕经甲方验收合格并收到</w:t>
            </w:r>
            <w:r>
              <w:rPr>
                <w:rFonts w:ascii="Times New Roman" w:hAnsi="Times New Roman" w:eastAsia="宋体"/>
                <w:color w:val="FF0000"/>
                <w:sz w:val="24"/>
                <w:szCs w:val="24"/>
                <w:highlight w:val="none"/>
              </w:rPr>
              <w:t>增值税专用发票</w:t>
            </w:r>
            <w:r>
              <w:rPr>
                <w:rFonts w:ascii="Times New Roman" w:hAnsi="Times New Roman" w:eastAsia="宋体"/>
                <w:sz w:val="24"/>
                <w:szCs w:val="24"/>
                <w:highlight w:val="none"/>
              </w:rPr>
              <w:t>后7个工作日内，向乙方支付合同总价的</w:t>
            </w:r>
            <w:r>
              <w:rPr>
                <w:rFonts w:ascii="Times New Roman" w:hAnsi="Times New Roman" w:eastAsia="宋体"/>
                <w:sz w:val="24"/>
                <w:szCs w:val="24"/>
                <w:highlight w:val="none"/>
                <w:u w:val="single"/>
              </w:rPr>
              <w:t>　　30　</w:t>
            </w:r>
            <w:r>
              <w:rPr>
                <w:rFonts w:ascii="Times New Roman" w:hAnsi="Times New Roman" w:eastAsia="宋体"/>
                <w:sz w:val="24"/>
                <w:szCs w:val="24"/>
                <w:highlight w:val="none"/>
              </w:rPr>
              <w:t>%。</w:t>
            </w:r>
            <w:r>
              <w:rPr>
                <w:rFonts w:ascii="Times New Roman" w:hAnsi="Times New Roman" w:eastAsia="宋体"/>
                <w:color w:val="FF0000"/>
                <w:sz w:val="24"/>
                <w:szCs w:val="24"/>
                <w:highlight w:val="none"/>
              </w:rPr>
              <w:t>若供应商收取预付款，要求预付款保函有效期覆盖项目验收合格时间；提供了预付款保函则供应商无需再缴纳履约保证金。</w:t>
            </w:r>
          </w:p>
          <w:p w14:paraId="75264BE6">
            <w:pPr>
              <w:rPr>
                <w:rFonts w:ascii="Times New Roman" w:hAnsi="Times New Roman" w:eastAsia="宋体"/>
                <w:sz w:val="24"/>
                <w:szCs w:val="24"/>
                <w:highlight w:val="none"/>
              </w:rPr>
            </w:pPr>
            <w:r>
              <w:rPr>
                <w:rFonts w:ascii="Times New Roman" w:hAnsi="Times New Roman" w:eastAsia="宋体"/>
                <w:sz w:val="24"/>
                <w:szCs w:val="24"/>
                <w:highlight w:val="none"/>
              </w:rPr>
              <w:t>（2）无需预付款的，可以采用以下付款方式：</w:t>
            </w:r>
          </w:p>
          <w:p w14:paraId="63337E2A">
            <w:pPr>
              <w:rPr>
                <w:rFonts w:ascii="Times New Roman" w:hAnsi="Times New Roman" w:eastAsia="宋体"/>
                <w:sz w:val="24"/>
                <w:szCs w:val="24"/>
                <w:highlight w:val="none"/>
              </w:rPr>
            </w:pPr>
            <w:r>
              <w:rPr>
                <w:rFonts w:ascii="Cambria Math" w:hAnsi="Cambria Math" w:eastAsia="宋体" w:cs="Cambria Math"/>
                <w:sz w:val="24"/>
                <w:szCs w:val="24"/>
                <w:highlight w:val="none"/>
              </w:rPr>
              <w:t>①</w:t>
            </w:r>
            <w:r>
              <w:rPr>
                <w:rFonts w:ascii="Times New Roman" w:hAnsi="Times New Roman" w:eastAsia="宋体"/>
                <w:bCs/>
                <w:sz w:val="24"/>
                <w:szCs w:val="24"/>
                <w:highlight w:val="none"/>
              </w:rPr>
              <w:t>货到分期付款：</w:t>
            </w:r>
            <w:r>
              <w:rPr>
                <w:rFonts w:ascii="Times New Roman" w:hAnsi="Times New Roman" w:eastAsia="宋体"/>
                <w:sz w:val="24"/>
                <w:szCs w:val="24"/>
                <w:highlight w:val="none"/>
              </w:rPr>
              <w:t>货物送达并经甲方初步验收并收到有效票据后10个工作日内，甲方向乙方支付合同总价的70%；货物由乙方安装调试完毕并经甲方验收合格后，收到增值税专用发票后10个工作日内，甲方向乙方支付合同总价的30%。</w:t>
            </w:r>
          </w:p>
          <w:p w14:paraId="71572F5D">
            <w:pPr>
              <w:rPr>
                <w:rFonts w:ascii="Times New Roman" w:hAnsi="Times New Roman" w:eastAsia="宋体"/>
                <w:sz w:val="24"/>
                <w:szCs w:val="24"/>
                <w:highlight w:val="none"/>
              </w:rPr>
            </w:pPr>
            <w:r>
              <w:rPr>
                <w:rFonts w:ascii="Cambria Math" w:hAnsi="Cambria Math" w:eastAsia="宋体" w:cs="Cambria Math"/>
                <w:sz w:val="24"/>
                <w:szCs w:val="24"/>
                <w:highlight w:val="none"/>
              </w:rPr>
              <w:t>②</w:t>
            </w:r>
            <w:r>
              <w:rPr>
                <w:rFonts w:ascii="Times New Roman" w:hAnsi="Times New Roman" w:eastAsia="宋体"/>
                <w:sz w:val="24"/>
                <w:szCs w:val="24"/>
                <w:highlight w:val="none"/>
              </w:rPr>
              <w:t>货到一次性支付：</w:t>
            </w:r>
          </w:p>
          <w:p w14:paraId="3D0C5750">
            <w:pPr>
              <w:rPr>
                <w:rFonts w:ascii="Times New Roman" w:hAnsi="Times New Roman" w:eastAsia="宋体"/>
                <w:sz w:val="24"/>
                <w:szCs w:val="24"/>
                <w:highlight w:val="none"/>
              </w:rPr>
            </w:pPr>
            <w:r>
              <w:rPr>
                <w:rFonts w:ascii="Times New Roman" w:hAnsi="Times New Roman" w:eastAsia="宋体"/>
                <w:sz w:val="24"/>
                <w:szCs w:val="24"/>
                <w:highlight w:val="none"/>
              </w:rPr>
              <w:t xml:space="preserve">全部货物送达安装调试完毕，经甲方验收合格，收到增值税专用发票后10个工作日内，甲方向乙方支付全部合同价款。 </w:t>
            </w:r>
          </w:p>
          <w:p w14:paraId="36F54414">
            <w:pPr>
              <w:rPr>
                <w:rFonts w:ascii="Times New Roman" w:hAnsi="Times New Roman" w:eastAsia="宋体"/>
                <w:color w:val="FF0000"/>
                <w:sz w:val="24"/>
                <w:szCs w:val="24"/>
                <w:highlight w:val="none"/>
              </w:rPr>
            </w:pPr>
            <w:r>
              <w:rPr>
                <w:rFonts w:ascii="Cambria Math" w:hAnsi="Cambria Math" w:eastAsia="宋体" w:cs="Cambria Math"/>
                <w:sz w:val="24"/>
                <w:szCs w:val="24"/>
                <w:highlight w:val="none"/>
              </w:rPr>
              <w:t>③</w:t>
            </w:r>
            <w:r>
              <w:rPr>
                <w:rFonts w:ascii="Times New Roman" w:hAnsi="Times New Roman" w:eastAsia="宋体"/>
                <w:sz w:val="24"/>
                <w:szCs w:val="24"/>
                <w:highlight w:val="none"/>
              </w:rPr>
              <w:t>其它支付形式</w:t>
            </w:r>
            <w:r>
              <w:rPr>
                <w:rFonts w:ascii="Times New Roman" w:hAnsi="Times New Roman" w:eastAsia="宋体"/>
                <w:color w:val="0000FF"/>
                <w:sz w:val="24"/>
                <w:szCs w:val="24"/>
                <w:highlight w:val="none"/>
              </w:rPr>
              <w:t>（双方协商一致，须符合采购法规）：</w:t>
            </w:r>
            <w:r>
              <w:rPr>
                <w:rFonts w:ascii="Times New Roman" w:hAnsi="Times New Roman" w:eastAsia="宋体"/>
                <w:color w:val="0000FF"/>
                <w:sz w:val="24"/>
                <w:szCs w:val="24"/>
                <w:highlight w:val="none"/>
                <w:u w:val="single"/>
              </w:rPr>
              <w:t xml:space="preserve">             /                   </w:t>
            </w:r>
            <w:r>
              <w:rPr>
                <w:rFonts w:ascii="Times New Roman" w:hAnsi="Times New Roman" w:eastAsia="宋体"/>
                <w:color w:val="0000FF"/>
                <w:sz w:val="24"/>
                <w:szCs w:val="24"/>
                <w:highlight w:val="none"/>
              </w:rPr>
              <w:t>。</w:t>
            </w:r>
            <w:r>
              <w:rPr>
                <w:rFonts w:ascii="Times New Roman" w:hAnsi="Times New Roman" w:eastAsia="宋体"/>
                <w:sz w:val="24"/>
                <w:szCs w:val="24"/>
                <w:highlight w:val="none"/>
              </w:rPr>
              <w:t xml:space="preserve">                </w:t>
            </w:r>
          </w:p>
          <w:p w14:paraId="77D42E78">
            <w:pPr>
              <w:rPr>
                <w:rFonts w:ascii="Times New Roman" w:hAnsi="Times New Roman" w:eastAsia="宋体"/>
                <w:sz w:val="24"/>
                <w:szCs w:val="24"/>
                <w:highlight w:val="none"/>
              </w:rPr>
            </w:pPr>
            <w:r>
              <w:rPr>
                <w:rFonts w:ascii="Times New Roman" w:hAnsi="Times New Roman" w:eastAsia="宋体"/>
                <w:sz w:val="24"/>
                <w:szCs w:val="24"/>
                <w:highlight w:val="none"/>
              </w:rPr>
              <w:t>无论何种结算方式，付款前，乙方须交纳合同约定的履约保证金（如有）并提供甲方财务处开具的履约保证金收据，乙方向甲方开具等额有效的票据。甲方开票信息如下：</w:t>
            </w:r>
          </w:p>
          <w:p w14:paraId="19851034">
            <w:pPr>
              <w:rPr>
                <w:rFonts w:ascii="Times New Roman" w:hAnsi="Times New Roman" w:eastAsia="宋体"/>
                <w:sz w:val="24"/>
                <w:szCs w:val="24"/>
                <w:highlight w:val="none"/>
              </w:rPr>
            </w:pPr>
            <w:r>
              <w:rPr>
                <w:rFonts w:ascii="Times New Roman" w:hAnsi="Times New Roman" w:eastAsia="宋体"/>
                <w:sz w:val="24"/>
                <w:szCs w:val="24"/>
                <w:highlight w:val="none"/>
              </w:rPr>
              <w:t>单位名称：杭州电子科技大学。税号：12330000470009026T</w:t>
            </w:r>
          </w:p>
          <w:p w14:paraId="1963EB53">
            <w:pPr>
              <w:rPr>
                <w:rFonts w:ascii="Times New Roman" w:hAnsi="Times New Roman" w:eastAsia="宋体"/>
                <w:sz w:val="24"/>
                <w:szCs w:val="24"/>
                <w:highlight w:val="none"/>
              </w:rPr>
            </w:pPr>
            <w:r>
              <w:rPr>
                <w:rFonts w:ascii="Times New Roman" w:hAnsi="Times New Roman" w:eastAsia="宋体"/>
                <w:sz w:val="24"/>
                <w:szCs w:val="24"/>
                <w:highlight w:val="none"/>
              </w:rPr>
              <w:t>开户银行：工行杭州高新支行。账号：1202026209008806216</w:t>
            </w:r>
          </w:p>
        </w:tc>
      </w:tr>
      <w:tr w14:paraId="36C965CF">
        <w:tblPrEx>
          <w:tblCellMar>
            <w:top w:w="0" w:type="dxa"/>
            <w:left w:w="108" w:type="dxa"/>
            <w:bottom w:w="0" w:type="dxa"/>
            <w:right w:w="108" w:type="dxa"/>
          </w:tblCellMar>
        </w:tblPrEx>
        <w:tc>
          <w:tcPr>
            <w:tcW w:w="643" w:type="dxa"/>
            <w:tcBorders>
              <w:top w:val="single" w:color="000000" w:sz="4" w:space="0"/>
              <w:left w:val="single" w:color="000000" w:sz="4" w:space="0"/>
              <w:bottom w:val="single" w:color="000000" w:sz="4" w:space="0"/>
              <w:right w:val="single" w:color="000000" w:sz="4" w:space="0"/>
            </w:tcBorders>
            <w:noWrap w:val="0"/>
            <w:vAlign w:val="center"/>
          </w:tcPr>
          <w:p w14:paraId="16FCD923">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7</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39F197AD">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售后服务要求</w:t>
            </w:r>
          </w:p>
        </w:tc>
        <w:tc>
          <w:tcPr>
            <w:tcW w:w="7524" w:type="dxa"/>
            <w:tcBorders>
              <w:top w:val="single" w:color="000000" w:sz="4" w:space="0"/>
              <w:left w:val="single" w:color="000000" w:sz="4" w:space="0"/>
              <w:bottom w:val="single" w:color="000000" w:sz="4" w:space="0"/>
              <w:right w:val="single" w:color="000000" w:sz="4" w:space="0"/>
            </w:tcBorders>
            <w:noWrap w:val="0"/>
            <w:vAlign w:val="center"/>
          </w:tcPr>
          <w:p w14:paraId="3DFADEBD">
            <w:pPr>
              <w:rPr>
                <w:rFonts w:ascii="Times New Roman" w:hAnsi="Times New Roman" w:eastAsia="宋体"/>
                <w:sz w:val="24"/>
                <w:szCs w:val="24"/>
                <w:highlight w:val="none"/>
              </w:rPr>
            </w:pPr>
            <w:r>
              <w:rPr>
                <w:rFonts w:ascii="Times New Roman" w:hAnsi="Times New Roman" w:eastAsia="宋体"/>
                <w:sz w:val="24"/>
                <w:szCs w:val="24"/>
                <w:highlight w:val="none"/>
              </w:rPr>
              <w:t>1远程技术支持：乙方应具有稳定的技术支持队伍和完善的服务支持网络，提供</w:t>
            </w:r>
            <w:r>
              <w:rPr>
                <w:rFonts w:ascii="Times New Roman" w:hAnsi="Times New Roman" w:eastAsia="宋体"/>
                <w:sz w:val="24"/>
                <w:szCs w:val="24"/>
                <w:highlight w:val="none"/>
                <w:u w:val="single"/>
              </w:rPr>
              <w:t xml:space="preserve"> 7×24小时 </w:t>
            </w:r>
            <w:r>
              <w:rPr>
                <w:rFonts w:ascii="Times New Roman" w:hAnsi="Times New Roman" w:eastAsia="宋体"/>
                <w:sz w:val="24"/>
                <w:szCs w:val="24"/>
                <w:highlight w:val="none"/>
              </w:rPr>
              <w:t>技术支持服务，及时响应甲方的技术服务支持需求，提出有效的解决方案，解决甲方在货物使用过程中遇到的实际问题。</w:t>
            </w:r>
          </w:p>
          <w:p w14:paraId="6565B948">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2现场技术支持：对于通过电话、邮件等远程技术支持不能解决的问题，乙方应在</w:t>
            </w:r>
            <w:r>
              <w:rPr>
                <w:rFonts w:ascii="Times New Roman" w:hAnsi="Times New Roman" w:eastAsia="宋体"/>
                <w:color w:val="0000FF"/>
                <w:sz w:val="24"/>
                <w:szCs w:val="24"/>
                <w:highlight w:val="none"/>
                <w:u w:val="single"/>
              </w:rPr>
              <w:t xml:space="preserve">  24    </w:t>
            </w:r>
            <w:r>
              <w:rPr>
                <w:rFonts w:ascii="Times New Roman" w:hAnsi="Times New Roman" w:eastAsia="宋体"/>
                <w:sz w:val="24"/>
                <w:szCs w:val="24"/>
                <w:highlight w:val="none"/>
              </w:rPr>
              <w:t>小时内派遣相关人员赶赴现场，</w:t>
            </w:r>
            <w:r>
              <w:rPr>
                <w:rFonts w:ascii="Times New Roman" w:hAnsi="Times New Roman" w:eastAsia="宋体"/>
                <w:color w:val="0000FF"/>
                <w:sz w:val="24"/>
                <w:szCs w:val="24"/>
                <w:highlight w:val="none"/>
                <w:u w:val="single"/>
              </w:rPr>
              <w:t xml:space="preserve">  4  </w:t>
            </w:r>
            <w:r>
              <w:rPr>
                <w:rFonts w:ascii="Times New Roman" w:hAnsi="Times New Roman" w:eastAsia="宋体"/>
                <w:sz w:val="24"/>
                <w:szCs w:val="24"/>
                <w:highlight w:val="none"/>
              </w:rPr>
              <w:t>小时内维修完毕；发生紧急抢修事故的，乙方应在接到甲方通知后</w:t>
            </w:r>
            <w:r>
              <w:rPr>
                <w:rFonts w:ascii="Times New Roman" w:hAnsi="Times New Roman" w:eastAsia="宋体"/>
                <w:color w:val="0000FF"/>
                <w:sz w:val="24"/>
                <w:szCs w:val="24"/>
                <w:highlight w:val="none"/>
                <w:u w:val="single"/>
              </w:rPr>
              <w:t xml:space="preserve">  12  </w:t>
            </w:r>
            <w:r>
              <w:rPr>
                <w:rFonts w:ascii="Times New Roman" w:hAnsi="Times New Roman" w:eastAsia="宋体"/>
                <w:color w:val="4BACC6"/>
                <w:sz w:val="24"/>
                <w:szCs w:val="24"/>
                <w:highlight w:val="none"/>
                <w:u w:val="single"/>
              </w:rPr>
              <w:t xml:space="preserve"> </w:t>
            </w:r>
            <w:r>
              <w:rPr>
                <w:rFonts w:ascii="Times New Roman" w:hAnsi="Times New Roman" w:eastAsia="宋体"/>
                <w:sz w:val="24"/>
                <w:szCs w:val="24"/>
                <w:highlight w:val="none"/>
              </w:rPr>
              <w:t>小时内到达现场抢修，并于到达现场</w:t>
            </w:r>
            <w:r>
              <w:rPr>
                <w:rFonts w:ascii="Times New Roman" w:hAnsi="Times New Roman" w:eastAsia="宋体"/>
                <w:color w:val="0000FF"/>
                <w:sz w:val="24"/>
                <w:szCs w:val="24"/>
                <w:highlight w:val="none"/>
                <w:u w:val="single"/>
              </w:rPr>
              <w:t xml:space="preserve">   2 </w:t>
            </w:r>
            <w:r>
              <w:rPr>
                <w:rFonts w:ascii="Times New Roman" w:hAnsi="Times New Roman" w:eastAsia="宋体"/>
                <w:sz w:val="24"/>
                <w:szCs w:val="24"/>
                <w:highlight w:val="none"/>
              </w:rPr>
              <w:t>小时之内排除故障。乙方未在约定时间内修复的或同一货物经</w:t>
            </w:r>
            <w:r>
              <w:rPr>
                <w:rFonts w:ascii="Times New Roman" w:hAnsi="Times New Roman" w:eastAsia="宋体"/>
                <w:color w:val="0000FF"/>
                <w:sz w:val="24"/>
                <w:szCs w:val="24"/>
                <w:highlight w:val="none"/>
                <w:u w:val="single"/>
              </w:rPr>
              <w:t xml:space="preserve">  3  </w:t>
            </w:r>
            <w:r>
              <w:rPr>
                <w:rFonts w:ascii="Times New Roman" w:hAnsi="Times New Roman" w:eastAsia="宋体"/>
                <w:sz w:val="24"/>
                <w:szCs w:val="24"/>
                <w:highlight w:val="none"/>
              </w:rPr>
              <w:t>次维修后仍不能稳定、可靠运行的，甲方有权要求乙方免费更换。</w:t>
            </w:r>
          </w:p>
        </w:tc>
      </w:tr>
      <w:tr w14:paraId="0E483039">
        <w:tblPrEx>
          <w:tblCellMar>
            <w:top w:w="0" w:type="dxa"/>
            <w:left w:w="108" w:type="dxa"/>
            <w:bottom w:w="0" w:type="dxa"/>
            <w:right w:w="108" w:type="dxa"/>
          </w:tblCellMar>
        </w:tblPrEx>
        <w:trPr>
          <w:trHeight w:val="757" w:hRule="atLeast"/>
        </w:trPr>
        <w:tc>
          <w:tcPr>
            <w:tcW w:w="643" w:type="dxa"/>
            <w:tcBorders>
              <w:top w:val="single" w:color="000000" w:sz="4" w:space="0"/>
              <w:left w:val="single" w:color="000000" w:sz="4" w:space="0"/>
              <w:bottom w:val="single" w:color="000000" w:sz="4" w:space="0"/>
              <w:right w:val="single" w:color="000000" w:sz="4" w:space="0"/>
            </w:tcBorders>
            <w:noWrap w:val="0"/>
            <w:vAlign w:val="center"/>
          </w:tcPr>
          <w:p w14:paraId="2026177C">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8</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4CB75242">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违约条款</w:t>
            </w:r>
          </w:p>
        </w:tc>
        <w:tc>
          <w:tcPr>
            <w:tcW w:w="7524" w:type="dxa"/>
            <w:tcBorders>
              <w:top w:val="single" w:color="000000" w:sz="4" w:space="0"/>
              <w:left w:val="single" w:color="000000" w:sz="4" w:space="0"/>
              <w:bottom w:val="single" w:color="000000" w:sz="4" w:space="0"/>
              <w:right w:val="single" w:color="000000" w:sz="4" w:space="0"/>
            </w:tcBorders>
            <w:noWrap w:val="0"/>
            <w:vAlign w:val="center"/>
          </w:tcPr>
          <w:p w14:paraId="620B1E1E">
            <w:pPr>
              <w:rPr>
                <w:rFonts w:ascii="Times New Roman" w:hAnsi="Times New Roman" w:eastAsia="宋体"/>
                <w:sz w:val="24"/>
                <w:szCs w:val="24"/>
                <w:highlight w:val="none"/>
              </w:rPr>
            </w:pPr>
            <w:r>
              <w:rPr>
                <w:rFonts w:ascii="Times New Roman" w:hAnsi="Times New Roman" w:eastAsia="宋体"/>
                <w:sz w:val="24"/>
                <w:szCs w:val="24"/>
                <w:highlight w:val="none"/>
              </w:rPr>
              <w:t>1</w:t>
            </w:r>
            <w:r>
              <w:rPr>
                <w:rFonts w:ascii="Times New Roman" w:hAnsi="Times New Roman" w:eastAsia="宋体"/>
                <w:spacing w:val="-6"/>
                <w:sz w:val="24"/>
                <w:szCs w:val="24"/>
                <w:highlight w:val="none"/>
              </w:rPr>
              <w:t>.</w:t>
            </w:r>
            <w:r>
              <w:rPr>
                <w:rFonts w:ascii="Times New Roman" w:hAnsi="Times New Roman" w:eastAsia="宋体"/>
                <w:sz w:val="24"/>
                <w:szCs w:val="24"/>
                <w:highlight w:val="none"/>
              </w:rPr>
              <w:t>甲方无故逾期验收和办理货款支付手续的，每逾期一日，应按逾期付款总额</w:t>
            </w:r>
            <w:r>
              <w:rPr>
                <w:rFonts w:ascii="Times New Roman" w:hAnsi="Times New Roman" w:eastAsia="宋体"/>
                <w:color w:val="FF0000"/>
                <w:sz w:val="24"/>
                <w:szCs w:val="24"/>
                <w:highlight w:val="none"/>
                <w:u w:val="single"/>
              </w:rPr>
              <w:t>0.3‰</w:t>
            </w:r>
            <w:r>
              <w:rPr>
                <w:rFonts w:ascii="Times New Roman" w:hAnsi="Times New Roman" w:eastAsia="宋体"/>
                <w:sz w:val="24"/>
                <w:szCs w:val="24"/>
                <w:highlight w:val="none"/>
              </w:rPr>
              <w:t>向乙方支付违约金。</w:t>
            </w:r>
          </w:p>
          <w:p w14:paraId="21B92625">
            <w:pPr>
              <w:rPr>
                <w:rFonts w:ascii="Times New Roman" w:hAnsi="Times New Roman" w:eastAsia="宋体"/>
                <w:sz w:val="24"/>
                <w:szCs w:val="24"/>
                <w:highlight w:val="none"/>
              </w:rPr>
            </w:pPr>
            <w:r>
              <w:rPr>
                <w:rFonts w:ascii="Times New Roman" w:hAnsi="Times New Roman" w:eastAsia="宋体"/>
                <w:sz w:val="24"/>
                <w:szCs w:val="24"/>
                <w:highlight w:val="none"/>
              </w:rPr>
              <w:t>2</w:t>
            </w:r>
            <w:r>
              <w:rPr>
                <w:rFonts w:ascii="Times New Roman" w:hAnsi="Times New Roman" w:eastAsia="宋体"/>
                <w:spacing w:val="-6"/>
                <w:sz w:val="24"/>
                <w:szCs w:val="24"/>
                <w:highlight w:val="none"/>
              </w:rPr>
              <w:t>.</w:t>
            </w:r>
            <w:r>
              <w:rPr>
                <w:rFonts w:ascii="Times New Roman" w:hAnsi="Times New Roman" w:eastAsia="宋体"/>
                <w:sz w:val="24"/>
                <w:szCs w:val="24"/>
                <w:highlight w:val="none"/>
              </w:rPr>
              <w:t>乙方逾期交货完工的，每逾期一日，应按合同总价</w:t>
            </w:r>
            <w:r>
              <w:rPr>
                <w:rFonts w:ascii="Times New Roman" w:hAnsi="Times New Roman" w:eastAsia="宋体"/>
                <w:color w:val="FF0000"/>
                <w:sz w:val="24"/>
                <w:szCs w:val="24"/>
                <w:highlight w:val="none"/>
                <w:u w:val="single"/>
              </w:rPr>
              <w:t>0.3‰</w:t>
            </w:r>
            <w:r>
              <w:rPr>
                <w:rFonts w:ascii="Times New Roman" w:hAnsi="Times New Roman" w:eastAsia="宋体"/>
                <w:sz w:val="24"/>
                <w:szCs w:val="24"/>
                <w:highlight w:val="none"/>
              </w:rPr>
              <w:t>向甲方支付违约金。逾期超过约定日期</w:t>
            </w:r>
            <w:r>
              <w:rPr>
                <w:rFonts w:ascii="Times New Roman" w:hAnsi="Times New Roman" w:eastAsia="宋体"/>
                <w:sz w:val="24"/>
                <w:szCs w:val="24"/>
                <w:highlight w:val="none"/>
                <w:u w:val="single"/>
              </w:rPr>
              <w:t xml:space="preserve"> 10 </w:t>
            </w:r>
            <w:r>
              <w:rPr>
                <w:rFonts w:ascii="Times New Roman" w:hAnsi="Times New Roman" w:eastAsia="宋体"/>
                <w:sz w:val="24"/>
                <w:szCs w:val="24"/>
                <w:highlight w:val="none"/>
              </w:rPr>
              <w:t>个工作日不能交货完工的，甲方有权解除本合同，并要求乙方支付合同总价</w:t>
            </w:r>
            <w:r>
              <w:rPr>
                <w:rFonts w:ascii="Times New Roman" w:hAnsi="Times New Roman" w:eastAsia="宋体"/>
                <w:sz w:val="24"/>
                <w:szCs w:val="24"/>
                <w:highlight w:val="none"/>
                <w:u w:val="single"/>
              </w:rPr>
              <w:t xml:space="preserve"> 5 %</w:t>
            </w:r>
            <w:r>
              <w:rPr>
                <w:rFonts w:ascii="Times New Roman" w:hAnsi="Times New Roman" w:eastAsia="宋体"/>
                <w:sz w:val="24"/>
                <w:szCs w:val="24"/>
                <w:highlight w:val="none"/>
              </w:rPr>
              <w:t>的违约金，违约金不足以弥补甲方损失的，乙方还应负责赔偿。</w:t>
            </w:r>
          </w:p>
          <w:p w14:paraId="20EF18EC">
            <w:pPr>
              <w:rPr>
                <w:rFonts w:ascii="Times New Roman" w:hAnsi="Times New Roman" w:eastAsia="宋体"/>
                <w:sz w:val="24"/>
                <w:szCs w:val="24"/>
                <w:highlight w:val="none"/>
              </w:rPr>
            </w:pPr>
            <w:r>
              <w:rPr>
                <w:rFonts w:ascii="Times New Roman" w:hAnsi="Times New Roman" w:eastAsia="宋体"/>
                <w:sz w:val="24"/>
                <w:szCs w:val="24"/>
                <w:highlight w:val="none"/>
              </w:rPr>
              <w:t>3</w:t>
            </w:r>
            <w:r>
              <w:rPr>
                <w:rFonts w:ascii="Times New Roman" w:hAnsi="Times New Roman" w:eastAsia="宋体"/>
                <w:spacing w:val="-6"/>
                <w:sz w:val="24"/>
                <w:szCs w:val="24"/>
                <w:highlight w:val="none"/>
              </w:rPr>
              <w:t>.</w:t>
            </w:r>
            <w:r>
              <w:rPr>
                <w:rFonts w:ascii="Times New Roman" w:hAnsi="Times New Roman" w:eastAsia="宋体"/>
                <w:sz w:val="24"/>
                <w:szCs w:val="24"/>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ascii="Times New Roman" w:hAnsi="Times New Roman" w:eastAsia="宋体"/>
                <w:sz w:val="24"/>
                <w:szCs w:val="24"/>
                <w:highlight w:val="none"/>
                <w:u w:val="single"/>
              </w:rPr>
              <w:t xml:space="preserve"> 5 %</w:t>
            </w:r>
            <w:r>
              <w:rPr>
                <w:rFonts w:ascii="Times New Roman" w:hAnsi="Times New Roman" w:eastAsia="宋体"/>
                <w:sz w:val="24"/>
                <w:szCs w:val="24"/>
                <w:highlight w:val="none"/>
              </w:rPr>
              <w:t>的违约金，违约金不足以弥补甲方损失的，乙方还应负责赔偿。</w:t>
            </w:r>
          </w:p>
          <w:p w14:paraId="730FB54D">
            <w:pPr>
              <w:rPr>
                <w:rFonts w:ascii="Times New Roman" w:hAnsi="Times New Roman" w:eastAsia="宋体"/>
                <w:sz w:val="24"/>
                <w:szCs w:val="24"/>
                <w:highlight w:val="none"/>
              </w:rPr>
            </w:pPr>
            <w:r>
              <w:rPr>
                <w:rFonts w:ascii="Times New Roman" w:hAnsi="Times New Roman" w:eastAsia="宋体"/>
                <w:sz w:val="24"/>
                <w:szCs w:val="24"/>
                <w:highlight w:val="none"/>
              </w:rPr>
              <w:t>4</w:t>
            </w:r>
            <w:r>
              <w:rPr>
                <w:rFonts w:ascii="Times New Roman" w:hAnsi="Times New Roman" w:eastAsia="宋体"/>
                <w:spacing w:val="-6"/>
                <w:sz w:val="24"/>
                <w:szCs w:val="24"/>
                <w:highlight w:val="none"/>
              </w:rPr>
              <w:t>.</w:t>
            </w:r>
            <w:r>
              <w:rPr>
                <w:rFonts w:ascii="Times New Roman" w:hAnsi="Times New Roman" w:eastAsia="宋体"/>
                <w:sz w:val="24"/>
                <w:szCs w:val="24"/>
                <w:highlight w:val="none"/>
              </w:rPr>
              <w:t>乙方未能按约定要求履行保修义务的，</w:t>
            </w:r>
            <w:bookmarkStart w:id="43" w:name="_Hlk154755811"/>
            <w:r>
              <w:rPr>
                <w:rFonts w:ascii="Times New Roman" w:hAnsi="Times New Roman" w:eastAsia="宋体"/>
                <w:sz w:val="24"/>
                <w:szCs w:val="24"/>
                <w:highlight w:val="none"/>
              </w:rPr>
              <w:t>每发生一次应向甲方支付</w:t>
            </w:r>
            <w:r>
              <w:rPr>
                <w:rFonts w:ascii="Times New Roman" w:hAnsi="Times New Roman" w:eastAsia="宋体"/>
                <w:sz w:val="24"/>
                <w:szCs w:val="24"/>
                <w:highlight w:val="none"/>
                <w:u w:val="single"/>
              </w:rPr>
              <w:t xml:space="preserve">  </w:t>
            </w:r>
            <w:r>
              <w:rPr>
                <w:rFonts w:ascii="Times New Roman" w:hAnsi="Times New Roman" w:eastAsia="宋体"/>
                <w:color w:val="FF0000"/>
                <w:sz w:val="24"/>
                <w:szCs w:val="24"/>
                <w:highlight w:val="none"/>
                <w:u w:val="single"/>
              </w:rPr>
              <w:t xml:space="preserve">2000 </w:t>
            </w:r>
            <w:r>
              <w:rPr>
                <w:rFonts w:ascii="Times New Roman" w:hAnsi="Times New Roman" w:eastAsia="宋体"/>
                <w:sz w:val="24"/>
                <w:szCs w:val="24"/>
                <w:highlight w:val="none"/>
                <w:u w:val="single"/>
              </w:rPr>
              <w:t xml:space="preserve">  </w:t>
            </w:r>
            <w:r>
              <w:rPr>
                <w:rFonts w:ascii="Times New Roman" w:hAnsi="Times New Roman" w:eastAsia="宋体"/>
                <w:sz w:val="24"/>
                <w:szCs w:val="24"/>
                <w:highlight w:val="none"/>
              </w:rPr>
              <w:t>元的违约金，同时，甲方有权委托第三方进行保修，所产生的费用由乙方承担。</w:t>
            </w:r>
            <w:bookmarkEnd w:id="43"/>
            <w:r>
              <w:rPr>
                <w:rFonts w:ascii="Times New Roman" w:hAnsi="Times New Roman" w:eastAsia="宋体"/>
                <w:sz w:val="24"/>
                <w:szCs w:val="24"/>
                <w:highlight w:val="none"/>
              </w:rPr>
              <w:t>若因货物缺陷或乙方服务质量等问题造成甲方或任何人员人身、财产损害的，乙方应承担有关责任并作出相应赔偿。</w:t>
            </w:r>
          </w:p>
          <w:p w14:paraId="6F753228">
            <w:pPr>
              <w:spacing w:line="288" w:lineRule="auto"/>
              <w:rPr>
                <w:rFonts w:ascii="Times New Roman" w:hAnsi="Times New Roman" w:eastAsia="宋体"/>
                <w:color w:val="FF0000"/>
                <w:sz w:val="24"/>
                <w:szCs w:val="24"/>
                <w:highlight w:val="none"/>
              </w:rPr>
            </w:pPr>
            <w:r>
              <w:rPr>
                <w:rFonts w:ascii="Times New Roman" w:hAnsi="Times New Roman" w:eastAsia="宋体"/>
                <w:sz w:val="24"/>
                <w:szCs w:val="24"/>
                <w:highlight w:val="none"/>
              </w:rPr>
              <w:t>5</w:t>
            </w:r>
            <w:r>
              <w:rPr>
                <w:rFonts w:ascii="Times New Roman" w:hAnsi="Times New Roman" w:eastAsia="宋体"/>
                <w:spacing w:val="-6"/>
                <w:sz w:val="24"/>
                <w:szCs w:val="24"/>
                <w:highlight w:val="none"/>
              </w:rPr>
              <w:t>.</w:t>
            </w:r>
            <w:r>
              <w:rPr>
                <w:rFonts w:ascii="Times New Roman" w:hAnsi="Times New Roman" w:eastAsia="宋体"/>
                <w:sz w:val="24"/>
                <w:szCs w:val="24"/>
                <w:highlight w:val="none"/>
              </w:rPr>
              <w:t xml:space="preserve">因乙方其他违约行为导致甲方解除合同的，乙方应向甲方支付合同总价 </w:t>
            </w:r>
            <w:r>
              <w:rPr>
                <w:rFonts w:ascii="Times New Roman" w:hAnsi="Times New Roman" w:eastAsia="宋体"/>
                <w:sz w:val="24"/>
                <w:szCs w:val="24"/>
                <w:highlight w:val="none"/>
                <w:u w:val="single"/>
              </w:rPr>
              <w:t>5 %</w:t>
            </w:r>
            <w:r>
              <w:rPr>
                <w:rFonts w:ascii="Times New Roman" w:hAnsi="Times New Roman" w:eastAsia="宋体"/>
                <w:sz w:val="24"/>
                <w:szCs w:val="24"/>
                <w:highlight w:val="none"/>
              </w:rPr>
              <w:t>的违约金，违约金不足以弥补甲方损失的，乙方还应负责赔偿。</w:t>
            </w:r>
          </w:p>
        </w:tc>
      </w:tr>
      <w:tr w14:paraId="0F7556D9">
        <w:tblPrEx>
          <w:tblCellMar>
            <w:top w:w="0" w:type="dxa"/>
            <w:left w:w="108" w:type="dxa"/>
            <w:bottom w:w="0" w:type="dxa"/>
            <w:right w:w="108" w:type="dxa"/>
          </w:tblCellMar>
        </w:tblPrEx>
        <w:trPr>
          <w:trHeight w:val="757" w:hRule="atLeast"/>
        </w:trPr>
        <w:tc>
          <w:tcPr>
            <w:tcW w:w="643" w:type="dxa"/>
            <w:tcBorders>
              <w:top w:val="single" w:color="000000" w:sz="4" w:space="0"/>
              <w:left w:val="single" w:color="000000" w:sz="4" w:space="0"/>
              <w:bottom w:val="single" w:color="000000" w:sz="4" w:space="0"/>
              <w:right w:val="single" w:color="000000" w:sz="4" w:space="0"/>
            </w:tcBorders>
            <w:noWrap w:val="0"/>
            <w:vAlign w:val="center"/>
          </w:tcPr>
          <w:p w14:paraId="71A66564">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9</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2BE096A2">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配件、耗材及安装要求</w:t>
            </w:r>
          </w:p>
        </w:tc>
        <w:tc>
          <w:tcPr>
            <w:tcW w:w="7524" w:type="dxa"/>
            <w:tcBorders>
              <w:top w:val="single" w:color="000000" w:sz="4" w:space="0"/>
              <w:left w:val="single" w:color="000000" w:sz="4" w:space="0"/>
              <w:bottom w:val="single" w:color="000000" w:sz="4" w:space="0"/>
              <w:right w:val="single" w:color="000000" w:sz="4" w:space="0"/>
            </w:tcBorders>
            <w:noWrap w:val="0"/>
            <w:vAlign w:val="center"/>
          </w:tcPr>
          <w:p w14:paraId="383DAE0A">
            <w:pPr>
              <w:jc w:val="left"/>
              <w:rPr>
                <w:rFonts w:ascii="Times New Roman" w:hAnsi="Times New Roman" w:eastAsia="宋体"/>
                <w:sz w:val="24"/>
                <w:szCs w:val="24"/>
                <w:highlight w:val="none"/>
              </w:rPr>
            </w:pPr>
            <w:r>
              <w:rPr>
                <w:rFonts w:ascii="Times New Roman" w:hAnsi="Times New Roman" w:eastAsia="宋体" w:cs="Times New Roman"/>
                <w:sz w:val="24"/>
                <w:szCs w:val="24"/>
                <w:highlight w:val="none"/>
              </w:rPr>
              <w:t>供应商应提供设备正常运行所需的全部标准配件、连接线缆、随机工具及附件，并负责运输、安装、调试；如涉及耗材，须明确规格、适配范围及后续供应方式。</w:t>
            </w:r>
          </w:p>
        </w:tc>
      </w:tr>
      <w:tr w14:paraId="153AD2A8">
        <w:tblPrEx>
          <w:tblCellMar>
            <w:top w:w="0" w:type="dxa"/>
            <w:left w:w="108" w:type="dxa"/>
            <w:bottom w:w="0" w:type="dxa"/>
            <w:right w:w="108" w:type="dxa"/>
          </w:tblCellMar>
        </w:tblPrEx>
        <w:trPr>
          <w:trHeight w:val="387" w:hRule="atLeast"/>
        </w:trPr>
        <w:tc>
          <w:tcPr>
            <w:tcW w:w="643" w:type="dxa"/>
            <w:tcBorders>
              <w:top w:val="single" w:color="000000" w:sz="4" w:space="0"/>
              <w:left w:val="single" w:color="000000" w:sz="4" w:space="0"/>
              <w:bottom w:val="single" w:color="000000" w:sz="4" w:space="0"/>
              <w:right w:val="single" w:color="000000" w:sz="4" w:space="0"/>
            </w:tcBorders>
            <w:noWrap w:val="0"/>
            <w:vAlign w:val="center"/>
          </w:tcPr>
          <w:p w14:paraId="04A2235E">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10</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13EA931F">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培训要求</w:t>
            </w:r>
          </w:p>
        </w:tc>
        <w:tc>
          <w:tcPr>
            <w:tcW w:w="7524" w:type="dxa"/>
            <w:tcBorders>
              <w:top w:val="single" w:color="000000" w:sz="4" w:space="0"/>
              <w:left w:val="single" w:color="000000" w:sz="4" w:space="0"/>
              <w:bottom w:val="single" w:color="000000" w:sz="4" w:space="0"/>
              <w:right w:val="single" w:color="000000" w:sz="4" w:space="0"/>
            </w:tcBorders>
            <w:noWrap w:val="0"/>
            <w:vAlign w:val="center"/>
          </w:tcPr>
          <w:p w14:paraId="5FB4B757">
            <w:pPr>
              <w:jc w:val="left"/>
              <w:rPr>
                <w:rFonts w:ascii="Times New Roman" w:hAnsi="Times New Roman" w:eastAsia="宋体"/>
                <w:sz w:val="24"/>
                <w:szCs w:val="24"/>
                <w:highlight w:val="none"/>
              </w:rPr>
            </w:pPr>
            <w:r>
              <w:rPr>
                <w:rFonts w:ascii="Times New Roman" w:hAnsi="Times New Roman" w:eastAsia="宋体"/>
                <w:sz w:val="24"/>
                <w:szCs w:val="24"/>
                <w:highlight w:val="none"/>
              </w:rPr>
              <w:t>供应商应提供设备操作、日常维护及二次开发相关培训，并提供中文使用文档、开发手册及必要的软件资料。培训时间、人数与地点待采购人确认。</w:t>
            </w:r>
          </w:p>
        </w:tc>
      </w:tr>
      <w:tr w14:paraId="57AE1631">
        <w:tblPrEx>
          <w:tblCellMar>
            <w:top w:w="0" w:type="dxa"/>
            <w:left w:w="108" w:type="dxa"/>
            <w:bottom w:w="0" w:type="dxa"/>
            <w:right w:w="108" w:type="dxa"/>
          </w:tblCellMar>
        </w:tblPrEx>
        <w:trPr>
          <w:trHeight w:val="577" w:hRule="atLeast"/>
        </w:trPr>
        <w:tc>
          <w:tcPr>
            <w:tcW w:w="643" w:type="dxa"/>
            <w:tcBorders>
              <w:top w:val="single" w:color="000000" w:sz="4" w:space="0"/>
              <w:left w:val="single" w:color="000000" w:sz="4" w:space="0"/>
              <w:bottom w:val="single" w:color="000000" w:sz="4" w:space="0"/>
              <w:right w:val="single" w:color="000000" w:sz="4" w:space="0"/>
            </w:tcBorders>
            <w:noWrap w:val="0"/>
            <w:vAlign w:val="center"/>
          </w:tcPr>
          <w:p w14:paraId="5F94A668">
            <w:pPr>
              <w:jc w:val="center"/>
              <w:rPr>
                <w:rFonts w:ascii="Times New Roman" w:hAnsi="Times New Roman" w:eastAsia="宋体"/>
                <w:sz w:val="24"/>
                <w:szCs w:val="24"/>
                <w:highlight w:val="none"/>
              </w:rPr>
            </w:pPr>
            <w:r>
              <w:rPr>
                <w:rFonts w:ascii="Times New Roman" w:hAnsi="Times New Roman" w:eastAsia="宋体"/>
                <w:sz w:val="24"/>
                <w:szCs w:val="24"/>
                <w:highlight w:val="none"/>
              </w:rPr>
              <w:t>11</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1CC68254">
            <w:pPr>
              <w:spacing w:line="288" w:lineRule="auto"/>
              <w:rPr>
                <w:rFonts w:ascii="Times New Roman" w:hAnsi="Times New Roman" w:eastAsia="宋体"/>
                <w:sz w:val="24"/>
                <w:szCs w:val="24"/>
                <w:highlight w:val="none"/>
              </w:rPr>
            </w:pPr>
            <w:r>
              <w:rPr>
                <w:rFonts w:ascii="Times New Roman" w:hAnsi="Times New Roman" w:eastAsia="宋体"/>
                <w:sz w:val="24"/>
                <w:szCs w:val="24"/>
                <w:highlight w:val="none"/>
              </w:rPr>
              <w:t>其它要求</w:t>
            </w:r>
          </w:p>
        </w:tc>
        <w:tc>
          <w:tcPr>
            <w:tcW w:w="7524" w:type="dxa"/>
            <w:tcBorders>
              <w:top w:val="single" w:color="000000" w:sz="4" w:space="0"/>
              <w:left w:val="single" w:color="000000" w:sz="4" w:space="0"/>
              <w:bottom w:val="single" w:color="000000" w:sz="4" w:space="0"/>
              <w:right w:val="single" w:color="000000" w:sz="4" w:space="0"/>
            </w:tcBorders>
            <w:noWrap w:val="0"/>
            <w:vAlign w:val="center"/>
          </w:tcPr>
          <w:p w14:paraId="22267F73">
            <w:pPr>
              <w:jc w:val="left"/>
              <w:rPr>
                <w:rFonts w:ascii="Times New Roman" w:hAnsi="Times New Roman" w:eastAsia="宋体"/>
                <w:sz w:val="24"/>
                <w:szCs w:val="24"/>
                <w:highlight w:val="none"/>
              </w:rPr>
            </w:pPr>
            <w:r>
              <w:rPr>
                <w:rFonts w:ascii="Times New Roman" w:hAnsi="Times New Roman" w:eastAsia="宋体"/>
                <w:sz w:val="24"/>
                <w:szCs w:val="24"/>
                <w:highlight w:val="none"/>
              </w:rPr>
              <w:t>1. 交付设备应为全新、未使用的合格产品，配置与技术指标应满足采购需求；</w:t>
            </w:r>
            <w:r>
              <w:rPr>
                <w:rFonts w:ascii="Times New Roman" w:hAnsi="Times New Roman" w:eastAsia="宋体"/>
                <w:sz w:val="24"/>
                <w:szCs w:val="24"/>
                <w:highlight w:val="none"/>
              </w:rPr>
              <w:br w:type="textWrapping"/>
            </w:r>
            <w:r>
              <w:rPr>
                <w:rFonts w:ascii="Times New Roman" w:hAnsi="Times New Roman" w:eastAsia="宋体"/>
                <w:sz w:val="24"/>
                <w:szCs w:val="24"/>
                <w:highlight w:val="none"/>
              </w:rPr>
              <w:t>2. 随机资料、软件、SDK、API、Demo及源码等按技术指标要求一并交付；</w:t>
            </w:r>
            <w:r>
              <w:rPr>
                <w:rFonts w:ascii="Times New Roman" w:hAnsi="Times New Roman" w:eastAsia="宋体"/>
                <w:sz w:val="24"/>
                <w:szCs w:val="24"/>
                <w:highlight w:val="none"/>
              </w:rPr>
              <w:br w:type="textWrapping"/>
            </w:r>
            <w:r>
              <w:rPr>
                <w:rFonts w:ascii="Times New Roman" w:hAnsi="Times New Roman" w:eastAsia="宋体"/>
                <w:sz w:val="24"/>
                <w:szCs w:val="24"/>
                <w:highlight w:val="none"/>
              </w:rPr>
              <w:t>3. 未明确的商务事项由采购人根据学校采购规定确认。</w:t>
            </w:r>
          </w:p>
          <w:p w14:paraId="0A7C0E33">
            <w:pPr>
              <w:jc w:val="left"/>
              <w:rPr>
                <w:rFonts w:hint="eastAsia" w:ascii="Times New Roman" w:hAnsi="Times New Roman" w:eastAsia="宋体"/>
                <w:b/>
                <w:bCs/>
                <w:sz w:val="24"/>
                <w:szCs w:val="24"/>
                <w:highlight w:val="none"/>
              </w:rPr>
            </w:pPr>
            <w:r>
              <w:rPr>
                <w:rFonts w:hint="eastAsia" w:ascii="Times New Roman" w:hAnsi="Times New Roman" w:eastAsia="宋体"/>
                <w:b/>
                <w:bCs/>
                <w:sz w:val="24"/>
                <w:szCs w:val="24"/>
                <w:highlight w:val="none"/>
              </w:rPr>
              <w:t>4.小型四足机器人（激光版）以及小型四足机器人 是核心产品</w:t>
            </w:r>
          </w:p>
        </w:tc>
      </w:tr>
    </w:tbl>
    <w:p w14:paraId="7CEF7998">
      <w:pPr>
        <w:spacing w:line="360" w:lineRule="auto"/>
        <w:ind w:firstLine="420" w:firstLineChars="200"/>
        <w:rPr>
          <w:rFonts w:hint="eastAsia" w:ascii="宋体" w:hAnsi="宋体" w:eastAsia="宋体" w:cs="宋体"/>
          <w:color w:val="auto"/>
          <w:highlight w:val="none"/>
          <w:lang w:eastAsia="zh-CN"/>
        </w:rPr>
      </w:pPr>
    </w:p>
    <w:p w14:paraId="247EE485">
      <w:pPr>
        <w:numPr>
          <w:ilvl w:val="0"/>
          <w:numId w:val="0"/>
        </w:numPr>
        <w:spacing w:line="360" w:lineRule="auto"/>
        <w:ind w:leftChars="200"/>
        <w:jc w:val="center"/>
        <w:outlineLvl w:val="0"/>
        <w:rPr>
          <w:rStyle w:val="35"/>
          <w:rFonts w:hint="eastAsia"/>
          <w:color w:val="auto"/>
          <w:highlight w:val="none"/>
        </w:rPr>
      </w:pPr>
    </w:p>
    <w:p w14:paraId="3F510B7D">
      <w:pPr>
        <w:numPr>
          <w:ilvl w:val="0"/>
          <w:numId w:val="0"/>
        </w:numPr>
        <w:spacing w:line="360" w:lineRule="auto"/>
        <w:ind w:leftChars="200"/>
        <w:jc w:val="center"/>
        <w:outlineLvl w:val="0"/>
        <w:rPr>
          <w:rStyle w:val="35"/>
          <w:rFonts w:hint="eastAsia"/>
          <w:color w:val="auto"/>
          <w:highlight w:val="none"/>
        </w:rPr>
      </w:pPr>
    </w:p>
    <w:p w14:paraId="547E4BF1">
      <w:pPr>
        <w:numPr>
          <w:ilvl w:val="0"/>
          <w:numId w:val="0"/>
        </w:numPr>
        <w:spacing w:line="360" w:lineRule="auto"/>
        <w:ind w:leftChars="200"/>
        <w:jc w:val="center"/>
        <w:outlineLvl w:val="0"/>
        <w:rPr>
          <w:rStyle w:val="35"/>
          <w:rFonts w:hint="eastAsia"/>
          <w:color w:val="auto"/>
          <w:highlight w:val="none"/>
        </w:rPr>
      </w:pPr>
      <w:r>
        <w:rPr>
          <w:rStyle w:val="35"/>
          <w:rFonts w:hint="eastAsia"/>
          <w:color w:val="auto"/>
          <w:highlight w:val="none"/>
        </w:rPr>
        <w:t xml:space="preserve">第四部分 </w:t>
      </w:r>
      <w:bookmarkStart w:id="44" w:name="_Toc184310312"/>
      <w:bookmarkEnd w:id="44"/>
      <w:bookmarkStart w:id="45" w:name="_Toc184310294"/>
      <w:bookmarkEnd w:id="45"/>
      <w:bookmarkStart w:id="46" w:name="_Toc184313267"/>
      <w:bookmarkEnd w:id="46"/>
      <w:bookmarkStart w:id="47" w:name="_Toc184314474"/>
      <w:bookmarkEnd w:id="47"/>
      <w:bookmarkStart w:id="48" w:name="_Toc184312114"/>
      <w:bookmarkEnd w:id="48"/>
      <w:bookmarkStart w:id="49" w:name="_Toc184314416"/>
      <w:bookmarkEnd w:id="49"/>
      <w:bookmarkStart w:id="50" w:name="_Toc184308049"/>
      <w:bookmarkEnd w:id="50"/>
      <w:bookmarkStart w:id="51" w:name="_Toc184312135"/>
      <w:bookmarkEnd w:id="51"/>
      <w:bookmarkStart w:id="52" w:name="_Toc184310278"/>
      <w:bookmarkEnd w:id="52"/>
      <w:bookmarkStart w:id="53" w:name="_Toc184312125"/>
      <w:bookmarkEnd w:id="53"/>
      <w:bookmarkStart w:id="54" w:name="_Toc184314429"/>
      <w:bookmarkEnd w:id="54"/>
      <w:bookmarkStart w:id="55" w:name="_Toc184312116"/>
      <w:bookmarkEnd w:id="55"/>
      <w:bookmarkStart w:id="56" w:name="_Toc184310317"/>
      <w:bookmarkEnd w:id="56"/>
      <w:bookmarkStart w:id="57" w:name="_Toc184308083"/>
      <w:bookmarkEnd w:id="57"/>
      <w:bookmarkStart w:id="58" w:name="_Toc184312121"/>
      <w:bookmarkEnd w:id="58"/>
      <w:bookmarkStart w:id="59" w:name="_Toc184310301"/>
      <w:bookmarkEnd w:id="59"/>
      <w:bookmarkStart w:id="60" w:name="_Toc184312088"/>
      <w:bookmarkEnd w:id="60"/>
      <w:bookmarkStart w:id="61" w:name="_Toc184314443"/>
      <w:bookmarkEnd w:id="61"/>
      <w:bookmarkStart w:id="62" w:name="_Toc184308047"/>
      <w:bookmarkEnd w:id="62"/>
      <w:bookmarkStart w:id="63" w:name="_Toc184312082"/>
      <w:bookmarkEnd w:id="63"/>
      <w:bookmarkStart w:id="64" w:name="_Toc184310297"/>
      <w:bookmarkEnd w:id="64"/>
      <w:bookmarkStart w:id="65" w:name="_Toc184314467"/>
      <w:bookmarkEnd w:id="65"/>
      <w:bookmarkStart w:id="66" w:name="_Toc184310341"/>
      <w:bookmarkEnd w:id="66"/>
      <w:bookmarkStart w:id="67" w:name="_Toc184314477"/>
      <w:bookmarkEnd w:id="67"/>
      <w:bookmarkStart w:id="68" w:name="_Toc184310336"/>
      <w:bookmarkEnd w:id="68"/>
      <w:bookmarkStart w:id="69" w:name="_Toc184313305"/>
      <w:bookmarkEnd w:id="69"/>
      <w:bookmarkStart w:id="70" w:name="_Toc184310333"/>
      <w:bookmarkEnd w:id="70"/>
      <w:bookmarkStart w:id="71" w:name="_Toc184313293"/>
      <w:bookmarkEnd w:id="71"/>
      <w:bookmarkStart w:id="72" w:name="_Toc184314472"/>
      <w:bookmarkEnd w:id="72"/>
      <w:bookmarkStart w:id="73" w:name="_Toc184312069"/>
      <w:bookmarkEnd w:id="73"/>
      <w:bookmarkStart w:id="74" w:name="_Toc184314482"/>
      <w:bookmarkEnd w:id="74"/>
      <w:bookmarkStart w:id="75" w:name="_Toc184313243"/>
      <w:bookmarkEnd w:id="75"/>
      <w:bookmarkStart w:id="76" w:name="_Toc184313280"/>
      <w:bookmarkEnd w:id="76"/>
      <w:bookmarkStart w:id="77" w:name="_Toc184313309"/>
      <w:bookmarkEnd w:id="77"/>
      <w:bookmarkStart w:id="78" w:name="_Toc184308037"/>
      <w:bookmarkEnd w:id="78"/>
      <w:bookmarkStart w:id="79" w:name="_Toc184314473"/>
      <w:bookmarkEnd w:id="79"/>
      <w:bookmarkStart w:id="80" w:name="_Toc184312081"/>
      <w:bookmarkEnd w:id="80"/>
      <w:bookmarkStart w:id="81" w:name="_Toc184310318"/>
      <w:bookmarkEnd w:id="81"/>
      <w:bookmarkStart w:id="82" w:name="_Toc184308108"/>
      <w:bookmarkEnd w:id="82"/>
      <w:bookmarkStart w:id="83" w:name="_Toc184310284"/>
      <w:bookmarkEnd w:id="83"/>
      <w:bookmarkStart w:id="84" w:name="_Toc184312077"/>
      <w:bookmarkEnd w:id="84"/>
      <w:bookmarkStart w:id="85" w:name="_Toc184312131"/>
      <w:bookmarkEnd w:id="85"/>
      <w:bookmarkStart w:id="86" w:name="_Toc184310329"/>
      <w:bookmarkEnd w:id="86"/>
      <w:bookmarkStart w:id="87" w:name="_Toc184312102"/>
      <w:bookmarkEnd w:id="87"/>
      <w:bookmarkStart w:id="88" w:name="_Toc184314450"/>
      <w:bookmarkEnd w:id="88"/>
      <w:bookmarkStart w:id="89" w:name="_Toc184310316"/>
      <w:bookmarkEnd w:id="89"/>
      <w:bookmarkStart w:id="90" w:name="_Toc184313248"/>
      <w:bookmarkEnd w:id="90"/>
      <w:bookmarkStart w:id="91" w:name="_Toc184312111"/>
      <w:bookmarkEnd w:id="91"/>
      <w:bookmarkStart w:id="92" w:name="_Toc184313306"/>
      <w:bookmarkEnd w:id="92"/>
      <w:bookmarkStart w:id="93" w:name="_Toc184308052"/>
      <w:bookmarkEnd w:id="93"/>
      <w:bookmarkStart w:id="94" w:name="_Toc184312134"/>
      <w:bookmarkEnd w:id="94"/>
      <w:bookmarkStart w:id="95" w:name="_Toc184312089"/>
      <w:bookmarkEnd w:id="95"/>
      <w:bookmarkStart w:id="96" w:name="_Toc184314415"/>
      <w:bookmarkEnd w:id="96"/>
      <w:bookmarkStart w:id="97" w:name="_Toc184313292"/>
      <w:bookmarkEnd w:id="97"/>
      <w:bookmarkStart w:id="98" w:name="_Toc184314457"/>
      <w:bookmarkEnd w:id="98"/>
      <w:bookmarkStart w:id="99" w:name="_Toc184312080"/>
      <w:bookmarkEnd w:id="99"/>
      <w:bookmarkStart w:id="100" w:name="_Toc184310286"/>
      <w:bookmarkEnd w:id="100"/>
      <w:bookmarkStart w:id="101" w:name="_Toc184308075"/>
      <w:bookmarkEnd w:id="101"/>
      <w:bookmarkStart w:id="102" w:name="_Toc184314459"/>
      <w:bookmarkEnd w:id="102"/>
      <w:bookmarkStart w:id="103" w:name="_Toc184313275"/>
      <w:bookmarkEnd w:id="103"/>
      <w:bookmarkStart w:id="104" w:name="_Toc184312130"/>
      <w:bookmarkEnd w:id="104"/>
      <w:bookmarkStart w:id="105" w:name="_Toc184312086"/>
      <w:bookmarkEnd w:id="105"/>
      <w:bookmarkStart w:id="106" w:name="_Toc184313253"/>
      <w:bookmarkEnd w:id="106"/>
      <w:bookmarkStart w:id="107" w:name="_Toc184314433"/>
      <w:bookmarkEnd w:id="107"/>
      <w:bookmarkStart w:id="108" w:name="_Toc184308043"/>
      <w:bookmarkEnd w:id="108"/>
      <w:bookmarkStart w:id="109" w:name="_Toc184313241"/>
      <w:bookmarkEnd w:id="109"/>
      <w:bookmarkStart w:id="110" w:name="_Toc184312122"/>
      <w:bookmarkEnd w:id="110"/>
      <w:bookmarkStart w:id="111" w:name="_Toc184313255"/>
      <w:bookmarkEnd w:id="111"/>
      <w:bookmarkStart w:id="112" w:name="_Toc184312109"/>
      <w:bookmarkEnd w:id="112"/>
      <w:bookmarkStart w:id="113" w:name="_Toc184312129"/>
      <w:bookmarkEnd w:id="113"/>
      <w:bookmarkStart w:id="114" w:name="_Toc184314431"/>
      <w:bookmarkEnd w:id="114"/>
      <w:bookmarkStart w:id="115" w:name="_Toc184310304"/>
      <w:bookmarkEnd w:id="115"/>
      <w:bookmarkStart w:id="116" w:name="_Toc184310287"/>
      <w:bookmarkEnd w:id="116"/>
      <w:bookmarkStart w:id="117" w:name="_Toc184310280"/>
      <w:bookmarkEnd w:id="117"/>
      <w:bookmarkStart w:id="118" w:name="_Toc184310285"/>
      <w:bookmarkEnd w:id="118"/>
      <w:bookmarkStart w:id="119" w:name="_Toc184310279"/>
      <w:bookmarkEnd w:id="119"/>
      <w:bookmarkStart w:id="120" w:name="_Toc184308080"/>
      <w:bookmarkEnd w:id="120"/>
      <w:bookmarkStart w:id="121" w:name="_Toc184313257"/>
      <w:bookmarkEnd w:id="121"/>
      <w:bookmarkStart w:id="122" w:name="_Toc184308089"/>
      <w:bookmarkEnd w:id="122"/>
      <w:bookmarkStart w:id="123" w:name="_Toc184312104"/>
      <w:bookmarkEnd w:id="123"/>
      <w:bookmarkStart w:id="124" w:name="_Toc184308077"/>
      <w:bookmarkEnd w:id="124"/>
      <w:bookmarkStart w:id="125" w:name="_Toc184308095"/>
      <w:bookmarkEnd w:id="125"/>
      <w:bookmarkStart w:id="126" w:name="_Toc184312091"/>
      <w:bookmarkEnd w:id="126"/>
      <w:bookmarkStart w:id="127" w:name="_Toc184308072"/>
      <w:bookmarkEnd w:id="127"/>
      <w:bookmarkStart w:id="128" w:name="_Toc184308093"/>
      <w:bookmarkEnd w:id="128"/>
      <w:bookmarkStart w:id="129" w:name="_Toc184308091"/>
      <w:bookmarkEnd w:id="129"/>
      <w:bookmarkStart w:id="130" w:name="_Toc184310311"/>
      <w:bookmarkEnd w:id="130"/>
      <w:bookmarkStart w:id="131" w:name="_Toc184314439"/>
      <w:bookmarkEnd w:id="131"/>
      <w:bookmarkStart w:id="132" w:name="_Toc184312120"/>
      <w:bookmarkEnd w:id="132"/>
      <w:bookmarkStart w:id="133" w:name="_Toc184314414"/>
      <w:bookmarkEnd w:id="133"/>
      <w:bookmarkStart w:id="134" w:name="_Toc184310290"/>
      <w:bookmarkEnd w:id="134"/>
      <w:bookmarkStart w:id="135" w:name="_Toc184310300"/>
      <w:bookmarkEnd w:id="135"/>
      <w:bookmarkStart w:id="136" w:name="_Toc184313302"/>
      <w:bookmarkEnd w:id="136"/>
      <w:bookmarkStart w:id="137" w:name="_Toc184308054"/>
      <w:bookmarkEnd w:id="137"/>
      <w:bookmarkStart w:id="138" w:name="_Toc184312094"/>
      <w:bookmarkEnd w:id="138"/>
      <w:bookmarkStart w:id="139" w:name="_Toc184314432"/>
      <w:bookmarkEnd w:id="139"/>
      <w:bookmarkStart w:id="140" w:name="_Toc184312097"/>
      <w:bookmarkEnd w:id="140"/>
      <w:bookmarkStart w:id="141" w:name="_Toc184312103"/>
      <w:bookmarkEnd w:id="141"/>
      <w:bookmarkStart w:id="142" w:name="_Toc184310307"/>
      <w:bookmarkEnd w:id="142"/>
      <w:bookmarkStart w:id="143" w:name="_Toc184314425"/>
      <w:bookmarkEnd w:id="143"/>
      <w:bookmarkStart w:id="144" w:name="_Toc184313261"/>
      <w:bookmarkEnd w:id="144"/>
      <w:bookmarkStart w:id="145" w:name="_Toc184312124"/>
      <w:bookmarkEnd w:id="145"/>
      <w:bookmarkStart w:id="146" w:name="_Toc184310321"/>
      <w:bookmarkEnd w:id="146"/>
      <w:bookmarkStart w:id="147" w:name="_Toc184310288"/>
      <w:bookmarkEnd w:id="147"/>
      <w:bookmarkStart w:id="148" w:name="_Toc184310314"/>
      <w:bookmarkEnd w:id="148"/>
      <w:bookmarkStart w:id="149" w:name="_Toc184312070"/>
      <w:bookmarkEnd w:id="149"/>
      <w:bookmarkStart w:id="150" w:name="_Toc184310299"/>
      <w:bookmarkEnd w:id="150"/>
      <w:bookmarkStart w:id="151" w:name="_Toc184314449"/>
      <w:bookmarkEnd w:id="151"/>
      <w:bookmarkStart w:id="152" w:name="_Toc184313245"/>
      <w:bookmarkEnd w:id="152"/>
      <w:bookmarkStart w:id="153" w:name="_Toc184314454"/>
      <w:bookmarkEnd w:id="153"/>
      <w:bookmarkStart w:id="154" w:name="_Toc184310335"/>
      <w:bookmarkEnd w:id="154"/>
      <w:bookmarkStart w:id="155" w:name="_Toc184308067"/>
      <w:bookmarkEnd w:id="155"/>
      <w:bookmarkStart w:id="156" w:name="_Toc184314466"/>
      <w:bookmarkEnd w:id="156"/>
      <w:bookmarkStart w:id="157" w:name="_Toc184308101"/>
      <w:bookmarkEnd w:id="157"/>
      <w:bookmarkStart w:id="158" w:name="_Toc184308050"/>
      <w:bookmarkEnd w:id="158"/>
      <w:bookmarkStart w:id="159" w:name="_Toc184313301"/>
      <w:bookmarkEnd w:id="159"/>
      <w:bookmarkStart w:id="160" w:name="_Toc184308038"/>
      <w:bookmarkEnd w:id="160"/>
      <w:bookmarkStart w:id="161" w:name="_Toc184308092"/>
      <w:bookmarkEnd w:id="161"/>
      <w:bookmarkStart w:id="162" w:name="_Toc184313291"/>
      <w:bookmarkEnd w:id="162"/>
      <w:bookmarkStart w:id="163" w:name="_Toc184308076"/>
      <w:bookmarkEnd w:id="163"/>
      <w:bookmarkStart w:id="164" w:name="_Toc184312068"/>
      <w:bookmarkEnd w:id="164"/>
      <w:bookmarkStart w:id="165" w:name="_Toc184312113"/>
      <w:bookmarkEnd w:id="165"/>
      <w:bookmarkStart w:id="166" w:name="_Toc184313256"/>
      <w:bookmarkEnd w:id="166"/>
      <w:bookmarkStart w:id="167" w:name="_Toc184308104"/>
      <w:bookmarkEnd w:id="167"/>
      <w:bookmarkStart w:id="168" w:name="_Toc184314441"/>
      <w:bookmarkEnd w:id="168"/>
      <w:bookmarkStart w:id="169" w:name="_Toc184310324"/>
      <w:bookmarkEnd w:id="169"/>
      <w:bookmarkStart w:id="170" w:name="_Toc184308106"/>
      <w:bookmarkEnd w:id="170"/>
      <w:bookmarkStart w:id="171" w:name="_Toc184310306"/>
      <w:bookmarkEnd w:id="171"/>
      <w:bookmarkStart w:id="172" w:name="_Toc184314410"/>
      <w:bookmarkEnd w:id="172"/>
      <w:bookmarkStart w:id="173" w:name="_Toc184308078"/>
      <w:bookmarkEnd w:id="173"/>
      <w:bookmarkStart w:id="174" w:name="_Toc184308094"/>
      <w:bookmarkEnd w:id="174"/>
      <w:bookmarkStart w:id="175" w:name="_Toc184313290"/>
      <w:bookmarkEnd w:id="175"/>
      <w:bookmarkStart w:id="176" w:name="_Toc184313270"/>
      <w:bookmarkEnd w:id="176"/>
      <w:bookmarkStart w:id="177" w:name="_Toc184312087"/>
      <w:bookmarkEnd w:id="177"/>
      <w:bookmarkStart w:id="178" w:name="_Toc184310310"/>
      <w:bookmarkEnd w:id="178"/>
      <w:bookmarkStart w:id="179" w:name="_Toc184314436"/>
      <w:bookmarkEnd w:id="179"/>
      <w:bookmarkStart w:id="180" w:name="_Toc184312115"/>
      <w:bookmarkEnd w:id="180"/>
      <w:bookmarkStart w:id="181" w:name="_Toc184314426"/>
      <w:bookmarkEnd w:id="181"/>
      <w:bookmarkStart w:id="182" w:name="_Toc184314422"/>
      <w:bookmarkEnd w:id="182"/>
      <w:bookmarkStart w:id="183" w:name="_Toc184308082"/>
      <w:bookmarkEnd w:id="183"/>
      <w:bookmarkStart w:id="184" w:name="_Toc184314455"/>
      <w:bookmarkEnd w:id="184"/>
      <w:bookmarkStart w:id="185" w:name="_Toc184314421"/>
      <w:bookmarkEnd w:id="185"/>
      <w:bookmarkStart w:id="186" w:name="_Toc184314453"/>
      <w:bookmarkEnd w:id="186"/>
      <w:bookmarkStart w:id="187" w:name="_Toc184314424"/>
      <w:bookmarkEnd w:id="187"/>
      <w:bookmarkStart w:id="188" w:name="_Toc184314469"/>
      <w:bookmarkEnd w:id="188"/>
      <w:bookmarkStart w:id="189" w:name="_Toc184310322"/>
      <w:bookmarkEnd w:id="189"/>
      <w:bookmarkStart w:id="190" w:name="_Toc184313287"/>
      <w:bookmarkEnd w:id="190"/>
      <w:bookmarkStart w:id="191" w:name="_Toc184314435"/>
      <w:bookmarkEnd w:id="191"/>
      <w:bookmarkStart w:id="192" w:name="_Toc184313288"/>
      <w:bookmarkEnd w:id="192"/>
      <w:bookmarkStart w:id="193" w:name="_Toc184312133"/>
      <w:bookmarkEnd w:id="193"/>
      <w:bookmarkStart w:id="194" w:name="_Toc184310313"/>
      <w:bookmarkEnd w:id="194"/>
      <w:bookmarkStart w:id="195" w:name="_Toc184308061"/>
      <w:bookmarkEnd w:id="195"/>
      <w:bookmarkStart w:id="196" w:name="_Toc184308064"/>
      <w:bookmarkEnd w:id="196"/>
      <w:bookmarkStart w:id="197" w:name="_Toc184314434"/>
      <w:bookmarkEnd w:id="197"/>
      <w:bookmarkStart w:id="198" w:name="_Toc184312098"/>
      <w:bookmarkEnd w:id="198"/>
      <w:bookmarkStart w:id="199" w:name="_Toc184310275"/>
      <w:bookmarkEnd w:id="199"/>
      <w:bookmarkStart w:id="200" w:name="_Toc184310342"/>
      <w:bookmarkEnd w:id="200"/>
      <w:bookmarkStart w:id="201" w:name="_Toc184313238"/>
      <w:bookmarkEnd w:id="201"/>
      <w:bookmarkStart w:id="202" w:name="_Toc184312137"/>
      <w:bookmarkEnd w:id="202"/>
      <w:bookmarkStart w:id="203" w:name="_Toc184312117"/>
      <w:bookmarkEnd w:id="203"/>
      <w:bookmarkStart w:id="204" w:name="_Toc184313272"/>
      <w:bookmarkEnd w:id="204"/>
      <w:bookmarkStart w:id="205" w:name="_Toc184314480"/>
      <w:bookmarkEnd w:id="205"/>
      <w:bookmarkStart w:id="206" w:name="_Toc184314437"/>
      <w:bookmarkEnd w:id="206"/>
      <w:bookmarkStart w:id="207" w:name="_Toc184312078"/>
      <w:bookmarkEnd w:id="207"/>
      <w:bookmarkStart w:id="208" w:name="_Toc184312105"/>
      <w:bookmarkEnd w:id="208"/>
      <w:bookmarkStart w:id="209" w:name="_Toc184308096"/>
      <w:bookmarkEnd w:id="209"/>
      <w:bookmarkStart w:id="210" w:name="_Toc184310305"/>
      <w:bookmarkEnd w:id="210"/>
      <w:bookmarkStart w:id="211" w:name="_Toc184314413"/>
      <w:bookmarkEnd w:id="211"/>
      <w:bookmarkStart w:id="212" w:name="_Toc184308073"/>
      <w:bookmarkEnd w:id="212"/>
      <w:bookmarkStart w:id="213" w:name="_Toc184313298"/>
      <w:bookmarkEnd w:id="213"/>
      <w:bookmarkStart w:id="214" w:name="_Toc184313269"/>
      <w:bookmarkEnd w:id="214"/>
      <w:bookmarkStart w:id="215" w:name="_Toc184313262"/>
      <w:bookmarkEnd w:id="215"/>
      <w:bookmarkStart w:id="216" w:name="_Toc184313303"/>
      <w:bookmarkEnd w:id="216"/>
      <w:bookmarkStart w:id="217" w:name="_Toc184310274"/>
      <w:bookmarkEnd w:id="217"/>
      <w:bookmarkStart w:id="218" w:name="_Toc184314456"/>
      <w:bookmarkEnd w:id="218"/>
      <w:bookmarkStart w:id="219" w:name="_Toc184310337"/>
      <w:bookmarkEnd w:id="219"/>
      <w:bookmarkStart w:id="220" w:name="_Toc184313259"/>
      <w:bookmarkEnd w:id="220"/>
      <w:bookmarkStart w:id="221" w:name="_Toc184313279"/>
      <w:bookmarkEnd w:id="221"/>
      <w:bookmarkStart w:id="222" w:name="_Toc184308069"/>
      <w:bookmarkEnd w:id="222"/>
      <w:bookmarkStart w:id="223" w:name="_Toc184308100"/>
      <w:bookmarkEnd w:id="223"/>
      <w:bookmarkStart w:id="224" w:name="_Toc184308105"/>
      <w:bookmarkEnd w:id="224"/>
      <w:bookmarkStart w:id="225" w:name="_Toc184314462"/>
      <w:bookmarkEnd w:id="225"/>
      <w:bookmarkStart w:id="226" w:name="_Toc184313282"/>
      <w:bookmarkEnd w:id="226"/>
      <w:bookmarkStart w:id="227" w:name="_Toc184314470"/>
      <w:bookmarkEnd w:id="227"/>
      <w:bookmarkStart w:id="228" w:name="_Toc184312095"/>
      <w:bookmarkEnd w:id="228"/>
      <w:bookmarkStart w:id="229" w:name="_Toc184313274"/>
      <w:bookmarkEnd w:id="229"/>
      <w:bookmarkStart w:id="230" w:name="_Toc184314438"/>
      <w:bookmarkEnd w:id="230"/>
      <w:bookmarkStart w:id="231" w:name="_Toc184310292"/>
      <w:bookmarkEnd w:id="231"/>
      <w:bookmarkStart w:id="232" w:name="_Toc184310291"/>
      <w:bookmarkEnd w:id="232"/>
      <w:bookmarkStart w:id="233" w:name="_Toc184312136"/>
      <w:bookmarkEnd w:id="233"/>
      <w:bookmarkStart w:id="234" w:name="_Toc184308048"/>
      <w:bookmarkEnd w:id="234"/>
      <w:bookmarkStart w:id="235" w:name="_Toc184313249"/>
      <w:bookmarkEnd w:id="235"/>
      <w:bookmarkStart w:id="236" w:name="_Toc184313286"/>
      <w:bookmarkEnd w:id="236"/>
      <w:bookmarkStart w:id="237" w:name="_Toc184312092"/>
      <w:bookmarkEnd w:id="237"/>
      <w:bookmarkStart w:id="238" w:name="_Toc184310332"/>
      <w:bookmarkEnd w:id="238"/>
      <w:bookmarkStart w:id="239" w:name="_Toc184314448"/>
      <w:bookmarkEnd w:id="239"/>
      <w:bookmarkStart w:id="240" w:name="_Toc184308051"/>
      <w:bookmarkEnd w:id="240"/>
      <w:bookmarkStart w:id="241" w:name="_Toc184310328"/>
      <w:bookmarkEnd w:id="241"/>
      <w:bookmarkStart w:id="242" w:name="_Toc184310298"/>
      <w:bookmarkEnd w:id="242"/>
      <w:bookmarkStart w:id="243" w:name="_Toc184310315"/>
      <w:bookmarkEnd w:id="243"/>
      <w:bookmarkStart w:id="244" w:name="_Toc184312127"/>
      <w:bookmarkEnd w:id="244"/>
      <w:bookmarkStart w:id="245" w:name="_Toc184308099"/>
      <w:bookmarkEnd w:id="245"/>
      <w:bookmarkStart w:id="246" w:name="_Toc184310308"/>
      <w:bookmarkEnd w:id="246"/>
      <w:bookmarkStart w:id="247" w:name="_Toc184312079"/>
      <w:bookmarkEnd w:id="247"/>
      <w:bookmarkStart w:id="248" w:name="_Toc184314419"/>
      <w:bookmarkEnd w:id="248"/>
      <w:bookmarkStart w:id="249" w:name="_Toc184308057"/>
      <w:bookmarkEnd w:id="249"/>
      <w:bookmarkStart w:id="250" w:name="_Toc184310283"/>
      <w:bookmarkEnd w:id="250"/>
      <w:bookmarkStart w:id="251" w:name="_Toc184313307"/>
      <w:bookmarkEnd w:id="251"/>
      <w:bookmarkStart w:id="252" w:name="_Toc184312074"/>
      <w:bookmarkEnd w:id="252"/>
      <w:bookmarkStart w:id="253" w:name="_Toc184312139"/>
      <w:bookmarkEnd w:id="253"/>
      <w:bookmarkStart w:id="254" w:name="_Toc184313268"/>
      <w:bookmarkEnd w:id="254"/>
      <w:bookmarkStart w:id="255" w:name="_Toc184308079"/>
      <w:bookmarkEnd w:id="255"/>
      <w:bookmarkStart w:id="256" w:name="_Toc184308039"/>
      <w:bookmarkEnd w:id="256"/>
      <w:bookmarkStart w:id="257" w:name="_Toc184312138"/>
      <w:bookmarkEnd w:id="257"/>
      <w:bookmarkStart w:id="258" w:name="_Toc184308036"/>
      <w:bookmarkEnd w:id="258"/>
      <w:bookmarkStart w:id="259" w:name="_Toc184314479"/>
      <w:bookmarkEnd w:id="259"/>
      <w:bookmarkStart w:id="260" w:name="_Toc184310339"/>
      <w:bookmarkEnd w:id="260"/>
      <w:bookmarkStart w:id="261" w:name="_Toc184310326"/>
      <w:bookmarkEnd w:id="261"/>
      <w:bookmarkStart w:id="262" w:name="_Toc184308066"/>
      <w:bookmarkEnd w:id="262"/>
      <w:bookmarkStart w:id="263" w:name="_Toc184308103"/>
      <w:bookmarkEnd w:id="263"/>
      <w:bookmarkStart w:id="264" w:name="_Toc184313258"/>
      <w:bookmarkEnd w:id="264"/>
      <w:bookmarkStart w:id="265" w:name="_Toc184314465"/>
      <w:bookmarkEnd w:id="265"/>
      <w:bookmarkStart w:id="266" w:name="_Toc184308046"/>
      <w:bookmarkEnd w:id="266"/>
      <w:bookmarkStart w:id="267" w:name="_Toc184314411"/>
      <w:bookmarkEnd w:id="267"/>
      <w:bookmarkStart w:id="268" w:name="_Toc184308053"/>
      <w:bookmarkEnd w:id="268"/>
      <w:bookmarkStart w:id="269" w:name="_Toc184308041"/>
      <w:bookmarkEnd w:id="269"/>
      <w:bookmarkStart w:id="270" w:name="_Toc184310340"/>
      <w:bookmarkEnd w:id="270"/>
      <w:bookmarkStart w:id="271" w:name="_Toc184312128"/>
      <w:bookmarkEnd w:id="271"/>
      <w:bookmarkStart w:id="272" w:name="_Toc184313278"/>
      <w:bookmarkEnd w:id="272"/>
      <w:bookmarkStart w:id="273" w:name="_Toc184312096"/>
      <w:bookmarkEnd w:id="273"/>
      <w:bookmarkStart w:id="274" w:name="_Toc184308074"/>
      <w:bookmarkEnd w:id="274"/>
      <w:bookmarkStart w:id="275" w:name="_Toc184313266"/>
      <w:bookmarkEnd w:id="275"/>
      <w:bookmarkStart w:id="276" w:name="_Toc184314478"/>
      <w:bookmarkEnd w:id="276"/>
      <w:bookmarkStart w:id="277" w:name="_Toc184308085"/>
      <w:bookmarkEnd w:id="277"/>
      <w:bookmarkStart w:id="278" w:name="_Toc184314475"/>
      <w:bookmarkEnd w:id="278"/>
      <w:bookmarkStart w:id="279" w:name="_Toc184314418"/>
      <w:bookmarkEnd w:id="279"/>
      <w:bookmarkStart w:id="280" w:name="_Toc184310302"/>
      <w:bookmarkEnd w:id="280"/>
      <w:bookmarkStart w:id="281" w:name="_Toc184313251"/>
      <w:bookmarkEnd w:id="281"/>
      <w:bookmarkStart w:id="282" w:name="_Toc184313264"/>
      <w:bookmarkEnd w:id="282"/>
      <w:bookmarkStart w:id="283" w:name="_Toc184313250"/>
      <w:bookmarkEnd w:id="283"/>
      <w:bookmarkStart w:id="284" w:name="_Toc184310325"/>
      <w:bookmarkEnd w:id="284"/>
      <w:bookmarkStart w:id="285" w:name="_Toc184310289"/>
      <w:bookmarkEnd w:id="285"/>
      <w:bookmarkStart w:id="286" w:name="_Toc184314412"/>
      <w:bookmarkEnd w:id="286"/>
      <w:bookmarkStart w:id="287" w:name="_Toc184313310"/>
      <w:bookmarkEnd w:id="287"/>
      <w:bookmarkStart w:id="288" w:name="_Toc184310331"/>
      <w:bookmarkEnd w:id="288"/>
      <w:bookmarkStart w:id="289" w:name="_Toc184308065"/>
      <w:bookmarkEnd w:id="289"/>
      <w:bookmarkStart w:id="290" w:name="_Toc184308102"/>
      <w:bookmarkEnd w:id="290"/>
      <w:bookmarkStart w:id="291" w:name="_Toc184314446"/>
      <w:bookmarkEnd w:id="291"/>
      <w:bookmarkStart w:id="292" w:name="_Toc184308098"/>
      <w:bookmarkEnd w:id="292"/>
      <w:bookmarkStart w:id="293" w:name="_Toc184314420"/>
      <w:bookmarkEnd w:id="293"/>
      <w:bookmarkStart w:id="294" w:name="_Toc184312118"/>
      <w:bookmarkEnd w:id="294"/>
      <w:bookmarkStart w:id="295" w:name="_Toc184313294"/>
      <w:bookmarkEnd w:id="295"/>
      <w:bookmarkStart w:id="296" w:name="_Toc184308070"/>
      <w:bookmarkEnd w:id="296"/>
      <w:bookmarkStart w:id="297" w:name="_Toc184314461"/>
      <w:bookmarkEnd w:id="297"/>
      <w:bookmarkStart w:id="298" w:name="_Toc184308097"/>
      <w:bookmarkEnd w:id="298"/>
      <w:bookmarkStart w:id="299" w:name="_Toc184314460"/>
      <w:bookmarkEnd w:id="299"/>
      <w:bookmarkStart w:id="300" w:name="_Toc184308044"/>
      <w:bookmarkEnd w:id="300"/>
      <w:bookmarkStart w:id="301" w:name="_Toc184314458"/>
      <w:bookmarkEnd w:id="301"/>
      <w:bookmarkStart w:id="302" w:name="_Toc184312126"/>
      <w:bookmarkEnd w:id="302"/>
      <w:bookmarkStart w:id="303" w:name="_Toc184310338"/>
      <w:bookmarkEnd w:id="303"/>
      <w:bookmarkStart w:id="304" w:name="_Toc184310273"/>
      <w:bookmarkEnd w:id="304"/>
      <w:bookmarkStart w:id="305" w:name="_Toc184312067"/>
      <w:bookmarkEnd w:id="305"/>
      <w:bookmarkStart w:id="306" w:name="_Toc184312076"/>
      <w:bookmarkEnd w:id="306"/>
      <w:bookmarkStart w:id="307" w:name="_Toc184310320"/>
      <w:bookmarkEnd w:id="307"/>
      <w:bookmarkStart w:id="308" w:name="_Toc184314447"/>
      <w:bookmarkEnd w:id="308"/>
      <w:bookmarkStart w:id="309" w:name="_Toc184314442"/>
      <w:bookmarkEnd w:id="309"/>
      <w:bookmarkStart w:id="310" w:name="_Toc184310303"/>
      <w:bookmarkEnd w:id="310"/>
      <w:bookmarkStart w:id="311" w:name="_Toc184313246"/>
      <w:bookmarkEnd w:id="311"/>
      <w:bookmarkStart w:id="312" w:name="_Toc184312101"/>
      <w:bookmarkEnd w:id="312"/>
      <w:bookmarkStart w:id="313" w:name="_Toc184308107"/>
      <w:bookmarkEnd w:id="313"/>
      <w:bookmarkStart w:id="314" w:name="_Toc184314444"/>
      <w:bookmarkEnd w:id="314"/>
      <w:bookmarkStart w:id="315" w:name="_Toc184310309"/>
      <w:bookmarkEnd w:id="315"/>
      <w:bookmarkStart w:id="316" w:name="_Toc184308068"/>
      <w:bookmarkEnd w:id="316"/>
      <w:bookmarkStart w:id="317" w:name="_Toc184313281"/>
      <w:bookmarkEnd w:id="317"/>
      <w:bookmarkStart w:id="318" w:name="_Toc184308088"/>
      <w:bookmarkEnd w:id="318"/>
      <w:bookmarkStart w:id="319" w:name="_Toc184313273"/>
      <w:bookmarkEnd w:id="319"/>
      <w:bookmarkStart w:id="320" w:name="_Toc184313285"/>
      <w:bookmarkEnd w:id="320"/>
      <w:bookmarkStart w:id="321" w:name="_Toc184312071"/>
      <w:bookmarkEnd w:id="321"/>
      <w:bookmarkStart w:id="322" w:name="_Toc184308056"/>
      <w:bookmarkEnd w:id="322"/>
      <w:bookmarkStart w:id="323" w:name="_Toc184314464"/>
      <w:bookmarkEnd w:id="323"/>
      <w:bookmarkStart w:id="324" w:name="_Toc184312108"/>
      <w:bookmarkEnd w:id="324"/>
      <w:bookmarkStart w:id="325" w:name="_Toc184312084"/>
      <w:bookmarkEnd w:id="325"/>
      <w:bookmarkStart w:id="326" w:name="_Toc184314423"/>
      <w:bookmarkEnd w:id="326"/>
      <w:bookmarkStart w:id="327" w:name="_Toc184312085"/>
      <w:bookmarkEnd w:id="327"/>
      <w:bookmarkStart w:id="328" w:name="_Toc184312106"/>
      <w:bookmarkEnd w:id="328"/>
      <w:bookmarkStart w:id="329" w:name="_Toc184314445"/>
      <w:bookmarkEnd w:id="329"/>
      <w:bookmarkStart w:id="330" w:name="_Toc184310296"/>
      <w:bookmarkEnd w:id="330"/>
      <w:bookmarkStart w:id="331" w:name="_Toc184314476"/>
      <w:bookmarkEnd w:id="331"/>
      <w:bookmarkStart w:id="332" w:name="_Toc184308081"/>
      <w:bookmarkEnd w:id="332"/>
      <w:bookmarkStart w:id="333" w:name="_Toc184312107"/>
      <w:bookmarkEnd w:id="333"/>
      <w:bookmarkStart w:id="334" w:name="_Toc184312099"/>
      <w:bookmarkEnd w:id="334"/>
      <w:bookmarkStart w:id="335" w:name="_Toc184313271"/>
      <w:bookmarkEnd w:id="335"/>
      <w:bookmarkStart w:id="336" w:name="_Toc184310323"/>
      <w:bookmarkEnd w:id="336"/>
      <w:bookmarkStart w:id="337" w:name="_Toc184312112"/>
      <w:bookmarkEnd w:id="337"/>
      <w:bookmarkStart w:id="338" w:name="_Toc184313240"/>
      <w:bookmarkEnd w:id="338"/>
      <w:bookmarkStart w:id="339" w:name="_Toc184313252"/>
      <w:bookmarkEnd w:id="339"/>
      <w:bookmarkStart w:id="340" w:name="_Toc184314471"/>
      <w:bookmarkEnd w:id="340"/>
      <w:bookmarkStart w:id="341" w:name="_Toc184313304"/>
      <w:bookmarkEnd w:id="341"/>
      <w:bookmarkStart w:id="342" w:name="_Toc184313296"/>
      <w:bookmarkEnd w:id="342"/>
      <w:bookmarkStart w:id="343" w:name="_Toc184310293"/>
      <w:bookmarkEnd w:id="343"/>
      <w:bookmarkStart w:id="344" w:name="_Toc184314427"/>
      <w:bookmarkEnd w:id="344"/>
      <w:bookmarkStart w:id="345" w:name="_Toc184313239"/>
      <w:bookmarkEnd w:id="345"/>
      <w:bookmarkStart w:id="346" w:name="_Toc184313260"/>
      <w:bookmarkEnd w:id="346"/>
      <w:bookmarkStart w:id="347" w:name="_Toc184313254"/>
      <w:bookmarkEnd w:id="347"/>
      <w:bookmarkStart w:id="348" w:name="_Toc184308062"/>
      <w:bookmarkEnd w:id="348"/>
      <w:bookmarkStart w:id="349" w:name="_Toc184310272"/>
      <w:bookmarkEnd w:id="349"/>
      <w:bookmarkStart w:id="350" w:name="_Toc184313263"/>
      <w:bookmarkEnd w:id="350"/>
      <w:bookmarkStart w:id="351" w:name="_Toc184308042"/>
      <w:bookmarkEnd w:id="351"/>
      <w:bookmarkStart w:id="352" w:name="_Toc184310343"/>
      <w:bookmarkEnd w:id="352"/>
      <w:bookmarkStart w:id="353" w:name="_Toc184312123"/>
      <w:bookmarkEnd w:id="353"/>
      <w:bookmarkStart w:id="354" w:name="_Toc184313277"/>
      <w:bookmarkEnd w:id="354"/>
      <w:bookmarkStart w:id="355" w:name="_Toc184310344"/>
      <w:bookmarkEnd w:id="355"/>
      <w:bookmarkStart w:id="356" w:name="_Toc184313247"/>
      <w:bookmarkEnd w:id="356"/>
      <w:bookmarkStart w:id="357" w:name="_Toc184314463"/>
      <w:bookmarkEnd w:id="357"/>
      <w:bookmarkStart w:id="358" w:name="_Toc184312090"/>
      <w:bookmarkEnd w:id="358"/>
      <w:bookmarkStart w:id="359" w:name="_Toc184313244"/>
      <w:bookmarkEnd w:id="359"/>
      <w:bookmarkStart w:id="360" w:name="_Toc184312072"/>
      <w:bookmarkEnd w:id="360"/>
      <w:bookmarkStart w:id="361" w:name="_Toc184314430"/>
      <w:bookmarkEnd w:id="361"/>
      <w:bookmarkStart w:id="362" w:name="_Toc184308059"/>
      <w:bookmarkEnd w:id="362"/>
      <w:bookmarkStart w:id="363" w:name="_Toc184310277"/>
      <w:bookmarkEnd w:id="363"/>
      <w:bookmarkStart w:id="364" w:name="_Toc184313265"/>
      <w:bookmarkEnd w:id="364"/>
      <w:bookmarkStart w:id="365" w:name="_Toc184308084"/>
      <w:bookmarkEnd w:id="365"/>
      <w:bookmarkStart w:id="366" w:name="_Toc184308087"/>
      <w:bookmarkEnd w:id="366"/>
      <w:bookmarkStart w:id="367" w:name="_Toc184314440"/>
      <w:bookmarkEnd w:id="367"/>
      <w:bookmarkStart w:id="368" w:name="_Toc184310330"/>
      <w:bookmarkEnd w:id="368"/>
      <w:bookmarkStart w:id="369" w:name="_Toc184310282"/>
      <w:bookmarkEnd w:id="369"/>
      <w:bookmarkStart w:id="370" w:name="_Toc184312083"/>
      <w:bookmarkEnd w:id="370"/>
      <w:bookmarkStart w:id="371" w:name="_Toc184312110"/>
      <w:bookmarkEnd w:id="371"/>
      <w:bookmarkStart w:id="372" w:name="_Toc184313276"/>
      <w:bookmarkEnd w:id="372"/>
      <w:bookmarkStart w:id="373" w:name="_Toc184308071"/>
      <w:bookmarkEnd w:id="373"/>
      <w:bookmarkStart w:id="374" w:name="_Toc184308040"/>
      <w:bookmarkEnd w:id="374"/>
      <w:bookmarkStart w:id="375" w:name="_Toc184313297"/>
      <w:bookmarkEnd w:id="375"/>
      <w:bookmarkStart w:id="376" w:name="_Toc184308058"/>
      <w:bookmarkEnd w:id="376"/>
      <w:bookmarkStart w:id="377" w:name="_Toc184308063"/>
      <w:bookmarkEnd w:id="377"/>
      <w:bookmarkStart w:id="378" w:name="_Toc184314468"/>
      <w:bookmarkEnd w:id="378"/>
      <w:bookmarkStart w:id="379" w:name="_Toc184314481"/>
      <w:bookmarkEnd w:id="379"/>
      <w:bookmarkStart w:id="380" w:name="_Toc184308045"/>
      <w:bookmarkEnd w:id="380"/>
      <w:bookmarkStart w:id="381" w:name="_Toc184312075"/>
      <w:bookmarkEnd w:id="381"/>
      <w:bookmarkStart w:id="382" w:name="_Toc184310334"/>
      <w:bookmarkEnd w:id="382"/>
      <w:bookmarkStart w:id="383" w:name="_Toc184310327"/>
      <w:bookmarkEnd w:id="383"/>
      <w:bookmarkStart w:id="384" w:name="_Toc184313289"/>
      <w:bookmarkEnd w:id="384"/>
      <w:bookmarkStart w:id="385" w:name="_Toc184314452"/>
      <w:bookmarkEnd w:id="385"/>
      <w:bookmarkStart w:id="386" w:name="_Toc184313300"/>
      <w:bookmarkEnd w:id="386"/>
      <w:bookmarkStart w:id="387" w:name="_Toc184312132"/>
      <w:bookmarkEnd w:id="387"/>
      <w:bookmarkStart w:id="388" w:name="_Toc184308055"/>
      <w:bookmarkEnd w:id="388"/>
      <w:bookmarkStart w:id="389" w:name="_Toc184314428"/>
      <w:bookmarkEnd w:id="389"/>
      <w:bookmarkStart w:id="390" w:name="_Toc184313242"/>
      <w:bookmarkEnd w:id="390"/>
      <w:bookmarkStart w:id="391" w:name="_Toc184314451"/>
      <w:bookmarkEnd w:id="391"/>
      <w:bookmarkStart w:id="392" w:name="_Toc184308090"/>
      <w:bookmarkEnd w:id="392"/>
      <w:bookmarkStart w:id="393" w:name="_Toc184312100"/>
      <w:bookmarkEnd w:id="393"/>
      <w:bookmarkStart w:id="394" w:name="_Toc184313284"/>
      <w:bookmarkEnd w:id="394"/>
      <w:bookmarkStart w:id="395" w:name="_Toc184313283"/>
      <w:bookmarkEnd w:id="395"/>
      <w:bookmarkStart w:id="396" w:name="_Toc184312119"/>
      <w:bookmarkEnd w:id="396"/>
      <w:bookmarkStart w:id="397" w:name="_Toc184314417"/>
      <w:bookmarkEnd w:id="397"/>
      <w:bookmarkStart w:id="398" w:name="_Toc184313295"/>
      <w:bookmarkEnd w:id="398"/>
      <w:bookmarkStart w:id="399" w:name="_Toc184310319"/>
      <w:bookmarkEnd w:id="399"/>
      <w:bookmarkStart w:id="400" w:name="_Toc184313299"/>
      <w:bookmarkEnd w:id="400"/>
      <w:bookmarkStart w:id="401" w:name="_Toc184308086"/>
      <w:bookmarkEnd w:id="401"/>
      <w:bookmarkStart w:id="402" w:name="_Toc184310276"/>
      <w:bookmarkEnd w:id="402"/>
      <w:bookmarkStart w:id="403" w:name="_Toc184308060"/>
      <w:bookmarkEnd w:id="403"/>
      <w:bookmarkStart w:id="404" w:name="_Toc184313308"/>
      <w:bookmarkEnd w:id="404"/>
      <w:bookmarkStart w:id="405" w:name="_Toc184312093"/>
      <w:bookmarkEnd w:id="405"/>
      <w:bookmarkStart w:id="406" w:name="_Toc184310281"/>
      <w:bookmarkEnd w:id="406"/>
      <w:bookmarkStart w:id="407" w:name="_Toc184310295"/>
      <w:bookmarkEnd w:id="407"/>
      <w:bookmarkStart w:id="408" w:name="_Toc184312073"/>
      <w:bookmarkEnd w:id="408"/>
      <w:r>
        <w:rPr>
          <w:rStyle w:val="35"/>
          <w:rFonts w:hint="eastAsia"/>
          <w:color w:val="auto"/>
          <w:highlight w:val="none"/>
        </w:rPr>
        <w:t>评标办法</w:t>
      </w:r>
      <w:bookmarkEnd w:id="42"/>
    </w:p>
    <w:p w14:paraId="23101E38">
      <w:pPr>
        <w:pStyle w:val="3"/>
        <w:spacing w:line="240" w:lineRule="auto"/>
        <w:jc w:val="center"/>
        <w:rPr>
          <w:rFonts w:hint="eastAsia"/>
          <w:color w:val="auto"/>
          <w:sz w:val="28"/>
          <w:szCs w:val="28"/>
          <w:highlight w:val="none"/>
        </w:rPr>
      </w:pPr>
      <w:bookmarkStart w:id="409" w:name="_Toc7267"/>
      <w:r>
        <w:rPr>
          <w:rFonts w:hint="eastAsia"/>
          <w:color w:val="auto"/>
          <w:sz w:val="28"/>
          <w:szCs w:val="28"/>
          <w:highlight w:val="none"/>
        </w:rPr>
        <w:t>评标办法前附表</w:t>
      </w:r>
      <w:bookmarkEnd w:id="409"/>
    </w:p>
    <w:tbl>
      <w:tblPr>
        <w:tblStyle w:val="27"/>
        <w:tblW w:w="986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1452"/>
        <w:gridCol w:w="6973"/>
        <w:gridCol w:w="717"/>
      </w:tblGrid>
      <w:tr w14:paraId="2D614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trPr>
        <w:tc>
          <w:tcPr>
            <w:tcW w:w="727" w:type="dxa"/>
            <w:noWrap w:val="0"/>
            <w:vAlign w:val="center"/>
          </w:tcPr>
          <w:p w14:paraId="08F1F35A">
            <w:pPr>
              <w:spacing w:line="340" w:lineRule="exact"/>
              <w:jc w:val="center"/>
              <w:rPr>
                <w:rFonts w:hint="eastAsia" w:ascii="宋体" w:hAnsi="宋体" w:eastAsia="宋体" w:cs="宋体"/>
                <w:color w:val="auto"/>
                <w:sz w:val="24"/>
                <w:szCs w:val="24"/>
                <w:highlight w:val="none"/>
              </w:rPr>
            </w:pPr>
            <w:bookmarkStart w:id="410" w:name="_Hlk218761988"/>
            <w:r>
              <w:rPr>
                <w:rFonts w:hint="eastAsia" w:ascii="宋体" w:hAnsi="宋体" w:eastAsia="宋体" w:cs="宋体"/>
                <w:b/>
                <w:bCs/>
                <w:color w:val="auto"/>
                <w:sz w:val="24"/>
                <w:szCs w:val="24"/>
                <w:highlight w:val="none"/>
              </w:rPr>
              <w:t>序号</w:t>
            </w:r>
          </w:p>
        </w:tc>
        <w:tc>
          <w:tcPr>
            <w:tcW w:w="1452" w:type="dxa"/>
            <w:noWrap w:val="0"/>
            <w:vAlign w:val="center"/>
          </w:tcPr>
          <w:p w14:paraId="4C642E7C">
            <w:pPr>
              <w:spacing w:line="34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评标项目</w:t>
            </w:r>
          </w:p>
        </w:tc>
        <w:tc>
          <w:tcPr>
            <w:tcW w:w="6973" w:type="dxa"/>
            <w:noWrap w:val="0"/>
            <w:vAlign w:val="center"/>
          </w:tcPr>
          <w:p w14:paraId="3A12F728">
            <w:pPr>
              <w:spacing w:line="34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评标细则</w:t>
            </w:r>
          </w:p>
        </w:tc>
        <w:tc>
          <w:tcPr>
            <w:tcW w:w="717" w:type="dxa"/>
            <w:noWrap w:val="0"/>
            <w:vAlign w:val="center"/>
          </w:tcPr>
          <w:p w14:paraId="0C129A35">
            <w:pPr>
              <w:snapToGrid w:val="0"/>
              <w:spacing w:line="34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p w14:paraId="1B6FC7ED">
            <w:pPr>
              <w:spacing w:line="34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范围</w:t>
            </w:r>
          </w:p>
        </w:tc>
      </w:tr>
      <w:tr w14:paraId="7BBFD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trPr>
        <w:tc>
          <w:tcPr>
            <w:tcW w:w="727" w:type="dxa"/>
            <w:noWrap w:val="0"/>
            <w:vAlign w:val="center"/>
          </w:tcPr>
          <w:p w14:paraId="751FC601">
            <w:pPr>
              <w:spacing w:line="340" w:lineRule="exact"/>
              <w:jc w:val="center"/>
              <w:rPr>
                <w:rFonts w:hint="eastAsia" w:ascii="宋体" w:hAnsi="宋体" w:eastAsia="宋体" w:cs="宋体"/>
                <w:b/>
                <w:bCs/>
                <w:color w:val="auto"/>
                <w:sz w:val="24"/>
                <w:szCs w:val="24"/>
                <w:highlight w:val="none"/>
              </w:rPr>
            </w:pPr>
            <w:bookmarkStart w:id="411" w:name="OLE_LINK18" w:colFirst="1" w:colLast="1"/>
            <w:bookmarkStart w:id="412" w:name="OLE_LINK17" w:colFirst="1" w:colLast="1"/>
            <w:bookmarkStart w:id="413" w:name="_Hlk221802072"/>
            <w:r>
              <w:rPr>
                <w:rFonts w:hint="eastAsia" w:ascii="宋体" w:hAnsi="宋体" w:eastAsia="宋体" w:cs="宋体"/>
                <w:color w:val="auto"/>
                <w:sz w:val="24"/>
                <w:szCs w:val="24"/>
                <w:highlight w:val="none"/>
              </w:rPr>
              <w:t>1</w:t>
            </w:r>
          </w:p>
        </w:tc>
        <w:tc>
          <w:tcPr>
            <w:tcW w:w="1452" w:type="dxa"/>
            <w:noWrap w:val="0"/>
            <w:vAlign w:val="center"/>
          </w:tcPr>
          <w:p w14:paraId="7E2FEE48">
            <w:pPr>
              <w:spacing w:line="340" w:lineRule="exact"/>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类似项目业绩评议（</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6973" w:type="dxa"/>
            <w:noWrap w:val="0"/>
            <w:vAlign w:val="center"/>
          </w:tcPr>
          <w:p w14:paraId="16485118">
            <w:pPr>
              <w:spacing w:line="340" w:lineRule="exact"/>
              <w:rPr>
                <w:rFonts w:hint="eastAsia" w:ascii="宋体" w:hAnsi="宋体" w:eastAsia="宋体" w:cs="宋体"/>
                <w:color w:val="auto"/>
                <w:sz w:val="24"/>
                <w:szCs w:val="24"/>
                <w:highlight w:val="none"/>
              </w:rPr>
            </w:pPr>
            <w:bookmarkStart w:id="414" w:name="OLE_LINK19"/>
            <w:r>
              <w:rPr>
                <w:rFonts w:hint="eastAsia" w:ascii="宋体" w:hAnsi="宋体" w:eastAsia="宋体" w:cs="宋体"/>
                <w:color w:val="auto"/>
                <w:sz w:val="24"/>
                <w:szCs w:val="24"/>
                <w:highlight w:val="none"/>
              </w:rPr>
              <w:t>投标人自2023年1月1日以来（以合同签订日期为准）承担过类似项目案例的，每提供一个类似项目业绩的得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5BA10F06">
            <w:pP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（提供合同复印件，未提供不得分）</w:t>
            </w:r>
            <w:bookmarkEnd w:id="414"/>
          </w:p>
        </w:tc>
        <w:tc>
          <w:tcPr>
            <w:tcW w:w="717" w:type="dxa"/>
            <w:noWrap w:val="0"/>
            <w:vAlign w:val="center"/>
          </w:tcPr>
          <w:p w14:paraId="66A755AD">
            <w:pPr>
              <w:snapToGrid w:val="0"/>
              <w:spacing w:line="3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r>
      <w:bookmarkEnd w:id="411"/>
      <w:bookmarkEnd w:id="412"/>
      <w:bookmarkEnd w:id="413"/>
      <w:tr w14:paraId="1281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trPr>
        <w:tc>
          <w:tcPr>
            <w:tcW w:w="727" w:type="dxa"/>
            <w:noWrap w:val="0"/>
            <w:vAlign w:val="center"/>
          </w:tcPr>
          <w:p w14:paraId="4F9C1B77">
            <w:pPr>
              <w:spacing w:line="3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1452" w:type="dxa"/>
            <w:noWrap w:val="0"/>
            <w:vAlign w:val="center"/>
          </w:tcPr>
          <w:p w14:paraId="76290CB5">
            <w:pPr>
              <w:pStyle w:val="58"/>
              <w:spacing w:line="340" w:lineRule="exact"/>
              <w:ind w:firstLine="0" w:firstLineChars="0"/>
              <w:jc w:val="center"/>
              <w:rPr>
                <w:rFonts w:hint="eastAsia" w:ascii="宋体" w:hAnsi="宋体" w:eastAsia="宋体" w:cs="宋体"/>
                <w:i w:val="0"/>
                <w:color w:val="auto"/>
                <w:sz w:val="24"/>
                <w:szCs w:val="24"/>
                <w:highlight w:val="none"/>
              </w:rPr>
            </w:pPr>
            <w:bookmarkStart w:id="415" w:name="OLE_LINK25"/>
            <w:r>
              <w:rPr>
                <w:rFonts w:hint="eastAsia" w:ascii="宋体" w:hAnsi="宋体" w:eastAsia="宋体" w:cs="宋体"/>
                <w:i w:val="0"/>
                <w:color w:val="auto"/>
                <w:sz w:val="24"/>
                <w:szCs w:val="24"/>
                <w:highlight w:val="none"/>
              </w:rPr>
              <w:t>技术指标响应性（</w:t>
            </w:r>
            <w:r>
              <w:rPr>
                <w:rFonts w:hint="eastAsia" w:ascii="宋体" w:hAnsi="宋体" w:cs="宋体"/>
                <w:i w:val="0"/>
                <w:color w:val="auto"/>
                <w:sz w:val="24"/>
                <w:szCs w:val="24"/>
                <w:highlight w:val="none"/>
                <w:lang w:val="en-US" w:eastAsia="zh-CN"/>
              </w:rPr>
              <w:t>35</w:t>
            </w:r>
            <w:r>
              <w:rPr>
                <w:rFonts w:hint="eastAsia" w:ascii="宋体" w:hAnsi="宋体" w:eastAsia="宋体" w:cs="宋体"/>
                <w:i w:val="0"/>
                <w:color w:val="auto"/>
                <w:sz w:val="24"/>
                <w:szCs w:val="24"/>
                <w:highlight w:val="none"/>
              </w:rPr>
              <w:t>分）</w:t>
            </w:r>
            <w:bookmarkEnd w:id="415"/>
          </w:p>
        </w:tc>
        <w:tc>
          <w:tcPr>
            <w:tcW w:w="6973" w:type="dxa"/>
            <w:noWrap w:val="0"/>
            <w:vAlign w:val="top"/>
          </w:tcPr>
          <w:p w14:paraId="01862100">
            <w:pPr>
              <w:spacing w:line="340" w:lineRule="exact"/>
              <w:rPr>
                <w:rFonts w:hint="eastAsia" w:ascii="宋体" w:hAnsi="宋体" w:eastAsia="宋体" w:cs="宋体"/>
                <w:color w:val="auto"/>
                <w:sz w:val="24"/>
                <w:szCs w:val="24"/>
                <w:highlight w:val="none"/>
              </w:rPr>
            </w:pPr>
            <w:bookmarkStart w:id="416" w:name="OLE_LINK26"/>
            <w:r>
              <w:rPr>
                <w:rFonts w:hint="eastAsia" w:ascii="宋体" w:hAnsi="宋体" w:eastAsia="宋体" w:cs="宋体"/>
                <w:color w:val="auto"/>
                <w:sz w:val="24"/>
                <w:szCs w:val="24"/>
                <w:highlight w:val="none"/>
              </w:rPr>
              <w:t>针对招标文件的技术要求响应，投标人完全响应招标文件要求的，得</w:t>
            </w: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rPr>
              <w:t>分；技术参数指标存在负偏离的，每项扣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带“</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hint="eastAsia" w:ascii="宋体" w:hAnsi="宋体" w:eastAsia="宋体" w:cs="宋体"/>
                <w:color w:val="auto"/>
                <w:sz w:val="24"/>
                <w:szCs w:val="24"/>
                <w:highlight w:val="none"/>
              </w:rPr>
              <w:t>技术参数指标存在负偏离的，每项扣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扣完为止</w:t>
            </w:r>
            <w:r>
              <w:rPr>
                <w:rFonts w:hint="eastAsia" w:ascii="宋体" w:hAnsi="宋体" w:eastAsia="宋体" w:cs="宋体"/>
                <w:color w:val="auto"/>
                <w:sz w:val="24"/>
                <w:szCs w:val="24"/>
                <w:highlight w:val="none"/>
              </w:rPr>
              <w:t>。</w:t>
            </w:r>
          </w:p>
          <w:p w14:paraId="5A831364">
            <w:pP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注：投标人未在技术偏离表中进行点对点应答的，评审专家有权对其按负偏离进行评分。</w:t>
            </w:r>
            <w:bookmarkEnd w:id="416"/>
          </w:p>
        </w:tc>
        <w:tc>
          <w:tcPr>
            <w:tcW w:w="717" w:type="dxa"/>
            <w:noWrap w:val="0"/>
            <w:vAlign w:val="center"/>
          </w:tcPr>
          <w:p w14:paraId="08B43E62">
            <w:pPr>
              <w:spacing w:line="34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w:t>
            </w:r>
          </w:p>
        </w:tc>
      </w:tr>
      <w:tr w14:paraId="2952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 w:hRule="atLeast"/>
        </w:trPr>
        <w:tc>
          <w:tcPr>
            <w:tcW w:w="727" w:type="dxa"/>
            <w:noWrap w:val="0"/>
            <w:vAlign w:val="center"/>
          </w:tcPr>
          <w:p w14:paraId="54E50B8A">
            <w:pPr>
              <w:spacing w:line="3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1452" w:type="dxa"/>
            <w:noWrap w:val="0"/>
            <w:vAlign w:val="center"/>
          </w:tcPr>
          <w:p w14:paraId="66403D5E">
            <w:pPr>
              <w:pStyle w:val="58"/>
              <w:spacing w:line="340" w:lineRule="exact"/>
              <w:ind w:firstLine="0" w:firstLineChars="0"/>
              <w:jc w:val="center"/>
              <w:rPr>
                <w:rFonts w:hint="eastAsia" w:ascii="宋体" w:hAnsi="宋体" w:eastAsia="宋体" w:cs="宋体"/>
                <w:i w:val="0"/>
                <w:color w:val="auto"/>
                <w:sz w:val="24"/>
                <w:szCs w:val="24"/>
                <w:highlight w:val="none"/>
              </w:rPr>
            </w:pPr>
            <w:bookmarkStart w:id="417" w:name="OLE_LINK27"/>
            <w:r>
              <w:rPr>
                <w:rFonts w:hint="eastAsia" w:ascii="宋体" w:hAnsi="宋体" w:eastAsia="宋体" w:cs="宋体"/>
                <w:i w:val="0"/>
                <w:color w:val="auto"/>
                <w:sz w:val="24"/>
                <w:szCs w:val="24"/>
                <w:highlight w:val="none"/>
              </w:rPr>
              <w:t>项目现状及需求分析（</w:t>
            </w:r>
            <w:r>
              <w:rPr>
                <w:rFonts w:hint="eastAsia" w:ascii="宋体" w:hAnsi="宋体" w:cs="宋体"/>
                <w:i w:val="0"/>
                <w:color w:val="auto"/>
                <w:sz w:val="24"/>
                <w:szCs w:val="24"/>
                <w:highlight w:val="none"/>
                <w:lang w:val="en-US" w:eastAsia="zh-CN"/>
              </w:rPr>
              <w:t>4</w:t>
            </w:r>
            <w:r>
              <w:rPr>
                <w:rFonts w:hint="eastAsia" w:ascii="宋体" w:hAnsi="宋体" w:eastAsia="宋体" w:cs="宋体"/>
                <w:i w:val="0"/>
                <w:color w:val="auto"/>
                <w:sz w:val="24"/>
                <w:szCs w:val="24"/>
                <w:highlight w:val="none"/>
              </w:rPr>
              <w:t>分）</w:t>
            </w:r>
            <w:bookmarkEnd w:id="417"/>
          </w:p>
        </w:tc>
        <w:tc>
          <w:tcPr>
            <w:tcW w:w="6973" w:type="dxa"/>
            <w:noWrap w:val="0"/>
            <w:vAlign w:val="top"/>
          </w:tcPr>
          <w:p w14:paraId="3694DA6D">
            <w:pPr>
              <w:spacing w:line="340" w:lineRule="exact"/>
              <w:rPr>
                <w:rFonts w:hint="eastAsia" w:ascii="宋体" w:hAnsi="宋体" w:eastAsia="宋体" w:cs="宋体"/>
                <w:color w:val="auto"/>
                <w:sz w:val="24"/>
                <w:szCs w:val="24"/>
                <w:highlight w:val="none"/>
              </w:rPr>
            </w:pPr>
            <w:bookmarkStart w:id="418" w:name="OLE_LINK28"/>
            <w:r>
              <w:rPr>
                <w:rFonts w:hint="eastAsia" w:ascii="宋体" w:hAnsi="宋体" w:eastAsia="宋体" w:cs="宋体"/>
                <w:color w:val="auto"/>
                <w:sz w:val="24"/>
                <w:szCs w:val="24"/>
                <w:highlight w:val="none"/>
              </w:rPr>
              <w:t>根据投标人对本项目的现状与需求分析情况（</w:t>
            </w:r>
            <w:r>
              <w:rPr>
                <w:rFonts w:hint="eastAsia" w:ascii="宋体" w:hAnsi="宋体" w:eastAsia="宋体" w:cs="宋体"/>
                <w:color w:val="auto"/>
                <w:kern w:val="0"/>
                <w:sz w:val="24"/>
                <w:szCs w:val="24"/>
                <w:highlight w:val="none"/>
              </w:rPr>
              <w:t>包括但不限于业务现状、当前存在问题、</w:t>
            </w:r>
            <w:r>
              <w:rPr>
                <w:rFonts w:hint="eastAsia" w:ascii="宋体" w:hAnsi="宋体" w:eastAsia="宋体" w:cs="宋体"/>
                <w:color w:val="auto"/>
                <w:sz w:val="24"/>
                <w:szCs w:val="24"/>
                <w:highlight w:val="none"/>
                <w:u w:val="none" w:color="000000"/>
                <w:lang w:val="zh-TW"/>
              </w:rPr>
              <w:t>业务需求</w:t>
            </w:r>
            <w:r>
              <w:rPr>
                <w:rFonts w:hint="eastAsia" w:ascii="宋体" w:hAnsi="宋体" w:eastAsia="宋体" w:cs="宋体"/>
                <w:color w:val="auto"/>
                <w:sz w:val="24"/>
                <w:szCs w:val="24"/>
                <w:highlight w:val="none"/>
              </w:rPr>
              <w:t>），进行综合评议，最高得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bookmarkEnd w:id="418"/>
            <w:r>
              <w:rPr>
                <w:rFonts w:hint="eastAsia" w:ascii="宋体" w:hAnsi="宋体" w:eastAsia="宋体" w:cs="宋体"/>
                <w:color w:val="auto"/>
                <w:sz w:val="24"/>
                <w:szCs w:val="24"/>
                <w:highlight w:val="none"/>
              </w:rPr>
              <w:t>（评审范围：4，3，2，1，0）</w:t>
            </w:r>
          </w:p>
        </w:tc>
        <w:tc>
          <w:tcPr>
            <w:tcW w:w="717" w:type="dxa"/>
            <w:noWrap w:val="0"/>
            <w:vAlign w:val="center"/>
          </w:tcPr>
          <w:p w14:paraId="775CB5A4">
            <w:pPr>
              <w:spacing w:line="3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r>
      <w:tr w14:paraId="71877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727" w:type="dxa"/>
            <w:noWrap w:val="0"/>
            <w:vAlign w:val="center"/>
          </w:tcPr>
          <w:p w14:paraId="3365FEB9">
            <w:pPr>
              <w:spacing w:line="3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1452" w:type="dxa"/>
            <w:noWrap w:val="0"/>
            <w:vAlign w:val="center"/>
          </w:tcPr>
          <w:p w14:paraId="62055F60">
            <w:pPr>
              <w:spacing w:line="340" w:lineRule="exact"/>
              <w:jc w:val="center"/>
              <w:rPr>
                <w:rFonts w:hint="eastAsia" w:ascii="宋体" w:hAnsi="宋体" w:eastAsia="宋体" w:cs="宋体"/>
                <w:color w:val="auto"/>
                <w:sz w:val="24"/>
                <w:szCs w:val="24"/>
                <w:highlight w:val="none"/>
              </w:rPr>
            </w:pPr>
            <w:bookmarkStart w:id="419" w:name="OLE_LINK29"/>
            <w:r>
              <w:rPr>
                <w:rFonts w:hint="eastAsia" w:ascii="宋体" w:hAnsi="宋体" w:eastAsia="宋体" w:cs="宋体"/>
                <w:color w:val="auto"/>
                <w:sz w:val="24"/>
                <w:szCs w:val="24"/>
                <w:highlight w:val="none"/>
              </w:rPr>
              <w:t>项目重难点分析（</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bookmarkEnd w:id="419"/>
          </w:p>
        </w:tc>
        <w:tc>
          <w:tcPr>
            <w:tcW w:w="6973" w:type="dxa"/>
            <w:noWrap w:val="0"/>
            <w:vAlign w:val="top"/>
          </w:tcPr>
          <w:p w14:paraId="10014439">
            <w:pPr>
              <w:spacing w:line="340" w:lineRule="exact"/>
              <w:rPr>
                <w:rFonts w:hint="eastAsia" w:ascii="宋体" w:hAnsi="宋体" w:eastAsia="宋体" w:cs="宋体"/>
                <w:i/>
                <w:color w:val="auto"/>
                <w:sz w:val="24"/>
                <w:szCs w:val="24"/>
                <w:highlight w:val="none"/>
              </w:rPr>
            </w:pPr>
            <w:bookmarkStart w:id="420" w:name="OLE_LINK30"/>
            <w:r>
              <w:rPr>
                <w:rFonts w:hint="eastAsia" w:ascii="宋体" w:hAnsi="宋体" w:eastAsia="宋体" w:cs="宋体"/>
                <w:color w:val="auto"/>
                <w:sz w:val="24"/>
                <w:szCs w:val="24"/>
                <w:highlight w:val="none"/>
              </w:rPr>
              <w:t>根据投标人提供的对本项目建设重难点的理解进行综合评议，最高得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bookmarkEnd w:id="420"/>
            <w:r>
              <w:rPr>
                <w:rFonts w:hint="eastAsia" w:ascii="宋体" w:hAnsi="宋体" w:eastAsia="宋体" w:cs="宋体"/>
                <w:color w:val="auto"/>
                <w:sz w:val="24"/>
                <w:szCs w:val="24"/>
                <w:highlight w:val="none"/>
              </w:rPr>
              <w:t>（评审范围：4，3，2，1，0）</w:t>
            </w:r>
          </w:p>
        </w:tc>
        <w:tc>
          <w:tcPr>
            <w:tcW w:w="717" w:type="dxa"/>
            <w:noWrap w:val="0"/>
            <w:vAlign w:val="center"/>
          </w:tcPr>
          <w:p w14:paraId="1F59D0A8">
            <w:pPr>
              <w:spacing w:line="3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r>
      <w:tr w14:paraId="6F61F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727" w:type="dxa"/>
            <w:noWrap w:val="0"/>
            <w:vAlign w:val="center"/>
          </w:tcPr>
          <w:p w14:paraId="750A5FF1">
            <w:pPr>
              <w:spacing w:line="3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1452" w:type="dxa"/>
            <w:noWrap w:val="0"/>
            <w:vAlign w:val="center"/>
          </w:tcPr>
          <w:p w14:paraId="4EAD43D4">
            <w:pPr>
              <w:spacing w:line="340" w:lineRule="exact"/>
              <w:jc w:val="center"/>
              <w:rPr>
                <w:rFonts w:hint="eastAsia" w:ascii="宋体" w:hAnsi="宋体" w:eastAsia="宋体" w:cs="宋体"/>
                <w:color w:val="auto"/>
                <w:sz w:val="24"/>
                <w:szCs w:val="24"/>
                <w:highlight w:val="none"/>
              </w:rPr>
            </w:pPr>
            <w:bookmarkStart w:id="421" w:name="OLE_LINK34"/>
            <w:r>
              <w:rPr>
                <w:rFonts w:hint="eastAsia" w:ascii="宋体" w:hAnsi="宋体" w:eastAsia="宋体" w:cs="宋体"/>
                <w:color w:val="auto"/>
                <w:sz w:val="24"/>
                <w:szCs w:val="24"/>
                <w:highlight w:val="none"/>
              </w:rPr>
              <w:t>项目实施方案（8分）</w:t>
            </w:r>
            <w:bookmarkEnd w:id="421"/>
          </w:p>
        </w:tc>
        <w:tc>
          <w:tcPr>
            <w:tcW w:w="6973" w:type="dxa"/>
            <w:noWrap w:val="0"/>
            <w:vAlign w:val="center"/>
          </w:tcPr>
          <w:p w14:paraId="401F7E63">
            <w:pPr>
              <w:spacing w:line="340" w:lineRule="exact"/>
              <w:rPr>
                <w:rFonts w:hint="eastAsia" w:ascii="宋体" w:hAnsi="宋体" w:eastAsia="宋体" w:cs="宋体"/>
                <w:color w:val="auto"/>
                <w:sz w:val="24"/>
                <w:szCs w:val="24"/>
                <w:highlight w:val="none"/>
              </w:rPr>
            </w:pPr>
            <w:bookmarkStart w:id="422" w:name="OLE_LINK35"/>
            <w:r>
              <w:rPr>
                <w:rFonts w:hint="eastAsia" w:ascii="宋体" w:hAnsi="宋体" w:eastAsia="宋体" w:cs="宋体"/>
                <w:color w:val="auto"/>
                <w:sz w:val="24"/>
                <w:szCs w:val="24"/>
                <w:highlight w:val="none"/>
              </w:rPr>
              <w:t>根据投标人提供的项目实施方案</w:t>
            </w:r>
          </w:p>
          <w:p w14:paraId="1811E3E4">
            <w:pP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1.根据</w:t>
            </w:r>
            <w:r>
              <w:rPr>
                <w:rFonts w:hint="eastAsia" w:ascii="宋体" w:hAnsi="宋体" w:eastAsia="宋体" w:cs="宋体"/>
                <w:color w:val="auto"/>
                <w:sz w:val="24"/>
                <w:szCs w:val="24"/>
                <w:highlight w:val="none"/>
              </w:rPr>
              <w:t>组织架构、供货方案、设备安装方案进行综合评议，最高得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分。（评审范围：4，3，2，1，0）</w:t>
            </w:r>
          </w:p>
          <w:bookmarkEnd w:id="422"/>
          <w:p w14:paraId="4C2485D1">
            <w:pPr>
              <w:numPr>
                <w:ilvl w:val="0"/>
                <w:numId w:val="2"/>
              </w:numPr>
              <w:spacing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项目管理办法等</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进行综合评议，最高得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分。（评审范围：4，3，2，1，0）</w:t>
            </w:r>
          </w:p>
        </w:tc>
        <w:tc>
          <w:tcPr>
            <w:tcW w:w="717" w:type="dxa"/>
            <w:noWrap w:val="0"/>
            <w:vAlign w:val="center"/>
          </w:tcPr>
          <w:p w14:paraId="39F7CCBD">
            <w:pPr>
              <w:spacing w:line="3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r>
      <w:tr w14:paraId="3B42F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727" w:type="dxa"/>
            <w:noWrap w:val="0"/>
            <w:vAlign w:val="center"/>
          </w:tcPr>
          <w:p w14:paraId="32CA346D">
            <w:pPr>
              <w:spacing w:line="340" w:lineRule="exact"/>
              <w:jc w:val="center"/>
              <w:rPr>
                <w:rFonts w:hint="eastAsia" w:ascii="宋体" w:hAnsi="宋体" w:eastAsia="宋体" w:cs="宋体"/>
                <w:color w:val="auto"/>
                <w:sz w:val="24"/>
                <w:szCs w:val="24"/>
                <w:highlight w:val="none"/>
                <w:lang w:eastAsia="zh-CN"/>
              </w:rPr>
            </w:pPr>
            <w:bookmarkStart w:id="423" w:name="OLE_LINK36" w:colFirst="1" w:colLast="1"/>
            <w:bookmarkStart w:id="424" w:name="_Hlk221802298"/>
            <w:bookmarkStart w:id="425" w:name="OLE_LINK37" w:colFirst="1" w:colLast="1"/>
            <w:r>
              <w:rPr>
                <w:rFonts w:hint="eastAsia" w:ascii="宋体" w:hAnsi="宋体" w:eastAsia="宋体" w:cs="宋体"/>
                <w:color w:val="auto"/>
                <w:sz w:val="24"/>
                <w:szCs w:val="24"/>
                <w:highlight w:val="none"/>
                <w:lang w:val="en-US" w:eastAsia="zh-CN"/>
              </w:rPr>
              <w:t>6</w:t>
            </w:r>
          </w:p>
        </w:tc>
        <w:tc>
          <w:tcPr>
            <w:tcW w:w="1452" w:type="dxa"/>
            <w:noWrap w:val="0"/>
            <w:vAlign w:val="center"/>
          </w:tcPr>
          <w:p w14:paraId="2F08BA88">
            <w:pPr>
              <w:spacing w:line="3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质量保证措施的评议（</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6973" w:type="dxa"/>
            <w:noWrap w:val="0"/>
            <w:vAlign w:val="center"/>
          </w:tcPr>
          <w:p w14:paraId="57E7C9DC">
            <w:pPr>
              <w:spacing w:line="340" w:lineRule="exact"/>
              <w:rPr>
                <w:rFonts w:hint="eastAsia" w:ascii="宋体" w:hAnsi="宋体" w:eastAsia="宋体" w:cs="宋体"/>
                <w:color w:val="auto"/>
                <w:sz w:val="24"/>
                <w:szCs w:val="24"/>
                <w:highlight w:val="none"/>
              </w:rPr>
            </w:pPr>
            <w:bookmarkStart w:id="426" w:name="OLE_LINK38"/>
            <w:r>
              <w:rPr>
                <w:rFonts w:hint="eastAsia" w:ascii="宋体" w:hAnsi="宋体" w:eastAsia="宋体" w:cs="宋体"/>
                <w:color w:val="auto"/>
                <w:sz w:val="24"/>
                <w:szCs w:val="24"/>
                <w:highlight w:val="none"/>
              </w:rPr>
              <w:t>根据投标人提供的拟投入的保证措施进行综合评议，最高得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bookmarkEnd w:id="426"/>
            <w:r>
              <w:rPr>
                <w:rFonts w:hint="eastAsia" w:ascii="宋体" w:hAnsi="宋体" w:eastAsia="宋体" w:cs="宋体"/>
                <w:color w:val="auto"/>
                <w:sz w:val="24"/>
                <w:szCs w:val="24"/>
                <w:highlight w:val="none"/>
              </w:rPr>
              <w:t>（评审范围：4，3，2，1，0）</w:t>
            </w:r>
          </w:p>
        </w:tc>
        <w:tc>
          <w:tcPr>
            <w:tcW w:w="717" w:type="dxa"/>
            <w:noWrap w:val="0"/>
            <w:vAlign w:val="center"/>
          </w:tcPr>
          <w:p w14:paraId="4C24906E">
            <w:pPr>
              <w:spacing w:line="3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r>
      <w:bookmarkEnd w:id="423"/>
      <w:bookmarkEnd w:id="424"/>
      <w:bookmarkEnd w:id="425"/>
      <w:tr w14:paraId="7C2A5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727" w:type="dxa"/>
            <w:noWrap w:val="0"/>
            <w:vAlign w:val="center"/>
          </w:tcPr>
          <w:p w14:paraId="03E3C23C">
            <w:pPr>
              <w:spacing w:line="3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1452" w:type="dxa"/>
            <w:noWrap w:val="0"/>
            <w:vAlign w:val="center"/>
          </w:tcPr>
          <w:p w14:paraId="63628FAC">
            <w:pPr>
              <w:spacing w:line="340" w:lineRule="exact"/>
              <w:jc w:val="center"/>
              <w:rPr>
                <w:rFonts w:hint="eastAsia" w:ascii="宋体" w:hAnsi="宋体" w:eastAsia="宋体" w:cs="宋体"/>
                <w:color w:val="auto"/>
                <w:sz w:val="24"/>
                <w:szCs w:val="24"/>
                <w:highlight w:val="none"/>
              </w:rPr>
            </w:pPr>
            <w:bookmarkStart w:id="427" w:name="OLE_LINK39"/>
            <w:r>
              <w:rPr>
                <w:rFonts w:hint="eastAsia" w:ascii="宋体" w:hAnsi="宋体" w:eastAsia="宋体" w:cs="宋体"/>
                <w:color w:val="auto"/>
                <w:sz w:val="24"/>
                <w:szCs w:val="24"/>
                <w:highlight w:val="none"/>
              </w:rPr>
              <w:t>项目进度计划（</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bookmarkEnd w:id="427"/>
          </w:p>
        </w:tc>
        <w:tc>
          <w:tcPr>
            <w:tcW w:w="6973" w:type="dxa"/>
            <w:noWrap w:val="0"/>
            <w:vAlign w:val="center"/>
          </w:tcPr>
          <w:p w14:paraId="6434A184">
            <w:pPr>
              <w:spacing w:line="340" w:lineRule="exact"/>
              <w:rPr>
                <w:rFonts w:hint="eastAsia" w:ascii="宋体" w:hAnsi="宋体" w:eastAsia="宋体" w:cs="宋体"/>
                <w:color w:val="auto"/>
                <w:sz w:val="24"/>
                <w:szCs w:val="24"/>
                <w:highlight w:val="none"/>
              </w:rPr>
            </w:pPr>
            <w:bookmarkStart w:id="428" w:name="OLE_LINK40"/>
            <w:r>
              <w:rPr>
                <w:rFonts w:hint="eastAsia" w:ascii="宋体" w:hAnsi="宋体" w:eastAsia="宋体" w:cs="宋体"/>
                <w:color w:val="auto"/>
                <w:sz w:val="24"/>
                <w:szCs w:val="24"/>
                <w:highlight w:val="none"/>
              </w:rPr>
              <w:t>根据投标人针对本项目提供的项目进度计划进行综合评议，最高得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bookmarkEnd w:id="428"/>
            <w:r>
              <w:rPr>
                <w:rFonts w:hint="eastAsia" w:ascii="宋体" w:hAnsi="宋体" w:eastAsia="宋体" w:cs="宋体"/>
                <w:color w:val="auto"/>
                <w:sz w:val="24"/>
                <w:szCs w:val="24"/>
                <w:highlight w:val="none"/>
              </w:rPr>
              <w:t>（评审范围：4，3，2，1，0）</w:t>
            </w:r>
          </w:p>
        </w:tc>
        <w:tc>
          <w:tcPr>
            <w:tcW w:w="717" w:type="dxa"/>
            <w:noWrap w:val="0"/>
            <w:vAlign w:val="center"/>
          </w:tcPr>
          <w:p w14:paraId="4F936F49">
            <w:pPr>
              <w:spacing w:line="3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r>
      <w:tr w14:paraId="29B3D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727" w:type="dxa"/>
            <w:tcBorders>
              <w:top w:val="single" w:color="auto" w:sz="4" w:space="0"/>
              <w:left w:val="single" w:color="auto" w:sz="4" w:space="0"/>
              <w:bottom w:val="single" w:color="auto" w:sz="4" w:space="0"/>
              <w:right w:val="single" w:color="auto" w:sz="4" w:space="0"/>
            </w:tcBorders>
            <w:noWrap w:val="0"/>
            <w:vAlign w:val="center"/>
          </w:tcPr>
          <w:p w14:paraId="01745FF1">
            <w:pPr>
              <w:spacing w:line="3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1452" w:type="dxa"/>
            <w:tcBorders>
              <w:top w:val="single" w:color="auto" w:sz="4" w:space="0"/>
              <w:left w:val="single" w:color="auto" w:sz="4" w:space="0"/>
              <w:bottom w:val="single" w:color="auto" w:sz="4" w:space="0"/>
              <w:right w:val="single" w:color="auto" w:sz="4" w:space="0"/>
            </w:tcBorders>
            <w:noWrap w:val="0"/>
            <w:vAlign w:val="center"/>
          </w:tcPr>
          <w:p w14:paraId="65A67E86">
            <w:pPr>
              <w:spacing w:line="340" w:lineRule="exact"/>
              <w:jc w:val="center"/>
              <w:rPr>
                <w:rFonts w:hint="eastAsia" w:ascii="宋体" w:hAnsi="宋体" w:eastAsia="宋体" w:cs="宋体"/>
                <w:color w:val="auto"/>
                <w:sz w:val="24"/>
                <w:szCs w:val="24"/>
                <w:highlight w:val="none"/>
              </w:rPr>
            </w:pPr>
            <w:bookmarkStart w:id="429" w:name="OLE_LINK46"/>
            <w:r>
              <w:rPr>
                <w:rFonts w:hint="eastAsia" w:ascii="宋体" w:hAnsi="宋体" w:eastAsia="宋体" w:cs="宋体"/>
                <w:color w:val="auto"/>
                <w:sz w:val="24"/>
                <w:szCs w:val="24"/>
                <w:highlight w:val="none"/>
              </w:rPr>
              <w:t>培训方案（</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bookmarkEnd w:id="429"/>
          </w:p>
        </w:tc>
        <w:tc>
          <w:tcPr>
            <w:tcW w:w="6973" w:type="dxa"/>
            <w:tcBorders>
              <w:top w:val="single" w:color="auto" w:sz="4" w:space="0"/>
              <w:left w:val="single" w:color="auto" w:sz="4" w:space="0"/>
              <w:bottom w:val="single" w:color="auto" w:sz="4" w:space="0"/>
              <w:right w:val="single" w:color="auto" w:sz="4" w:space="0"/>
            </w:tcBorders>
            <w:noWrap w:val="0"/>
            <w:vAlign w:val="center"/>
          </w:tcPr>
          <w:p w14:paraId="2627F355">
            <w:pPr>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根据投标人提供的培训方案，包括但不限于：培训计划、培训内容、培训师资力量等进行综合评议，最高得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分。（评审范围：4，3，2，1，0）</w:t>
            </w:r>
          </w:p>
        </w:tc>
        <w:tc>
          <w:tcPr>
            <w:tcW w:w="717" w:type="dxa"/>
            <w:tcBorders>
              <w:left w:val="single" w:color="auto" w:sz="4" w:space="0"/>
            </w:tcBorders>
            <w:noWrap w:val="0"/>
            <w:vAlign w:val="center"/>
          </w:tcPr>
          <w:p w14:paraId="200D1670">
            <w:pPr>
              <w:spacing w:line="3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r>
      <w:tr w14:paraId="4B14F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trPr>
        <w:tc>
          <w:tcPr>
            <w:tcW w:w="727" w:type="dxa"/>
            <w:tcBorders>
              <w:top w:val="single" w:color="auto" w:sz="4" w:space="0"/>
              <w:bottom w:val="single" w:color="auto" w:sz="4" w:space="0"/>
            </w:tcBorders>
            <w:noWrap w:val="0"/>
            <w:vAlign w:val="center"/>
          </w:tcPr>
          <w:p w14:paraId="585F2A47">
            <w:pPr>
              <w:spacing w:line="3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p>
        </w:tc>
        <w:tc>
          <w:tcPr>
            <w:tcW w:w="1452" w:type="dxa"/>
            <w:tcBorders>
              <w:top w:val="single" w:color="auto" w:sz="4" w:space="0"/>
              <w:bottom w:val="single" w:color="auto" w:sz="4" w:space="0"/>
            </w:tcBorders>
            <w:noWrap w:val="0"/>
            <w:vAlign w:val="center"/>
          </w:tcPr>
          <w:p w14:paraId="2CBFD82E">
            <w:pPr>
              <w:spacing w:line="340" w:lineRule="exact"/>
              <w:jc w:val="center"/>
              <w:rPr>
                <w:rFonts w:hint="eastAsia" w:ascii="宋体" w:hAnsi="宋体" w:eastAsia="宋体" w:cs="宋体"/>
                <w:color w:val="auto"/>
                <w:sz w:val="24"/>
                <w:szCs w:val="24"/>
                <w:highlight w:val="none"/>
              </w:rPr>
            </w:pPr>
            <w:bookmarkStart w:id="430" w:name="OLE_LINK47"/>
            <w:r>
              <w:rPr>
                <w:rFonts w:hint="eastAsia" w:ascii="宋体" w:hAnsi="宋体" w:eastAsia="宋体" w:cs="宋体"/>
                <w:color w:val="auto"/>
                <w:sz w:val="24"/>
                <w:szCs w:val="24"/>
                <w:highlight w:val="none"/>
              </w:rPr>
              <w:t>售后服务（</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bookmarkEnd w:id="430"/>
          </w:p>
        </w:tc>
        <w:tc>
          <w:tcPr>
            <w:tcW w:w="6973" w:type="dxa"/>
            <w:tcBorders>
              <w:top w:val="single" w:color="auto" w:sz="4" w:space="0"/>
              <w:bottom w:val="single" w:color="auto" w:sz="4" w:space="0"/>
            </w:tcBorders>
            <w:noWrap w:val="0"/>
            <w:vAlign w:val="center"/>
          </w:tcPr>
          <w:p w14:paraId="69E2F7E9">
            <w:pPr>
              <w:spacing w:line="3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对投标人提供的售后服务计划，包括但不限于：售后服务体系、售后服务范围、服务响应速度等进行综合评议，最高得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分。（评审范围：4，3，2，1，0）</w:t>
            </w:r>
          </w:p>
        </w:tc>
        <w:tc>
          <w:tcPr>
            <w:tcW w:w="717" w:type="dxa"/>
            <w:noWrap w:val="0"/>
            <w:vAlign w:val="center"/>
          </w:tcPr>
          <w:p w14:paraId="2DCD7619">
            <w:pPr>
              <w:spacing w:line="3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r>
      <w:tr w14:paraId="4B830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trPr>
        <w:tc>
          <w:tcPr>
            <w:tcW w:w="727" w:type="dxa"/>
            <w:tcBorders>
              <w:top w:val="single" w:color="auto" w:sz="4" w:space="0"/>
            </w:tcBorders>
            <w:noWrap w:val="0"/>
            <w:vAlign w:val="center"/>
          </w:tcPr>
          <w:p w14:paraId="6F0B1305">
            <w:pPr>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p>
        </w:tc>
        <w:tc>
          <w:tcPr>
            <w:tcW w:w="1452" w:type="dxa"/>
            <w:tcBorders>
              <w:top w:val="single" w:color="auto" w:sz="4" w:space="0"/>
            </w:tcBorders>
            <w:noWrap w:val="0"/>
            <w:vAlign w:val="center"/>
          </w:tcPr>
          <w:p w14:paraId="2FCA1966">
            <w:pPr>
              <w:snapToGrid w:val="0"/>
              <w:jc w:val="center"/>
              <w:rPr>
                <w:rFonts w:hint="default"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rPr>
              <w:t>价格分</w:t>
            </w:r>
            <w:r>
              <w:rPr>
                <w:rFonts w:hint="eastAsia" w:ascii="宋体" w:hAnsi="宋体" w:cs="宋体"/>
                <w:bCs/>
                <w:color w:val="auto"/>
                <w:sz w:val="24"/>
                <w:szCs w:val="24"/>
                <w:highlight w:val="none"/>
                <w:lang w:val="en-US" w:eastAsia="zh-CN"/>
              </w:rPr>
              <w:t>（30分）</w:t>
            </w:r>
          </w:p>
        </w:tc>
        <w:tc>
          <w:tcPr>
            <w:tcW w:w="6973" w:type="dxa"/>
            <w:tcBorders>
              <w:top w:val="single" w:color="auto" w:sz="4" w:space="0"/>
            </w:tcBorders>
            <w:noWrap w:val="0"/>
            <w:vAlign w:val="center"/>
          </w:tcPr>
          <w:p w14:paraId="6E5CC9F2">
            <w:pPr>
              <w:snapToGrid w:val="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投标报价得分采用低价优先法计算</w:t>
            </w:r>
            <w:r>
              <w:rPr>
                <w:rFonts w:hint="eastAsia" w:ascii="宋体" w:hAnsi="宋体" w:eastAsia="宋体" w:cs="宋体"/>
                <w:color w:val="auto"/>
                <w:sz w:val="24"/>
                <w:szCs w:val="24"/>
                <w:highlight w:val="none"/>
              </w:rPr>
              <w:t>（小数点后保留2位）</w:t>
            </w:r>
            <w:r>
              <w:rPr>
                <w:rFonts w:hint="eastAsia" w:ascii="宋体" w:hAnsi="宋体" w:eastAsia="宋体" w:cs="宋体"/>
                <w:color w:val="auto"/>
                <w:sz w:val="24"/>
                <w:szCs w:val="24"/>
                <w:highlight w:val="none"/>
                <w:lang w:val="zh-CN"/>
              </w:rPr>
              <w:t>，即满足招标文件要求且投标价格最低的投标报价为评标基准价，其报价得满分。其他投标人的投标报价得分按下列公式计算：</w:t>
            </w:r>
          </w:p>
          <w:p w14:paraId="1AD609E9">
            <w:pPr>
              <w:jc w:val="center"/>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投标报价得分=（评标基准价/投标报价）×30%×100 。</w:t>
            </w:r>
          </w:p>
        </w:tc>
        <w:tc>
          <w:tcPr>
            <w:tcW w:w="717" w:type="dxa"/>
            <w:noWrap w:val="0"/>
            <w:vAlign w:val="center"/>
          </w:tcPr>
          <w:p w14:paraId="657230EE">
            <w:pPr>
              <w:jc w:val="center"/>
              <w:outlineLvl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w:t>
            </w:r>
          </w:p>
        </w:tc>
      </w:tr>
      <w:bookmarkEnd w:id="410"/>
    </w:tbl>
    <w:p w14:paraId="3AB5A0FB">
      <w:pPr>
        <w:rPr>
          <w:color w:val="auto"/>
          <w:highlight w:val="none"/>
        </w:rPr>
      </w:pPr>
    </w:p>
    <w:p w14:paraId="2DF234D5">
      <w:pPr>
        <w:snapToGrid w:val="0"/>
        <w:spacing w:line="360" w:lineRule="auto"/>
        <w:rPr>
          <w:rFonts w:hint="eastAsia" w:ascii="宋体" w:hAnsi="宋体" w:cs="宋体"/>
          <w:color w:val="auto"/>
          <w:sz w:val="24"/>
          <w:highlight w:val="none"/>
        </w:rPr>
      </w:pPr>
      <w:r>
        <w:rPr>
          <w:rFonts w:hint="eastAsia" w:ascii="宋体" w:hAnsi="宋体" w:cs="宋体"/>
          <w:color w:val="auto"/>
          <w:sz w:val="20"/>
          <w:szCs w:val="20"/>
          <w:highlight w:val="none"/>
          <w:shd w:val="clear" w:color="auto" w:fill="FFFFFF"/>
        </w:rPr>
        <w:t>*</w:t>
      </w:r>
      <w:r>
        <w:rPr>
          <w:rFonts w:hint="eastAsia" w:ascii="宋体" w:hAnsi="宋体" w:cs="宋体"/>
          <w:b/>
          <w:color w:val="auto"/>
          <w:sz w:val="24"/>
          <w:highlight w:val="none"/>
        </w:rPr>
        <w:t>备注：</w:t>
      </w:r>
      <w:r>
        <w:rPr>
          <w:rFonts w:hint="eastAsia" w:ascii="宋体" w:hAnsi="宋体" w:cs="宋体"/>
          <w:color w:val="auto"/>
          <w:sz w:val="24"/>
          <w:highlight w:val="none"/>
        </w:rPr>
        <w:t>投标人编制投标文件（商务技术文件部分）时，建议按此目录（序号和内容）提供评标标准相应的商务技术资料。</w:t>
      </w:r>
    </w:p>
    <w:p w14:paraId="6A345FF9">
      <w:pPr>
        <w:snapToGrid w:val="0"/>
        <w:spacing w:line="360" w:lineRule="auto"/>
        <w:rPr>
          <w:rFonts w:hint="eastAsia" w:ascii="宋体" w:hAnsi="宋体" w:cs="宋体"/>
          <w:color w:val="auto"/>
          <w:sz w:val="24"/>
          <w:highlight w:val="none"/>
          <w:lang w:eastAsia="zh-CN"/>
        </w:rPr>
      </w:pPr>
      <w:r>
        <w:rPr>
          <w:rStyle w:val="42"/>
          <w:rFonts w:hint="eastAsia" w:ascii="宋体" w:hAnsi="宋体" w:eastAsia="宋体" w:cs="宋体"/>
          <w:color w:val="auto"/>
          <w:kern w:val="0"/>
          <w:sz w:val="24"/>
          <w:szCs w:val="24"/>
          <w:highlight w:val="none"/>
          <w:lang w:val="zh-TW" w:eastAsia="zh-TW"/>
        </w:rPr>
        <w:t>根据《浙江省财政厅 浙江省机关事务管理局关于进一步加强全省预算单位政府采购工作管理的通知》（浙财采监〔2025〕10号）的规定，供应商应遵循诚实信用原则在投标（响应）文件中提供真实材料。中标（成交）供应商在评审结束后、结果确认前，须及时提供在投标（响应）文件中涉及客观分评审内容的检测报告、认证证书、合同业绩、产品彩页（或说明书）等材料的查询网站或原件，以供采购人及采购代理机构核查资料真实性。如发现供应商提供虚假材料的，将报告本级财政部门。由于供应商提供虚假材料中标，采购人保留追溯其法律责任的权利，所产生的法律费用和时间损失由供应商承担。</w:t>
      </w:r>
    </w:p>
    <w:p w14:paraId="6EB88B62">
      <w:pPr>
        <w:pStyle w:val="3"/>
        <w:spacing w:before="0" w:after="0" w:line="360" w:lineRule="auto"/>
        <w:jc w:val="left"/>
        <w:rPr>
          <w:rFonts w:hint="eastAsia"/>
          <w:color w:val="auto"/>
          <w:sz w:val="28"/>
          <w:szCs w:val="28"/>
          <w:highlight w:val="none"/>
        </w:rPr>
      </w:pPr>
      <w:bookmarkStart w:id="431" w:name="_Toc8326"/>
      <w:r>
        <w:rPr>
          <w:rFonts w:hint="eastAsia"/>
          <w:color w:val="auto"/>
          <w:sz w:val="28"/>
          <w:szCs w:val="28"/>
          <w:highlight w:val="none"/>
        </w:rPr>
        <w:t>一、评标方法</w:t>
      </w:r>
      <w:bookmarkEnd w:id="431"/>
    </w:p>
    <w:p w14:paraId="6EAEBAB5">
      <w:pPr>
        <w:adjustRightInd/>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1.本项目采用综合评分法。</w:t>
      </w:r>
      <w:r>
        <w:rPr>
          <w:rFonts w:hint="eastAsia" w:ascii="宋体" w:hAnsi="宋体" w:cs="宋体"/>
          <w:color w:val="auto"/>
          <w:kern w:val="0"/>
          <w:sz w:val="24"/>
          <w:highlight w:val="none"/>
        </w:rPr>
        <w:t>综合评分法，是指投标文件满足招标文件全部实质性要求，且按照评审因素的量化指标评审得分最高的投标人为中标候选人的评标方法。</w:t>
      </w:r>
    </w:p>
    <w:p w14:paraId="2C1A15E8">
      <w:pPr>
        <w:pStyle w:val="3"/>
        <w:spacing w:before="0" w:after="0" w:line="360" w:lineRule="auto"/>
        <w:jc w:val="left"/>
        <w:rPr>
          <w:rFonts w:hint="eastAsia"/>
          <w:color w:val="auto"/>
          <w:sz w:val="28"/>
          <w:szCs w:val="28"/>
          <w:highlight w:val="none"/>
        </w:rPr>
      </w:pPr>
      <w:bookmarkStart w:id="432" w:name="_Toc23985"/>
      <w:r>
        <w:rPr>
          <w:rFonts w:hint="eastAsia"/>
          <w:color w:val="auto"/>
          <w:sz w:val="28"/>
          <w:szCs w:val="28"/>
          <w:highlight w:val="none"/>
        </w:rPr>
        <w:t>二、评标标准</w:t>
      </w:r>
      <w:bookmarkEnd w:id="432"/>
    </w:p>
    <w:p w14:paraId="4919B3F4">
      <w:pPr>
        <w:spacing w:line="360" w:lineRule="auto"/>
        <w:ind w:firstLine="472" w:firstLineChars="196"/>
        <w:rPr>
          <w:rFonts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cs="宋体"/>
          <w:color w:val="auto"/>
          <w:highlight w:val="none"/>
        </w:rPr>
        <w:t xml:space="preserve"> </w:t>
      </w:r>
      <w:r>
        <w:rPr>
          <w:rFonts w:hint="eastAsia" w:ascii="宋体" w:hAnsi="宋体" w:cs="宋体"/>
          <w:b/>
          <w:color w:val="auto"/>
          <w:sz w:val="24"/>
          <w:highlight w:val="none"/>
        </w:rPr>
        <w:t>评标标准：</w:t>
      </w:r>
      <w:r>
        <w:rPr>
          <w:rFonts w:hint="eastAsia" w:ascii="宋体" w:hAnsi="宋体" w:cs="宋体"/>
          <w:color w:val="auto"/>
          <w:kern w:val="0"/>
          <w:sz w:val="24"/>
          <w:highlight w:val="none"/>
        </w:rPr>
        <w:t>见评标办法前附表。</w:t>
      </w:r>
    </w:p>
    <w:p w14:paraId="0398F5D3">
      <w:pPr>
        <w:pStyle w:val="3"/>
        <w:spacing w:before="0" w:after="0" w:line="360" w:lineRule="auto"/>
        <w:jc w:val="left"/>
        <w:rPr>
          <w:rFonts w:hint="eastAsia"/>
          <w:color w:val="auto"/>
          <w:sz w:val="28"/>
          <w:szCs w:val="28"/>
          <w:highlight w:val="none"/>
        </w:rPr>
      </w:pPr>
      <w:bookmarkStart w:id="433" w:name="_Toc9096"/>
      <w:r>
        <w:rPr>
          <w:rFonts w:hint="eastAsia"/>
          <w:color w:val="auto"/>
          <w:sz w:val="28"/>
          <w:szCs w:val="28"/>
          <w:highlight w:val="none"/>
        </w:rPr>
        <w:t>三、评标程序</w:t>
      </w:r>
      <w:bookmarkEnd w:id="433"/>
    </w:p>
    <w:p w14:paraId="35B37DCB">
      <w:pPr>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3.1符合性审查。</w:t>
      </w:r>
      <w:r>
        <w:rPr>
          <w:rFonts w:hint="eastAsia" w:ascii="宋体" w:hAnsi="宋体" w:cs="宋体"/>
          <w:color w:val="auto"/>
          <w:kern w:val="0"/>
          <w:sz w:val="24"/>
          <w:highlight w:val="none"/>
        </w:rPr>
        <w:t>评标委员会应当对符合资格的投标人的投标文件进行符合性审查，以确定其是否满足招标文件的实质性要求。不满足招标文件的实质性要求的，投标无效。</w:t>
      </w:r>
    </w:p>
    <w:p w14:paraId="74FC798C">
      <w:pPr>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3.2 比较与评价。</w:t>
      </w:r>
      <w:r>
        <w:rPr>
          <w:rFonts w:hint="eastAsia" w:ascii="宋体" w:hAnsi="宋体" w:cs="宋体"/>
          <w:color w:val="auto"/>
          <w:kern w:val="0"/>
          <w:sz w:val="24"/>
          <w:highlight w:val="none"/>
        </w:rPr>
        <w:t>评标委员会应当按照招标文件中规定的评标方法和标准，对符合性审查合格的投标文件进行商务和技术评估，综合比较与评价。</w:t>
      </w:r>
    </w:p>
    <w:p w14:paraId="7E5A6544">
      <w:pPr>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3.3汇总商务技术得分。</w:t>
      </w:r>
      <w:r>
        <w:rPr>
          <w:rFonts w:hint="eastAsia" w:ascii="宋体" w:hAnsi="宋体" w:cs="宋体"/>
          <w:color w:val="auto"/>
          <w:kern w:val="0"/>
          <w:sz w:val="24"/>
          <w:highlight w:val="none"/>
        </w:rPr>
        <w:t>评标委员会各成员应当独立对每个投标人的商务和技术文件进行评价，并汇总商务技术得分情况。</w:t>
      </w:r>
    </w:p>
    <w:p w14:paraId="62321F7A">
      <w:pPr>
        <w:spacing w:line="360" w:lineRule="auto"/>
        <w:ind w:firstLine="472" w:firstLineChars="196"/>
        <w:rPr>
          <w:rFonts w:ascii="宋体" w:hAnsi="宋体" w:cs="宋体"/>
          <w:b/>
          <w:color w:val="auto"/>
          <w:kern w:val="0"/>
          <w:sz w:val="24"/>
          <w:highlight w:val="none"/>
        </w:rPr>
      </w:pPr>
      <w:r>
        <w:rPr>
          <w:rFonts w:hint="eastAsia" w:ascii="宋体" w:hAnsi="宋体" w:cs="宋体"/>
          <w:b/>
          <w:color w:val="auto"/>
          <w:kern w:val="0"/>
          <w:sz w:val="24"/>
          <w:highlight w:val="none"/>
        </w:rPr>
        <w:t>3.4报价评审。</w:t>
      </w:r>
    </w:p>
    <w:p w14:paraId="64CE0D3B">
      <w:pPr>
        <w:pStyle w:val="43"/>
        <w:spacing w:before="0"/>
        <w:ind w:firstLine="508" w:firstLineChars="212"/>
        <w:rPr>
          <w:rFonts w:ascii="宋体" w:hAnsi="宋体" w:cs="宋体"/>
          <w:color w:val="auto"/>
          <w:kern w:val="0"/>
          <w:highlight w:val="none"/>
        </w:rPr>
      </w:pPr>
      <w:r>
        <w:rPr>
          <w:rFonts w:hint="eastAsia" w:ascii="宋体" w:hAnsi="宋体" w:cs="宋体"/>
          <w:color w:val="auto"/>
          <w:kern w:val="0"/>
          <w:highlight w:val="none"/>
        </w:rPr>
        <w:t>3.4.1投标文件报价出现前后不一致的，按照下列规定修正：</w:t>
      </w:r>
    </w:p>
    <w:p w14:paraId="5A7D8E60">
      <w:pPr>
        <w:pStyle w:val="43"/>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3.4.1.1投标文件中开标一览表(报价表)内容与投标文件中相应内容不一致的，以开标一览表(报价表)为准;</w:t>
      </w:r>
    </w:p>
    <w:p w14:paraId="6C9022C4">
      <w:pPr>
        <w:pStyle w:val="43"/>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3.4.1.2大写金额和小写金额不一致的，以大写金额为准;</w:t>
      </w:r>
    </w:p>
    <w:p w14:paraId="259C9D13">
      <w:pPr>
        <w:pStyle w:val="43"/>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3.4.1.3单价金额小数点或者百分比有明显错位的，以开标一览表的总价为准，并修改单价;</w:t>
      </w:r>
    </w:p>
    <w:p w14:paraId="3934E856">
      <w:pPr>
        <w:pStyle w:val="43"/>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3.4.1.4总价金额与按单价汇总金额不一致的，以单价金额计算结果为准。</w:t>
      </w:r>
    </w:p>
    <w:p w14:paraId="4AE10CFA">
      <w:pPr>
        <w:pStyle w:val="43"/>
        <w:spacing w:before="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3.4.1.5同时出现两种以上不一致的，按照3.4.1规定的顺序修正。修正后的报价按照财政部第87号令 《政府采购货物和服务招标投标管理办法》第五十一条第二款的规定经投标人确认后产生约束力。</w:t>
      </w:r>
    </w:p>
    <w:p w14:paraId="0ED640A1">
      <w:pPr>
        <w:pStyle w:val="43"/>
        <w:spacing w:before="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3.4.2投标文件出现不是唯一的、有选择性投标报价的，投标无效。</w:t>
      </w:r>
    </w:p>
    <w:p w14:paraId="557BB45C">
      <w:pPr>
        <w:pStyle w:val="43"/>
        <w:spacing w:before="0"/>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3.4.3投标报价超过招标文件中规定的预算金额或者最高限价的，投标无效。</w:t>
      </w:r>
    </w:p>
    <w:p w14:paraId="3C40E1B0">
      <w:pPr>
        <w:pStyle w:val="43"/>
        <w:spacing w:before="0"/>
        <w:ind w:firstLine="482"/>
        <w:rPr>
          <w:rFonts w:hint="eastAsia" w:ascii="宋体" w:hAnsi="宋体" w:cs="宋体"/>
          <w:b/>
          <w:bCs/>
          <w:color w:val="auto"/>
          <w:kern w:val="0"/>
          <w:szCs w:val="24"/>
          <w:highlight w:val="none"/>
        </w:rPr>
      </w:pPr>
      <w:r>
        <w:rPr>
          <w:rFonts w:hint="eastAsia" w:ascii="宋体" w:hAnsi="宋体" w:cs="宋体"/>
          <w:b/>
          <w:bCs/>
          <w:color w:val="auto"/>
          <w:kern w:val="0"/>
          <w:szCs w:val="24"/>
          <w:highlight w:val="none"/>
        </w:rPr>
        <w:t>3.4.4政府采购评审中出现下列情形之一的，评审委员会应当启动异常低价投标（响应）审查程序：</w:t>
      </w:r>
    </w:p>
    <w:p w14:paraId="26FF6DBE">
      <w:pPr>
        <w:pStyle w:val="43"/>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3.4.4.1投标（响应）报价低于全部通过符合性审查供应商投标（响应）报价平均值50%的，即投标（响应）报价&lt;全部通过符合性审查供应商投标（响应）报价平均值×50%；</w:t>
      </w:r>
    </w:p>
    <w:p w14:paraId="0112C413">
      <w:pPr>
        <w:pStyle w:val="43"/>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3.4.4.2投标（响应）报价低于通过符合性审查的次低报价供应商投标（响应）报价50%的，即投标（响应）报价&lt;通过符合性审查的次低报价供应商投标（响应）报价×50%；</w:t>
      </w:r>
    </w:p>
    <w:p w14:paraId="3A2472C6">
      <w:pPr>
        <w:pStyle w:val="43"/>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3.4.4.3投标（响应）报价低于采购项目最高限价</w:t>
      </w:r>
      <w:r>
        <w:rPr>
          <w:rFonts w:hint="eastAsia" w:ascii="宋体" w:hAnsi="宋体" w:cs="宋体"/>
          <w:b/>
          <w:bCs/>
          <w:color w:val="auto"/>
          <w:kern w:val="0"/>
          <w:szCs w:val="24"/>
          <w:highlight w:val="none"/>
          <w:lang w:val="en-US" w:eastAsia="zh-CN"/>
        </w:rPr>
        <w:t>65</w:t>
      </w:r>
      <w:r>
        <w:rPr>
          <w:rFonts w:hint="eastAsia" w:ascii="宋体" w:hAnsi="宋体" w:cs="宋体"/>
          <w:b/>
          <w:bCs/>
          <w:color w:val="auto"/>
          <w:kern w:val="0"/>
          <w:szCs w:val="24"/>
          <w:highlight w:val="none"/>
        </w:rPr>
        <w:t>%的，即投标（响应）报价&lt;采购项目最高限价×</w:t>
      </w:r>
      <w:r>
        <w:rPr>
          <w:rFonts w:hint="eastAsia" w:ascii="宋体" w:hAnsi="宋体" w:cs="宋体"/>
          <w:b/>
          <w:bCs/>
          <w:color w:val="auto"/>
          <w:kern w:val="0"/>
          <w:szCs w:val="24"/>
          <w:highlight w:val="none"/>
          <w:lang w:val="en-US" w:eastAsia="zh-CN"/>
        </w:rPr>
        <w:t>6</w:t>
      </w:r>
      <w:r>
        <w:rPr>
          <w:rFonts w:hint="eastAsia" w:ascii="宋体" w:hAnsi="宋体" w:cs="宋体"/>
          <w:b/>
          <w:bCs/>
          <w:color w:val="auto"/>
          <w:kern w:val="0"/>
          <w:szCs w:val="24"/>
          <w:highlight w:val="none"/>
        </w:rPr>
        <w:t>5%；</w:t>
      </w:r>
    </w:p>
    <w:p w14:paraId="14FF6008">
      <w:pPr>
        <w:pStyle w:val="43"/>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3.4.4.4评审委员会基于专业判断，认为供应商报价过低，有可能影响产品质量或者不能诚信履约的其他情形。</w:t>
      </w:r>
    </w:p>
    <w:p w14:paraId="1B75C9D4">
      <w:pPr>
        <w:pStyle w:val="43"/>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相关法律法规对供应商报价有规定的，从其规定。</w:t>
      </w:r>
    </w:p>
    <w:p w14:paraId="5E183C85">
      <w:pPr>
        <w:pStyle w:val="43"/>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评审委员会启动异常低价投标（响应）审查后，属于前述第3.4.4.1项至第3.4.4.4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3.4.4.3项情形，供应商已随投标（响应）文件一并提交相关书面说明及必要的证明材料的，在评审现场可不再重复提交。</w:t>
      </w:r>
    </w:p>
    <w:p w14:paraId="6E591405">
      <w:pPr>
        <w:pStyle w:val="43"/>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应当提供的是“同类项目中标（成交）价格、类似产品市场价格水平、行业人工费用标准、国家有关部门指导行业协会发布的行业平均成本等”相关证明材料。投标（响应）供应商不能提供书面说明、证明材料，或者提供的书面说明、证明材料不能证明其报价合理性的，评审委员会应当将其作为无效投标（响应）处理。投标（响应）供应商仅以这些理由“假如中标，我公司承诺保证能履行合同”、“我公司做业绩”、“我公司有库存产品”、“我公司亏得起”进行说明的，评标委员会不应作出其投标有效的评审结论。</w:t>
      </w:r>
    </w:p>
    <w:p w14:paraId="4C7330C9">
      <w:pPr>
        <w:pStyle w:val="43"/>
        <w:spacing w:before="0"/>
        <w:ind w:firstLine="482"/>
        <w:rPr>
          <w:rFonts w:ascii="宋体" w:hAnsi="宋体" w:cs="宋体"/>
          <w:b/>
          <w:bCs/>
          <w:color w:val="auto"/>
          <w:kern w:val="0"/>
          <w:szCs w:val="24"/>
          <w:highlight w:val="none"/>
        </w:rPr>
      </w:pPr>
      <w:r>
        <w:rPr>
          <w:rFonts w:hint="eastAsia" w:ascii="宋体" w:hAnsi="宋体" w:cs="宋体"/>
          <w:b/>
          <w:bCs/>
          <w:color w:val="auto"/>
          <w:kern w:val="0"/>
          <w:szCs w:val="24"/>
          <w:highlight w:val="none"/>
        </w:rPr>
        <w:t>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AC7D5D3">
      <w:pPr>
        <w:pStyle w:val="43"/>
        <w:spacing w:before="0"/>
        <w:ind w:firstLine="482"/>
        <w:rPr>
          <w:rFonts w:hint="eastAsia" w:ascii="宋体" w:hAnsi="宋体" w:cs="宋体"/>
          <w:b/>
          <w:bCs/>
          <w:color w:val="auto"/>
          <w:kern w:val="0"/>
          <w:szCs w:val="24"/>
          <w:highlight w:val="none"/>
        </w:rPr>
      </w:pPr>
      <w:r>
        <w:rPr>
          <w:rFonts w:hint="eastAsia" w:ascii="宋体" w:hAnsi="宋体" w:cs="宋体"/>
          <w:b/>
          <w:bCs/>
          <w:color w:val="auto"/>
          <w:kern w:val="0"/>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33ACFD39">
      <w:pPr>
        <w:pStyle w:val="43"/>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3.4.5对于未预留份额专门面向中小企业的政府采购货物项目，以及预留份额政府采购货物项目中的非预留部分标项，对小型和微型企业的投标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136E2518">
      <w:pPr>
        <w:spacing w:line="360" w:lineRule="auto"/>
        <w:ind w:firstLine="482" w:firstLineChars="200"/>
        <w:rPr>
          <w:rFonts w:ascii="宋体" w:hAnsi="宋体" w:cs="宋体"/>
          <w:color w:val="auto"/>
          <w:kern w:val="0"/>
          <w:sz w:val="24"/>
          <w:highlight w:val="none"/>
        </w:rPr>
      </w:pPr>
      <w:r>
        <w:rPr>
          <w:rFonts w:hint="eastAsia" w:ascii="宋体" w:hAnsi="宋体" w:cs="宋体"/>
          <w:b/>
          <w:color w:val="auto"/>
          <w:kern w:val="0"/>
          <w:sz w:val="24"/>
          <w:highlight w:val="none"/>
        </w:rPr>
        <w:t>3.5排序与推荐。</w:t>
      </w:r>
      <w:r>
        <w:rPr>
          <w:rFonts w:hint="eastAsia" w:ascii="宋体" w:hAnsi="宋体" w:cs="宋体"/>
          <w:color w:val="auto"/>
          <w:kern w:val="0"/>
          <w:sz w:val="24"/>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715F484">
      <w:pPr>
        <w:spacing w:line="360" w:lineRule="auto"/>
        <w:ind w:firstLine="480" w:firstLineChars="200"/>
        <w:rPr>
          <w:rFonts w:ascii="宋体" w:hAnsi="宋体" w:cs="宋体"/>
          <w:b/>
          <w:color w:val="auto"/>
          <w:kern w:val="0"/>
          <w:sz w:val="24"/>
          <w:highlight w:val="none"/>
        </w:rPr>
      </w:pPr>
      <w:r>
        <w:rPr>
          <w:rFonts w:hint="eastAsia" w:ascii="宋体" w:hAnsi="宋体" w:cs="宋体"/>
          <w:color w:val="auto"/>
          <w:kern w:val="0"/>
          <w:sz w:val="24"/>
          <w:highlight w:val="none"/>
        </w:rPr>
        <w:t>多家投标人提供相同品牌产品（单一产品采购项目中的该产品或者非单一产品采购项目的核心产品）且通过资格审查、符合性审查的不同投标人参加同一合同项下投标的，按一家投标人计算，评审后得分最高的同品牌投标人获得中标供应商推荐资格；评审得分相同的，采取随机抽取方式确定，其他同品牌投标人不作为中标候选人。</w:t>
      </w:r>
    </w:p>
    <w:p w14:paraId="28785EA5">
      <w:pPr>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3.6编写评标报告。</w:t>
      </w:r>
      <w:r>
        <w:rPr>
          <w:rFonts w:hint="eastAsia" w:ascii="宋体" w:hAnsi="宋体" w:cs="宋体"/>
          <w:color w:val="auto"/>
          <w:kern w:val="0"/>
          <w:sz w:val="24"/>
          <w:highlight w:val="none"/>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3F832B3B">
      <w:pPr>
        <w:pStyle w:val="3"/>
        <w:spacing w:before="0" w:after="0" w:line="360" w:lineRule="auto"/>
        <w:jc w:val="left"/>
        <w:rPr>
          <w:rFonts w:hint="eastAsia"/>
          <w:color w:val="auto"/>
          <w:sz w:val="28"/>
          <w:szCs w:val="28"/>
          <w:highlight w:val="none"/>
        </w:rPr>
      </w:pPr>
      <w:bookmarkStart w:id="434" w:name="_Toc22188"/>
      <w:r>
        <w:rPr>
          <w:rFonts w:hint="eastAsia"/>
          <w:color w:val="auto"/>
          <w:sz w:val="28"/>
          <w:szCs w:val="28"/>
          <w:highlight w:val="none"/>
        </w:rPr>
        <w:t>四、评标中的其他事项</w:t>
      </w:r>
      <w:bookmarkEnd w:id="434"/>
    </w:p>
    <w:p w14:paraId="0BA7D5A0">
      <w:pPr>
        <w:pStyle w:val="43"/>
        <w:spacing w:before="0"/>
        <w:ind w:firstLine="472" w:firstLineChars="196"/>
        <w:rPr>
          <w:rFonts w:ascii="宋体" w:hAnsi="宋体" w:cs="宋体"/>
          <w:color w:val="auto"/>
          <w:kern w:val="0"/>
          <w:szCs w:val="24"/>
          <w:highlight w:val="none"/>
        </w:rPr>
      </w:pPr>
      <w:r>
        <w:rPr>
          <w:rFonts w:hint="eastAsia" w:ascii="宋体" w:hAnsi="宋体" w:cs="宋体"/>
          <w:b/>
          <w:color w:val="auto"/>
          <w:kern w:val="0"/>
          <w:szCs w:val="24"/>
          <w:highlight w:val="none"/>
        </w:rPr>
        <w:t>4.1投标人澄清、说明或者补正。</w:t>
      </w:r>
      <w:r>
        <w:rPr>
          <w:rFonts w:hint="eastAsia" w:ascii="宋体" w:hAnsi="宋体" w:cs="宋体"/>
          <w:color w:val="auto"/>
          <w:kern w:val="0"/>
          <w:szCs w:val="24"/>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234130CE">
      <w:pPr>
        <w:pStyle w:val="8"/>
        <w:spacing w:line="360" w:lineRule="auto"/>
        <w:ind w:left="954" w:leftChars="226" w:hanging="479" w:firstLineChars="0"/>
        <w:rPr>
          <w:rFonts w:cs="宋体"/>
          <w:color w:val="auto"/>
          <w:szCs w:val="21"/>
          <w:highlight w:val="none"/>
        </w:rPr>
      </w:pPr>
      <w:r>
        <w:rPr>
          <w:rFonts w:hint="eastAsia" w:cs="宋体"/>
          <w:b/>
          <w:color w:val="auto"/>
          <w:kern w:val="0"/>
          <w:highlight w:val="none"/>
        </w:rPr>
        <w:t>4.2投标无效。</w:t>
      </w:r>
      <w:r>
        <w:rPr>
          <w:rFonts w:hint="eastAsia" w:cs="宋体"/>
          <w:color w:val="auto"/>
          <w:szCs w:val="21"/>
          <w:highlight w:val="none"/>
        </w:rPr>
        <w:t>有下列情形之一的，投标无效：</w:t>
      </w:r>
    </w:p>
    <w:p w14:paraId="4189DE75">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4.2.1投标人不具备招标文件中规定的资格要求的（投标人未提供有效的资格文件的，视为投标人不具备招标文件中规定的资格要求）；</w:t>
      </w:r>
    </w:p>
    <w:p w14:paraId="7972038F">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4.2.2投标文件未按照招标文件要求签署、盖章的；</w:t>
      </w:r>
    </w:p>
    <w:p w14:paraId="7ED3E023">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4.2.3采购人拟采购的产品属于政府强制采购的节能产品品目清单范围的，投标人相应的投标产品未获得国家确定的认证机构出具的、处于有效期之内的节能产品认证证书的；</w:t>
      </w:r>
    </w:p>
    <w:p w14:paraId="753C27AE">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4.2.4投标文件含有采购人不能接受的附加条件的；</w:t>
      </w:r>
    </w:p>
    <w:p w14:paraId="1B5325AB">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4.2.5投标文件中承诺的投标有效期少于招标文件中载明的投标有效期的；</w:t>
      </w:r>
    </w:p>
    <w:p w14:paraId="3422C3B1">
      <w:pPr>
        <w:snapToGrid w:val="0"/>
        <w:spacing w:line="360" w:lineRule="auto"/>
        <w:ind w:firstLine="120" w:firstLineChars="5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   4.2.6投标文件出现不是唯一的、有选择性投标报价的;</w:t>
      </w:r>
    </w:p>
    <w:p w14:paraId="3E43F0D7">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4.2.7投标报价超过招标文件中规定的预算金额或者最高限价的;</w:t>
      </w:r>
    </w:p>
    <w:p w14:paraId="689785AA">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4.2.8报价异常且未能按要求提供书面说明或者提交相关证明材料，不能证明其报价合理性的;</w:t>
      </w:r>
    </w:p>
    <w:p w14:paraId="103CD17A">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4.2.9投标人对根据修正原则修正后的报价不确认的；</w:t>
      </w:r>
    </w:p>
    <w:p w14:paraId="05E05E0E">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4.2.10投标人提供虚假材料投标的；</w:t>
      </w:r>
    </w:p>
    <w:p w14:paraId="1BC3D693">
      <w:pPr>
        <w:spacing w:line="360" w:lineRule="auto"/>
        <w:ind w:firstLine="240" w:firstLineChars="100"/>
        <w:rPr>
          <w:rFonts w:ascii="宋体" w:hAnsi="宋体" w:cs="宋体"/>
          <w:color w:val="auto"/>
          <w:kern w:val="0"/>
          <w:sz w:val="24"/>
          <w:highlight w:val="none"/>
        </w:rPr>
      </w:pPr>
      <w:r>
        <w:rPr>
          <w:rFonts w:hint="eastAsia" w:ascii="宋体" w:hAnsi="宋体" w:cs="宋体"/>
          <w:color w:val="auto"/>
          <w:kern w:val="0"/>
          <w:sz w:val="24"/>
          <w:highlight w:val="none"/>
        </w:rPr>
        <w:t xml:space="preserve">  4.2.11投标人有恶意串通、妨碍其他投标人的竞争行为、损害采购人或者其他投标人的合法权益情形的；</w:t>
      </w:r>
    </w:p>
    <w:p w14:paraId="56880FE8">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4.2.12投标人仅提交备份投标文件，未在电子交易平台传输递交投标文件的，投标无效；</w:t>
      </w:r>
    </w:p>
    <w:p w14:paraId="7696C45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4.2.13 参与同一标段（包）的投标人（供应商）存在MAC地址相同、计算机硬盘序列号相同、投标文件细节错误一致且无合理解释、供应商手机号相同等情形的；</w:t>
      </w:r>
    </w:p>
    <w:p w14:paraId="283D5241">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4.2.14法律、法规、规章（适用本市的）及省级以上规范性文件（适用本市的）规定的其他无效情形。</w:t>
      </w:r>
    </w:p>
    <w:p w14:paraId="2B0E4E0B">
      <w:pPr>
        <w:pStyle w:val="8"/>
        <w:snapToGrid w:val="0"/>
        <w:spacing w:line="360" w:lineRule="auto"/>
        <w:ind w:firstLine="472" w:firstLineChars="196"/>
        <w:rPr>
          <w:rFonts w:cs="宋体"/>
          <w:color w:val="auto"/>
          <w:highlight w:val="none"/>
        </w:rPr>
      </w:pPr>
      <w:r>
        <w:rPr>
          <w:rFonts w:hint="eastAsia" w:cs="宋体"/>
          <w:b/>
          <w:color w:val="auto"/>
          <w:highlight w:val="none"/>
        </w:rPr>
        <w:t>5.废标。</w:t>
      </w:r>
      <w:r>
        <w:rPr>
          <w:rFonts w:hint="eastAsia" w:cs="宋体"/>
          <w:color w:val="auto"/>
          <w:highlight w:val="none"/>
        </w:rPr>
        <w:t>根据《中华人民共和国政府采购法》第三十六条之规定，在采购中，出现下列情形之一的，应予废标：</w:t>
      </w:r>
    </w:p>
    <w:p w14:paraId="726C5696">
      <w:pPr>
        <w:pStyle w:val="8"/>
        <w:snapToGrid w:val="0"/>
        <w:spacing w:line="360" w:lineRule="auto"/>
        <w:rPr>
          <w:rFonts w:cs="宋体"/>
          <w:color w:val="auto"/>
          <w:highlight w:val="none"/>
        </w:rPr>
      </w:pPr>
      <w:r>
        <w:rPr>
          <w:rFonts w:hint="eastAsia" w:cs="宋体"/>
          <w:color w:val="auto"/>
          <w:highlight w:val="none"/>
        </w:rPr>
        <w:t>5.1符合专业条件的供应商或者对招标文件作实质响应的供应商不足3家的；</w:t>
      </w:r>
    </w:p>
    <w:p w14:paraId="26F58D5C">
      <w:pPr>
        <w:pStyle w:val="8"/>
        <w:snapToGrid w:val="0"/>
        <w:spacing w:line="360" w:lineRule="auto"/>
        <w:rPr>
          <w:rFonts w:cs="宋体"/>
          <w:color w:val="auto"/>
          <w:highlight w:val="none"/>
        </w:rPr>
      </w:pPr>
      <w:r>
        <w:rPr>
          <w:rFonts w:hint="eastAsia" w:cs="宋体"/>
          <w:color w:val="auto"/>
          <w:highlight w:val="none"/>
        </w:rPr>
        <w:t>5.2出现影响采购公正的违法、违规行为的；</w:t>
      </w:r>
    </w:p>
    <w:p w14:paraId="72198F98">
      <w:pPr>
        <w:pStyle w:val="8"/>
        <w:snapToGrid w:val="0"/>
        <w:spacing w:line="360" w:lineRule="auto"/>
        <w:rPr>
          <w:rFonts w:cs="宋体"/>
          <w:color w:val="auto"/>
          <w:highlight w:val="none"/>
        </w:rPr>
      </w:pPr>
      <w:r>
        <w:rPr>
          <w:rFonts w:hint="eastAsia" w:cs="宋体"/>
          <w:color w:val="auto"/>
          <w:highlight w:val="none"/>
        </w:rPr>
        <w:t>5.3投标人的报价均超过了采购预算，采购人不能支付的；</w:t>
      </w:r>
    </w:p>
    <w:p w14:paraId="1D3CFF5A">
      <w:pPr>
        <w:pStyle w:val="8"/>
        <w:snapToGrid w:val="0"/>
        <w:spacing w:line="360" w:lineRule="auto"/>
        <w:rPr>
          <w:rFonts w:cs="宋体"/>
          <w:color w:val="auto"/>
          <w:highlight w:val="none"/>
        </w:rPr>
      </w:pPr>
      <w:r>
        <w:rPr>
          <w:rFonts w:hint="eastAsia" w:cs="宋体"/>
          <w:color w:val="auto"/>
          <w:highlight w:val="none"/>
        </w:rPr>
        <w:t>5.4因重大变故，采购任务取消的。</w:t>
      </w:r>
    </w:p>
    <w:p w14:paraId="2B13D5FF">
      <w:pPr>
        <w:pStyle w:val="8"/>
        <w:snapToGrid w:val="0"/>
        <w:spacing w:line="360" w:lineRule="auto"/>
        <w:rPr>
          <w:rFonts w:cs="宋体"/>
          <w:color w:val="auto"/>
          <w:highlight w:val="none"/>
        </w:rPr>
      </w:pPr>
      <w:r>
        <w:rPr>
          <w:rFonts w:hint="eastAsia" w:cs="宋体"/>
          <w:color w:val="auto"/>
          <w:highlight w:val="none"/>
        </w:rPr>
        <w:t>废标后，采购代理机构应当将废标理由通知所有投标人。</w:t>
      </w:r>
    </w:p>
    <w:p w14:paraId="61F05EFD">
      <w:pPr>
        <w:pStyle w:val="8"/>
        <w:snapToGrid w:val="0"/>
        <w:spacing w:line="360" w:lineRule="auto"/>
        <w:ind w:firstLine="482"/>
        <w:rPr>
          <w:rFonts w:cs="宋体"/>
          <w:color w:val="auto"/>
          <w:highlight w:val="none"/>
        </w:rPr>
      </w:pPr>
      <w:r>
        <w:rPr>
          <w:rFonts w:hint="eastAsia" w:cs="宋体"/>
          <w:b/>
          <w:color w:val="auto"/>
          <w:highlight w:val="none"/>
        </w:rPr>
        <w:t>6.修改招标文件，重新组织采购活动。</w:t>
      </w:r>
      <w:r>
        <w:rPr>
          <w:rFonts w:hint="eastAsia" w:cs="宋体"/>
          <w:color w:val="auto"/>
          <w:highlight w:val="none"/>
        </w:rPr>
        <w:t>评标委员会发现招标文件存在歧义、重大缺陷导致评标工作无法进行，或者招标文件内容违反国家有关强制性规定的，将停止评标工作，并与采购人、采购代理机构沟通并作书面记录。采购人、采购代理机构确认后，将修改招标文件，重新组织采购活动。</w:t>
      </w:r>
    </w:p>
    <w:p w14:paraId="5A527EDD">
      <w:pPr>
        <w:pStyle w:val="8"/>
        <w:snapToGrid w:val="0"/>
        <w:spacing w:line="360" w:lineRule="auto"/>
        <w:ind w:firstLine="482"/>
        <w:rPr>
          <w:rFonts w:cs="宋体"/>
          <w:color w:val="auto"/>
          <w:highlight w:val="none"/>
        </w:rPr>
      </w:pPr>
      <w:r>
        <w:rPr>
          <w:rFonts w:hint="eastAsia" w:cs="宋体"/>
          <w:b/>
          <w:color w:val="auto"/>
          <w:kern w:val="0"/>
          <w:highlight w:val="none"/>
        </w:rPr>
        <w:t>7.重新开展采购。</w:t>
      </w:r>
      <w:r>
        <w:rPr>
          <w:rFonts w:hint="eastAsia" w:cs="宋体"/>
          <w:color w:val="auto"/>
          <w:highlight w:val="none"/>
        </w:rPr>
        <w:t>有政府采购法第七十一条、第七十二条规定的违法行为之一，影响或者可能影响中标结果的，依照下列规定处理：</w:t>
      </w:r>
    </w:p>
    <w:p w14:paraId="7AE364C3">
      <w:pPr>
        <w:pStyle w:val="8"/>
        <w:snapToGrid w:val="0"/>
        <w:spacing w:line="360" w:lineRule="auto"/>
        <w:rPr>
          <w:rFonts w:cs="宋体"/>
          <w:color w:val="auto"/>
          <w:highlight w:val="none"/>
        </w:rPr>
      </w:pPr>
      <w:r>
        <w:rPr>
          <w:rFonts w:hint="eastAsia" w:cs="宋体"/>
          <w:color w:val="auto"/>
          <w:highlight w:val="none"/>
        </w:rPr>
        <w:t>7.1未确定中标供应商的，终止本次政府采购活动，重新开展政府采购活动。</w:t>
      </w:r>
    </w:p>
    <w:p w14:paraId="76B768B1">
      <w:pPr>
        <w:pStyle w:val="8"/>
        <w:snapToGrid w:val="0"/>
        <w:spacing w:line="360" w:lineRule="auto"/>
        <w:rPr>
          <w:rFonts w:cs="宋体"/>
          <w:color w:val="auto"/>
          <w:highlight w:val="none"/>
        </w:rPr>
      </w:pPr>
      <w:r>
        <w:rPr>
          <w:rFonts w:hint="eastAsia" w:cs="宋体"/>
          <w:color w:val="auto"/>
          <w:highlight w:val="none"/>
        </w:rPr>
        <w:t>7.2已确定中标供应商但尚未签订政府采购合同的，中标结果无效，从合格的中标候选人中另行确定中标供应商；没有合格的中标候选人的，重新开展政府采购活动。</w:t>
      </w:r>
    </w:p>
    <w:p w14:paraId="24947E26">
      <w:pPr>
        <w:pStyle w:val="8"/>
        <w:snapToGrid w:val="0"/>
        <w:spacing w:line="360" w:lineRule="auto"/>
        <w:rPr>
          <w:rFonts w:cs="宋体"/>
          <w:color w:val="auto"/>
          <w:highlight w:val="none"/>
        </w:rPr>
      </w:pPr>
      <w:r>
        <w:rPr>
          <w:rFonts w:hint="eastAsia" w:cs="宋体"/>
          <w:color w:val="auto"/>
          <w:highlight w:val="none"/>
        </w:rPr>
        <w:t>7.3政府采购合同已签订但尚未履行的，撤销合同，从合格的中标候选人中另行确定中标供应商；没有合格的中标候选人的，重新开展政府采购活动。</w:t>
      </w:r>
    </w:p>
    <w:p w14:paraId="0765FBCD">
      <w:pPr>
        <w:pStyle w:val="8"/>
        <w:snapToGrid w:val="0"/>
        <w:spacing w:line="360" w:lineRule="auto"/>
        <w:rPr>
          <w:rFonts w:cs="宋体"/>
          <w:color w:val="auto"/>
          <w:highlight w:val="none"/>
        </w:rPr>
      </w:pPr>
      <w:r>
        <w:rPr>
          <w:rFonts w:hint="eastAsia" w:cs="宋体"/>
          <w:color w:val="auto"/>
          <w:highlight w:val="none"/>
        </w:rPr>
        <w:t>7.4政府采购合同已经履行，给采购人、供应商造成损失的，由责任人承担赔偿责任。</w:t>
      </w:r>
    </w:p>
    <w:p w14:paraId="477AEECD">
      <w:pPr>
        <w:pStyle w:val="8"/>
        <w:snapToGrid w:val="0"/>
        <w:spacing w:line="360" w:lineRule="auto"/>
        <w:rPr>
          <w:rFonts w:cs="宋体"/>
          <w:color w:val="auto"/>
          <w:highlight w:val="none"/>
        </w:rPr>
      </w:pPr>
      <w:r>
        <w:rPr>
          <w:rFonts w:hint="eastAsia" w:cs="宋体"/>
          <w:color w:val="auto"/>
          <w:highlight w:val="none"/>
        </w:rPr>
        <w:t>7.5政府采购当事人有其他违反政府采购法或者政府采购法实施条例等法律法规规定的行为，经改正后仍然影响或者可能影响中标结果或者依法被认定为中标无效的，依照7.1-7.4规定处理。</w:t>
      </w:r>
    </w:p>
    <w:bookmarkEnd w:id="41"/>
    <w:p w14:paraId="00FF2A5F">
      <w:pPr>
        <w:rPr>
          <w:rFonts w:ascii="宋体" w:hAnsi="宋体" w:cs="宋体"/>
          <w:b/>
          <w:color w:val="auto"/>
          <w:sz w:val="36"/>
          <w:szCs w:val="36"/>
          <w:highlight w:val="none"/>
        </w:rPr>
      </w:pPr>
      <w:bookmarkStart w:id="435" w:name="第五部分"/>
      <w:bookmarkStart w:id="436" w:name="_Toc86217003"/>
      <w:r>
        <w:rPr>
          <w:rFonts w:hint="eastAsia" w:ascii="宋体" w:hAnsi="宋体" w:cs="宋体"/>
          <w:b/>
          <w:color w:val="auto"/>
          <w:sz w:val="36"/>
          <w:szCs w:val="36"/>
          <w:highlight w:val="none"/>
        </w:rPr>
        <w:br w:type="page"/>
      </w:r>
    </w:p>
    <w:p w14:paraId="6A5DD0FA">
      <w:pPr>
        <w:adjustRightInd/>
        <w:spacing w:line="360" w:lineRule="auto"/>
        <w:jc w:val="center"/>
        <w:outlineLvl w:val="0"/>
        <w:rPr>
          <w:rStyle w:val="35"/>
          <w:rFonts w:hint="eastAsia"/>
          <w:color w:val="auto"/>
          <w:highlight w:val="none"/>
        </w:rPr>
      </w:pPr>
      <w:bookmarkStart w:id="437" w:name="_Toc31027"/>
      <w:r>
        <w:rPr>
          <w:rStyle w:val="35"/>
          <w:rFonts w:hint="eastAsia"/>
          <w:color w:val="auto"/>
          <w:highlight w:val="none"/>
        </w:rPr>
        <w:t>第五部分 拟签订的合同文本</w:t>
      </w:r>
      <w:bookmarkEnd w:id="437"/>
    </w:p>
    <w:p w14:paraId="45D41321">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562"/>
        <w:jc w:val="center"/>
        <w:rPr>
          <w:color w:val="auto"/>
          <w:highlight w:val="none"/>
        </w:rPr>
      </w:pPr>
      <w:r>
        <w:rPr>
          <w:rFonts w:hint="default" w:ascii="Times New Roman" w:hAnsi="Times New Roman" w:cs="Times New Roman"/>
          <w:b/>
          <w:bCs/>
          <w:color w:val="auto"/>
          <w:sz w:val="28"/>
          <w:szCs w:val="28"/>
          <w:highlight w:val="none"/>
        </w:rPr>
        <w:t>杭州电子科技大学采购合同（货物类）</w:t>
      </w:r>
    </w:p>
    <w:p w14:paraId="6A27D7F0">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合同编号_________________ </w:t>
      </w:r>
    </w:p>
    <w:p w14:paraId="70953CCB">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确认书号：</w:t>
      </w:r>
    </w:p>
    <w:p w14:paraId="14C0923D">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88"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493961A6">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甲方（采购人）：杭州电子科技大学  </w:t>
      </w:r>
    </w:p>
    <w:p w14:paraId="5F186F69">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乙方（供应商）： </w:t>
      </w:r>
    </w:p>
    <w:p w14:paraId="3DE338B4">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采购代理机构（鉴证方）：             </w:t>
      </w:r>
    </w:p>
    <w:p w14:paraId="587498F3">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为了保护甲乙双方合法权益，根据项目</w:t>
      </w:r>
      <w:r>
        <w:rPr>
          <w:rFonts w:hint="eastAsia" w:ascii="宋体" w:hAnsi="宋体" w:eastAsia="宋体" w:cs="宋体"/>
          <w:color w:val="auto"/>
          <w:sz w:val="24"/>
          <w:szCs w:val="24"/>
          <w:highlight w:val="none"/>
          <w:u w:val="single"/>
        </w:rPr>
        <w:t xml:space="preserve">   (填项目名称)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（填采购方式）   </w:t>
      </w:r>
      <w:r>
        <w:rPr>
          <w:rFonts w:hint="eastAsia" w:ascii="宋体" w:hAnsi="宋体" w:eastAsia="宋体" w:cs="宋体"/>
          <w:color w:val="auto"/>
          <w:sz w:val="24"/>
          <w:szCs w:val="24"/>
          <w:highlight w:val="none"/>
        </w:rPr>
        <w:t xml:space="preserve">的中标（成交）结果，签署本合同，以资共同遵守。  </w:t>
      </w:r>
    </w:p>
    <w:p w14:paraId="1979D154">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一、采购货物与合同价格</w:t>
      </w:r>
    </w:p>
    <w:tbl>
      <w:tblPr>
        <w:tblStyle w:val="27"/>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1245"/>
        <w:gridCol w:w="3053"/>
        <w:gridCol w:w="896"/>
        <w:gridCol w:w="896"/>
        <w:gridCol w:w="1186"/>
        <w:gridCol w:w="1119"/>
      </w:tblGrid>
      <w:tr w14:paraId="1B07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CellSpacing w:w="0" w:type="dxa"/>
          <w:jc w:val="center"/>
        </w:trPr>
        <w:tc>
          <w:tcPr>
            <w:tcW w:w="896" w:type="dxa"/>
            <w:tcBorders>
              <w:top w:val="single" w:color="000000" w:sz="4" w:space="0"/>
              <w:left w:val="single" w:color="000000" w:sz="4" w:space="0"/>
              <w:bottom w:val="single" w:color="000000" w:sz="4" w:space="0"/>
              <w:right w:val="single" w:color="000000" w:sz="4" w:space="0"/>
            </w:tcBorders>
            <w:noWrap w:val="0"/>
            <w:vAlign w:val="center"/>
          </w:tcPr>
          <w:p w14:paraId="11D0432C">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18F1AFC2">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货物名称</w:t>
            </w:r>
          </w:p>
        </w:tc>
        <w:tc>
          <w:tcPr>
            <w:tcW w:w="3053" w:type="dxa"/>
            <w:tcBorders>
              <w:top w:val="single" w:color="000000" w:sz="4" w:space="0"/>
              <w:left w:val="single" w:color="000000" w:sz="4" w:space="0"/>
              <w:bottom w:val="single" w:color="000000" w:sz="4" w:space="0"/>
              <w:right w:val="single" w:color="000000" w:sz="4" w:space="0"/>
            </w:tcBorders>
            <w:noWrap w:val="0"/>
            <w:vAlign w:val="center"/>
          </w:tcPr>
          <w:p w14:paraId="29A2F122">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品牌、型号等</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2AA2CA18">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482B7A10">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1186" w:type="dxa"/>
            <w:tcBorders>
              <w:top w:val="single" w:color="000000" w:sz="4" w:space="0"/>
              <w:left w:val="single" w:color="000000" w:sz="4" w:space="0"/>
              <w:bottom w:val="single" w:color="000000" w:sz="4" w:space="0"/>
              <w:right w:val="single" w:color="000000" w:sz="4" w:space="0"/>
            </w:tcBorders>
            <w:noWrap w:val="0"/>
            <w:vAlign w:val="center"/>
          </w:tcPr>
          <w:p w14:paraId="28ACBA61">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1119" w:type="dxa"/>
            <w:tcBorders>
              <w:top w:val="single" w:color="000000" w:sz="4" w:space="0"/>
              <w:left w:val="single" w:color="000000" w:sz="4" w:space="0"/>
              <w:bottom w:val="single" w:color="000000" w:sz="4" w:space="0"/>
              <w:right w:val="single" w:color="000000" w:sz="4" w:space="0"/>
            </w:tcBorders>
            <w:noWrap w:val="0"/>
            <w:vAlign w:val="center"/>
          </w:tcPr>
          <w:p w14:paraId="1A4D7C8C">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p>
        </w:tc>
      </w:tr>
      <w:tr w14:paraId="0EAA6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blCellSpacing w:w="0" w:type="dxa"/>
          <w:jc w:val="center"/>
        </w:trPr>
        <w:tc>
          <w:tcPr>
            <w:tcW w:w="896" w:type="dxa"/>
            <w:tcBorders>
              <w:top w:val="single" w:color="000000" w:sz="4" w:space="0"/>
              <w:left w:val="single" w:color="000000" w:sz="4" w:space="0"/>
              <w:bottom w:val="single" w:color="000000" w:sz="4" w:space="0"/>
              <w:right w:val="single" w:color="000000" w:sz="4" w:space="0"/>
            </w:tcBorders>
            <w:noWrap w:val="0"/>
            <w:vAlign w:val="center"/>
          </w:tcPr>
          <w:p w14:paraId="6F91D5AE">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3760FB01">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53" w:type="dxa"/>
            <w:tcBorders>
              <w:top w:val="single" w:color="000000" w:sz="4" w:space="0"/>
              <w:left w:val="single" w:color="000000" w:sz="4" w:space="0"/>
              <w:bottom w:val="single" w:color="000000" w:sz="4" w:space="0"/>
              <w:right w:val="single" w:color="000000" w:sz="4" w:space="0"/>
            </w:tcBorders>
            <w:noWrap w:val="0"/>
            <w:vAlign w:val="center"/>
          </w:tcPr>
          <w:p w14:paraId="0D11D1A1">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品牌、型号、详细技术参数（技术参数可以合同附件方式提供）</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5C2E3841">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78817255">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186" w:type="dxa"/>
            <w:tcBorders>
              <w:top w:val="single" w:color="000000" w:sz="4" w:space="0"/>
              <w:left w:val="single" w:color="000000" w:sz="4" w:space="0"/>
              <w:bottom w:val="single" w:color="000000" w:sz="4" w:space="0"/>
              <w:right w:val="single" w:color="000000" w:sz="4" w:space="0"/>
            </w:tcBorders>
            <w:noWrap w:val="0"/>
            <w:vAlign w:val="center"/>
          </w:tcPr>
          <w:p w14:paraId="6BADBD07">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119" w:type="dxa"/>
            <w:tcBorders>
              <w:top w:val="single" w:color="000000" w:sz="4" w:space="0"/>
              <w:left w:val="single" w:color="000000" w:sz="4" w:space="0"/>
              <w:bottom w:val="single" w:color="000000" w:sz="4" w:space="0"/>
              <w:right w:val="single" w:color="000000" w:sz="4" w:space="0"/>
            </w:tcBorders>
            <w:noWrap w:val="0"/>
            <w:vAlign w:val="center"/>
          </w:tcPr>
          <w:p w14:paraId="1C042B0C">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503FE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blCellSpacing w:w="0" w:type="dxa"/>
          <w:jc w:val="center"/>
        </w:trPr>
        <w:tc>
          <w:tcPr>
            <w:tcW w:w="896" w:type="dxa"/>
            <w:tcBorders>
              <w:top w:val="single" w:color="000000" w:sz="4" w:space="0"/>
              <w:left w:val="single" w:color="000000" w:sz="4" w:space="0"/>
              <w:bottom w:val="single" w:color="000000" w:sz="4" w:space="0"/>
              <w:right w:val="single" w:color="000000" w:sz="4" w:space="0"/>
            </w:tcBorders>
            <w:noWrap w:val="0"/>
            <w:vAlign w:val="center"/>
          </w:tcPr>
          <w:p w14:paraId="002FAA3C">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47B500D7">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53" w:type="dxa"/>
            <w:tcBorders>
              <w:top w:val="single" w:color="000000" w:sz="4" w:space="0"/>
              <w:left w:val="single" w:color="000000" w:sz="4" w:space="0"/>
              <w:bottom w:val="single" w:color="000000" w:sz="4" w:space="0"/>
              <w:right w:val="single" w:color="000000" w:sz="4" w:space="0"/>
            </w:tcBorders>
            <w:noWrap w:val="0"/>
            <w:vAlign w:val="center"/>
          </w:tcPr>
          <w:p w14:paraId="6A2F2057">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11B5A26F">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73709241">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186" w:type="dxa"/>
            <w:tcBorders>
              <w:top w:val="single" w:color="000000" w:sz="4" w:space="0"/>
              <w:left w:val="single" w:color="000000" w:sz="4" w:space="0"/>
              <w:bottom w:val="single" w:color="000000" w:sz="4" w:space="0"/>
              <w:right w:val="single" w:color="000000" w:sz="4" w:space="0"/>
            </w:tcBorders>
            <w:noWrap w:val="0"/>
            <w:vAlign w:val="center"/>
          </w:tcPr>
          <w:p w14:paraId="4028303B">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119" w:type="dxa"/>
            <w:tcBorders>
              <w:top w:val="single" w:color="000000" w:sz="4" w:space="0"/>
              <w:left w:val="single" w:color="000000" w:sz="4" w:space="0"/>
              <w:bottom w:val="single" w:color="000000" w:sz="4" w:space="0"/>
              <w:right w:val="single" w:color="000000" w:sz="4" w:space="0"/>
            </w:tcBorders>
            <w:noWrap w:val="0"/>
            <w:vAlign w:val="center"/>
          </w:tcPr>
          <w:p w14:paraId="127C7618">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7395E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CellSpacing w:w="0" w:type="dxa"/>
          <w:jc w:val="center"/>
        </w:trPr>
        <w:tc>
          <w:tcPr>
            <w:tcW w:w="9291" w:type="dxa"/>
            <w:gridSpan w:val="7"/>
            <w:tcBorders>
              <w:top w:val="single" w:color="000000" w:sz="4" w:space="0"/>
              <w:left w:val="single" w:color="000000" w:sz="4" w:space="0"/>
              <w:bottom w:val="single" w:color="000000" w:sz="4" w:space="0"/>
              <w:right w:val="single" w:color="000000" w:sz="4" w:space="0"/>
            </w:tcBorders>
            <w:noWrap w:val="0"/>
            <w:vAlign w:val="center"/>
          </w:tcPr>
          <w:p w14:paraId="1CEE2B34">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合同总价（元，人民币）：小写￥              ，大写：</w:t>
            </w:r>
          </w:p>
        </w:tc>
      </w:tr>
    </w:tbl>
    <w:p w14:paraId="2A388F32">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58240A37">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二、供货范围</w:t>
      </w:r>
    </w:p>
    <w:p w14:paraId="39205C90">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合同供货范围包括所有合同货物、相关的技术资料。</w:t>
      </w:r>
    </w:p>
    <w:p w14:paraId="54E5AFB9">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5B12F97">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三、质保期、履约保证金与货款结算</w:t>
      </w:r>
    </w:p>
    <w:p w14:paraId="76320F1A">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1.质保期：自验收合格之日起，质保期</w:t>
      </w:r>
      <w:r>
        <w:rPr>
          <w:rFonts w:hint="eastAsia" w:ascii="宋体" w:hAnsi="宋体" w:eastAsia="宋体" w:cs="宋体"/>
          <w:color w:val="auto"/>
          <w:sz w:val="24"/>
          <w:szCs w:val="24"/>
          <w:highlight w:val="none"/>
          <w:u w:val="single"/>
        </w:rPr>
        <w:t> </w:t>
      </w:r>
      <w:r>
        <w:rPr>
          <w:rFonts w:hint="eastAsia" w:ascii="宋体" w:hAnsi="宋体" w:cs="宋体"/>
          <w:color w:val="auto"/>
          <w:sz w:val="24"/>
          <w:szCs w:val="24"/>
          <w:highlight w:val="none"/>
          <w:u w:val="single"/>
          <w:lang w:val="en-US" w:eastAsia="zh-CN"/>
        </w:rPr>
        <w:t>12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月。超过质保期的货物，终生维修，维修时只收部件成本费。软件的质保期即维护期，乙方应提供升级服务。质保期内质保维护升级等费用包含在合同总价中，不额外收取。其他质保说明（如有）：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87C794D">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2.履约保证金（如有）</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合同总金额的</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合同签订后5个工作日内交纳。交付方式：保函/汇票/支票/电汇/转账等。交付完毕后提供保函或联系杭州电子科技大学计划财务处大厅开收据，验收合格后7个工作日内凭原始收据不计息退还（须到学校计划财务处办理退还手续），以保函形式提交的履约保证金无需办理退还手续。收款单位（户名）：杭州电子科技大学。开户银行：工行高新支行。银行账号：1202026209008806216。</w:t>
      </w:r>
    </w:p>
    <w:p w14:paraId="30EA1519">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3.货款结算：按以下第</w:t>
      </w:r>
      <w:r>
        <w:rPr>
          <w:rFonts w:hint="eastAsia" w:ascii="宋体" w:hAnsi="宋体" w:eastAsia="宋体" w:cs="宋体"/>
          <w:color w:val="auto"/>
          <w:sz w:val="24"/>
          <w:szCs w:val="24"/>
          <w:highlight w:val="none"/>
          <w:u w:val="single"/>
        </w:rPr>
        <w:t>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种方式支付乙方合同价款。</w:t>
      </w:r>
    </w:p>
    <w:p w14:paraId="0D75C9CC">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（1）预付款方式：合同生效以及具备实施条件且乙方已向甲方提交银行、保险公司等金融机构出具的预付款保函后，7个工作日内，甲方向乙方支付合同总价的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%（中小微企业限30％-70%）；货物在乙方安装调试完毕经甲方验收合格并收到增值税专用发票后7个工作日内，向乙方支付合同总价的</w:t>
      </w:r>
      <w:r>
        <w:rPr>
          <w:rFonts w:hint="eastAsia" w:ascii="宋体" w:hAnsi="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0</w:t>
      </w:r>
      <w:r>
        <w:rPr>
          <w:rFonts w:hint="eastAsia" w:ascii="宋体" w:hAnsi="宋体" w:eastAsia="宋体" w:cs="宋体"/>
          <w:color w:val="auto"/>
          <w:sz w:val="24"/>
          <w:szCs w:val="24"/>
          <w:highlight w:val="none"/>
        </w:rPr>
        <w:t>%。若供应商收取预付款，要求预付款保函有效期覆盖项目验收合格时间；提供了预付款保函则供应商无需再缴纳履约保证金。</w:t>
      </w:r>
    </w:p>
    <w:p w14:paraId="6617433D">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（2）无需预付款的，可以采用以下付款方式：</w:t>
      </w:r>
    </w:p>
    <w:p w14:paraId="429335CB">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①货到分期付款：货物送达并经甲方初步验收并收到有效票据后10个工作日内，甲方向乙方支付合同总价的70%；货物由乙方安装调试完毕并经甲方验收合格后，收到</w:t>
      </w:r>
      <w:bookmarkStart w:id="438" w:name="OLE_LINK2"/>
      <w:bookmarkStart w:id="439" w:name="OLE_LINK1"/>
      <w:r>
        <w:rPr>
          <w:rFonts w:hint="eastAsia" w:ascii="宋体" w:hAnsi="宋体" w:eastAsia="宋体" w:cs="宋体"/>
          <w:color w:val="auto"/>
          <w:sz w:val="24"/>
          <w:szCs w:val="24"/>
          <w:highlight w:val="none"/>
        </w:rPr>
        <w:t>增值税专用</w:t>
      </w:r>
      <w:bookmarkEnd w:id="438"/>
      <w:bookmarkEnd w:id="439"/>
      <w:r>
        <w:rPr>
          <w:rFonts w:hint="eastAsia" w:ascii="宋体" w:hAnsi="宋体" w:eastAsia="宋体" w:cs="宋体"/>
          <w:color w:val="auto"/>
          <w:sz w:val="24"/>
          <w:szCs w:val="24"/>
          <w:highlight w:val="none"/>
        </w:rPr>
        <w:t>发票后10个工作日内，甲方向乙方支付合同总价的30%。</w:t>
      </w:r>
    </w:p>
    <w:p w14:paraId="72C7622C">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②货到一次性支付：</w:t>
      </w:r>
    </w:p>
    <w:p w14:paraId="2AFC3E66">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全部货物送达安装调试完毕，经甲方验收合格，收到增值税专用发票后10个工作日内，甲方向乙方支付全部合同价款。 </w:t>
      </w:r>
    </w:p>
    <w:p w14:paraId="629A0B59">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③其它支付形式（双方协商一致，须符合采购法规）：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6223CDE">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bookmarkStart w:id="440" w:name="OLE_LINK3"/>
      <w:bookmarkStart w:id="441" w:name="OLE_LINK4"/>
      <w:r>
        <w:rPr>
          <w:rFonts w:hint="eastAsia" w:ascii="宋体" w:hAnsi="宋体" w:eastAsia="宋体" w:cs="宋体"/>
          <w:color w:val="auto"/>
          <w:sz w:val="24"/>
          <w:szCs w:val="24"/>
          <w:highlight w:val="none"/>
        </w:rPr>
        <w:t>无论何种结算方式，</w:t>
      </w:r>
      <w:bookmarkEnd w:id="440"/>
      <w:bookmarkEnd w:id="441"/>
      <w:r>
        <w:rPr>
          <w:rFonts w:hint="eastAsia" w:ascii="宋体" w:hAnsi="宋体" w:eastAsia="宋体" w:cs="宋体"/>
          <w:color w:val="auto"/>
          <w:sz w:val="24"/>
          <w:szCs w:val="24"/>
          <w:highlight w:val="none"/>
        </w:rPr>
        <w:t>付款前，乙方须交纳合同约定的履约保证金（如有）并提供甲方财务处开具的履约保证金收据，乙方向甲方开具等额有效的票据。甲方开票信息如下：</w:t>
      </w:r>
    </w:p>
    <w:p w14:paraId="733507C8">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单位名称：杭州电子科技大学。税号：12330000470009026T</w:t>
      </w:r>
    </w:p>
    <w:p w14:paraId="665D1AC2">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开户银行：工行杭州高新支行。账号：1202026209008806216</w:t>
      </w:r>
    </w:p>
    <w:p w14:paraId="12FBE113">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四、知识产权 </w:t>
      </w:r>
    </w:p>
    <w:p w14:paraId="2A126510">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738A1840">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2.涉及产品定做的，甲方交付给乙方的设计图纸、样品、模具等商业秘密和知识产权归属于甲方，许可乙方在合同范围内使用，乙方负有保密责任。</w:t>
      </w:r>
    </w:p>
    <w:p w14:paraId="295AD00B">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3.乙方违反上述条款导致甲方受损的，由此所导致的所有责任以及甲方所支付的所有费用（包括但不限于律师费、诉讼费等）均由乙方承担。</w:t>
      </w:r>
    </w:p>
    <w:p w14:paraId="62C98097">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五、转包或分包</w:t>
      </w:r>
    </w:p>
    <w:p w14:paraId="43F8B405">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1.本合同范围的货物，应由乙方直接供应，不得转让他人供应。</w:t>
      </w:r>
    </w:p>
    <w:p w14:paraId="29380B38">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2.除非得到甲方的书面同意，乙方不得将本合同范围的货物分包给他人供应。</w:t>
      </w:r>
    </w:p>
    <w:p w14:paraId="0F618E8E">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3.如有转让或未经甲方同意的分包行为，甲方有权解除合同，没收履约保证金并要求乙方支付合同总价15%的违约金。</w:t>
      </w:r>
    </w:p>
    <w:p w14:paraId="0A13FCFE">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六、货物交付</w:t>
      </w:r>
    </w:p>
    <w:p w14:paraId="4DA9213F">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1.交货期：自合同签订之日起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个工作日内。</w:t>
      </w:r>
    </w:p>
    <w:p w14:paraId="0B00566D">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2.交货方式：</w:t>
      </w:r>
      <w:bookmarkStart w:id="442" w:name="_Hlk155602651"/>
      <w:r>
        <w:rPr>
          <w:rFonts w:hint="eastAsia" w:ascii="宋体" w:hAnsi="宋体" w:eastAsia="宋体" w:cs="宋体"/>
          <w:color w:val="auto"/>
          <w:sz w:val="24"/>
          <w:szCs w:val="24"/>
          <w:highlight w:val="none"/>
        </w:rPr>
        <w:t>送货上门</w:t>
      </w:r>
      <w:bookmarkStart w:id="443" w:name="_Hlk155602451"/>
      <w:r>
        <w:rPr>
          <w:rFonts w:hint="eastAsia" w:ascii="宋体" w:hAnsi="宋体" w:eastAsia="宋体" w:cs="宋体"/>
          <w:color w:val="auto"/>
          <w:sz w:val="24"/>
          <w:szCs w:val="24"/>
          <w:highlight w:val="none"/>
        </w:rPr>
        <w:t>。</w:t>
      </w:r>
      <w:bookmarkEnd w:id="442"/>
      <w:bookmarkEnd w:id="443"/>
    </w:p>
    <w:p w14:paraId="288022FD">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3.交货地点：</w:t>
      </w:r>
      <w:bookmarkStart w:id="444" w:name="_Hlk155602663"/>
      <w:r>
        <w:rPr>
          <w:rFonts w:hint="eastAsia" w:ascii="宋体" w:hAnsi="宋体" w:eastAsia="宋体" w:cs="宋体"/>
          <w:color w:val="auto"/>
          <w:sz w:val="24"/>
          <w:szCs w:val="24"/>
          <w:highlight w:val="none"/>
        </w:rPr>
        <w:t>甲方指定地点。</w:t>
      </w:r>
      <w:bookmarkEnd w:id="444"/>
    </w:p>
    <w:p w14:paraId="77143B05">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4.联系人及电话：</w:t>
      </w:r>
      <w:bookmarkStart w:id="445" w:name="_Hlk155181628"/>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29188214">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2400" w:firstLineChars="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姓名</w:t>
      </w:r>
      <w:bookmarkEnd w:id="445"/>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13C27EBA">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5.乙方应在交货前3日内，以电话或传真向甲方提供交货计划（内容包括合同号、设备名称、型号规格、数量、重量和体积的约数、交货时间、地点、运输安排）。甲方应及时作好准备，办妥一切接货手续。</w:t>
      </w:r>
    </w:p>
    <w:p w14:paraId="1D363F88">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6.本合同所有物品运抵甲方现场后，乙方应在确保设备外包装完好无损的情况下向甲方交货，出现货物不全，外包装破损等情况，甲方不予接收，由乙方负责更换，其相关费用由乙方负担。</w:t>
      </w:r>
    </w:p>
    <w:p w14:paraId="704B028A">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7.乙方负责在约定期内将货物安全运抵指定地点，运输方式由乙方自行决定，相关费用由乙方承担。运输途中产生的交通事故、人身伤害、财产损失等责任均由乙方自行承担，与甲方无涉。</w:t>
      </w:r>
    </w:p>
    <w:p w14:paraId="3C52C4AF">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七、安装与验收</w:t>
      </w:r>
    </w:p>
    <w:p w14:paraId="0FD39D38">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bookmarkStart w:id="446" w:name="OLE_LINK5"/>
      <w:r>
        <w:rPr>
          <w:rFonts w:hint="eastAsia" w:ascii="宋体" w:hAnsi="宋体" w:eastAsia="宋体" w:cs="宋体"/>
          <w:color w:val="auto"/>
          <w:sz w:val="24"/>
          <w:szCs w:val="24"/>
          <w:highlight w:val="none"/>
        </w:rPr>
        <w:t>验收由甲方负责实施，甲乙双方验收人员在安装数量和合同价格清单上签字确认。</w:t>
      </w:r>
      <w:bookmarkEnd w:id="446"/>
    </w:p>
    <w:p w14:paraId="10FE4366">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17326C9">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761C263D">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3.最终验收：货物经安装调试完成且符合技术要求后，甲方负责在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p>
    <w:p w14:paraId="3746791F">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八、质量保证与售后服务</w:t>
      </w:r>
    </w:p>
    <w:p w14:paraId="7D3F8F70">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447" w:name="OLE_LINK6"/>
      <w:r>
        <w:rPr>
          <w:rFonts w:hint="eastAsia" w:ascii="宋体" w:hAnsi="宋体" w:eastAsia="宋体" w:cs="宋体"/>
          <w:color w:val="auto"/>
          <w:sz w:val="24"/>
          <w:szCs w:val="24"/>
          <w:highlight w:val="none"/>
        </w:rPr>
        <w:t>乙方</w:t>
      </w:r>
      <w:bookmarkStart w:id="448" w:name="_Hlk154577956"/>
      <w:r>
        <w:rPr>
          <w:rFonts w:hint="eastAsia" w:ascii="宋体" w:hAnsi="宋体" w:eastAsia="宋体" w:cs="宋体"/>
          <w:color w:val="auto"/>
          <w:sz w:val="24"/>
          <w:szCs w:val="24"/>
          <w:highlight w:val="none"/>
        </w:rPr>
        <w:t>应按采购文件规定的货物性能、技术要求、质量标准向甲方提供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月后生产的，全新未经使用的，符合国家法律规定和技术规格、质量标准的出厂原装合格产品。</w:t>
      </w:r>
      <w:bookmarkEnd w:id="447"/>
      <w:bookmarkEnd w:id="448"/>
    </w:p>
    <w:p w14:paraId="1E824CE2">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2.售后服务</w:t>
      </w:r>
    </w:p>
    <w:p w14:paraId="35D7D7AC">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2.1远程技术支持：乙方应具有稳定的技术支持队伍和完善的服务支持网络，提供</w:t>
      </w:r>
      <w:r>
        <w:rPr>
          <w:rFonts w:hint="eastAsia" w:ascii="宋体" w:hAnsi="宋体" w:eastAsia="宋体" w:cs="宋体"/>
          <w:color w:val="auto"/>
          <w:sz w:val="24"/>
          <w:szCs w:val="24"/>
          <w:highlight w:val="none"/>
          <w:u w:val="single"/>
        </w:rPr>
        <w:t xml:space="preserve"> 7×24小时 </w:t>
      </w:r>
      <w:r>
        <w:rPr>
          <w:rFonts w:hint="eastAsia" w:ascii="宋体" w:hAnsi="宋体" w:eastAsia="宋体" w:cs="宋体"/>
          <w:color w:val="auto"/>
          <w:sz w:val="24"/>
          <w:szCs w:val="24"/>
          <w:highlight w:val="none"/>
        </w:rPr>
        <w:t>技术支持服务，及时响应甲方的技术服务支持需求，提出有效的解决方案，解决甲方在货物使用过程中遇到的实际问题。</w:t>
      </w:r>
    </w:p>
    <w:p w14:paraId="0505D396">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2.2现场技术支持：对于通过电话、邮件等远程技术支持不能解决的问题，乙方应在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小时内派遣相关人员赶赴现场，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小时内维修完毕；发生紧急抢修事故的，乙方应在接到甲方通知后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小时内到达现场抢修，并于到达现场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小时之内排除故障。乙方未在约定时间内修复的或同一货物经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次维修后仍不能稳定、可靠运行的，甲方有权要求乙方免费更换。</w:t>
      </w:r>
    </w:p>
    <w:p w14:paraId="3B801FBA">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九、保密条款</w:t>
      </w:r>
    </w:p>
    <w:p w14:paraId="4154A07B">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7017B09B">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十、违约责任</w:t>
      </w:r>
    </w:p>
    <w:p w14:paraId="1E804572">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1.甲方无故逾期验收和办理货款支付手续的，每逾期一日，应按逾期付款总额</w:t>
      </w:r>
      <w:r>
        <w:rPr>
          <w:rFonts w:hint="eastAsia" w:ascii="宋体" w:hAnsi="宋体" w:eastAsia="宋体" w:cs="宋体"/>
          <w:color w:val="auto"/>
          <w:sz w:val="24"/>
          <w:szCs w:val="24"/>
          <w:highlight w:val="none"/>
          <w:u w:val="single"/>
        </w:rPr>
        <w:t>0.3‰</w:t>
      </w:r>
      <w:r>
        <w:rPr>
          <w:rFonts w:hint="eastAsia" w:ascii="宋体" w:hAnsi="宋体" w:eastAsia="宋体" w:cs="宋体"/>
          <w:color w:val="auto"/>
          <w:sz w:val="24"/>
          <w:szCs w:val="24"/>
          <w:highlight w:val="none"/>
        </w:rPr>
        <w:t>向乙方支付违约金。</w:t>
      </w:r>
    </w:p>
    <w:p w14:paraId="55EC9A83">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2.乙方逾期交货完工的，每逾期一日，应按合同总价</w:t>
      </w:r>
      <w:r>
        <w:rPr>
          <w:rFonts w:hint="eastAsia" w:ascii="宋体" w:hAnsi="宋体" w:eastAsia="宋体" w:cs="宋体"/>
          <w:color w:val="auto"/>
          <w:sz w:val="24"/>
          <w:szCs w:val="24"/>
          <w:highlight w:val="none"/>
          <w:u w:val="single"/>
        </w:rPr>
        <w:t>0.3‰</w:t>
      </w:r>
      <w:r>
        <w:rPr>
          <w:rFonts w:hint="eastAsia" w:ascii="宋体" w:hAnsi="宋体" w:eastAsia="宋体" w:cs="宋体"/>
          <w:color w:val="auto"/>
          <w:sz w:val="24"/>
          <w:szCs w:val="24"/>
          <w:highlight w:val="none"/>
        </w:rPr>
        <w:t>向甲方支付违约金。逾期超过约定日期</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个工作日不能交货完工的，甲方有权解除本合同，并要求乙方支付合同总价</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的违约金，违约金不足以弥补甲方损失的，乙方还应负责赔偿。</w:t>
      </w:r>
    </w:p>
    <w:p w14:paraId="203DB20D">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的违约金，违约金不足以弥补甲方损失的，乙方还应负责赔偿。</w:t>
      </w:r>
    </w:p>
    <w:p w14:paraId="409B71B0">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4.乙方未能按约定要求履行保修义务的，每发生一次应向甲方支付</w:t>
      </w:r>
      <w:r>
        <w:rPr>
          <w:rFonts w:hint="eastAsia" w:ascii="宋体" w:hAnsi="宋体" w:eastAsia="宋体" w:cs="宋体"/>
          <w:color w:val="auto"/>
          <w:sz w:val="24"/>
          <w:szCs w:val="24"/>
          <w:highlight w:val="none"/>
          <w:u w:val="single"/>
        </w:rPr>
        <w:t>  2000   </w:t>
      </w:r>
      <w:r>
        <w:rPr>
          <w:rFonts w:hint="eastAsia" w:ascii="宋体" w:hAnsi="宋体" w:eastAsia="宋体" w:cs="宋体"/>
          <w:color w:val="auto"/>
          <w:sz w:val="24"/>
          <w:szCs w:val="24"/>
          <w:highlight w:val="none"/>
        </w:rPr>
        <w:t>元的违约金，同时，甲方有权委托第三方进行保修，所产生的费用由乙方承担。若因货物缺陷或乙方服务质量等问题造成甲方或任何人员人身、财产损害的，乙方应承担有关责任并作出相应赔偿。</w:t>
      </w:r>
    </w:p>
    <w:p w14:paraId="759BF661">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5.因乙方其他违约行为导致甲方解除合同的，乙方应向甲方支付合同总价 </w:t>
      </w:r>
      <w:r>
        <w:rPr>
          <w:rFonts w:hint="eastAsia" w:ascii="宋体" w:hAnsi="宋体" w:eastAsia="宋体" w:cs="宋体"/>
          <w:color w:val="auto"/>
          <w:sz w:val="24"/>
          <w:szCs w:val="24"/>
          <w:highlight w:val="none"/>
          <w:u w:val="single"/>
        </w:rPr>
        <w:t>5 %</w:t>
      </w:r>
      <w:r>
        <w:rPr>
          <w:rFonts w:hint="eastAsia" w:ascii="宋体" w:hAnsi="宋体" w:eastAsia="宋体" w:cs="宋体"/>
          <w:color w:val="auto"/>
          <w:sz w:val="24"/>
          <w:szCs w:val="24"/>
          <w:highlight w:val="none"/>
        </w:rPr>
        <w:t>的违约金，违约金不足以弥补甲方损失的，乙方还应负责赔偿。</w:t>
      </w:r>
    </w:p>
    <w:p w14:paraId="78A0F0F5">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十一、不可抗力</w:t>
      </w:r>
    </w:p>
    <w:p w14:paraId="58082BD7">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1.在合同有效期内，任何一方因不可抗力事件导致不能履行合同，则合同履行期可延长，其延长期与不可抗力影响期相同。</w:t>
      </w:r>
    </w:p>
    <w:p w14:paraId="65BF94E3">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2.不可抗力事件发生后，受不可抗力事件影响的一方应在事件发生后3日内通知对方，并寄送有关权威机构出具的证明。同时应立即尽一切合理努力采取措施，消除影响，减少损失。</w:t>
      </w:r>
    </w:p>
    <w:p w14:paraId="2DFCFC31">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3.不可抗力事件延续30天以上，双方应通过友好协商，确定是否继续履行合同。</w:t>
      </w:r>
    </w:p>
    <w:p w14:paraId="2ED19C85">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4.本条所述的“不可抗力”依法律规定。</w:t>
      </w:r>
    </w:p>
    <w:p w14:paraId="3E59C2BC">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十二、法律适用与争议解决</w:t>
      </w:r>
    </w:p>
    <w:p w14:paraId="6781FC23">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1.本合同的订立、解释、履行及争议解决，均适用中华人民共和国法律。</w:t>
      </w:r>
    </w:p>
    <w:p w14:paraId="4AC79FA3">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2.本合同履行过程中发生争议的，甲乙双方应友好协商；协商不成的，任何一方可向甲方所在地人民法院起诉。</w:t>
      </w:r>
    </w:p>
    <w:p w14:paraId="30D161F4">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十三、合同生效及其他</w:t>
      </w:r>
    </w:p>
    <w:p w14:paraId="5B67F887">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1.本合同经甲、乙双方代表签字并加盖单位公章或合同专用章后生效，甲方的单位公章盖采购中心合同专用章。</w:t>
      </w:r>
    </w:p>
    <w:p w14:paraId="7C389D15">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6C46E5AA">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次采购过程中形成的招标（非招标）文件、投标（响应）文件、澄清承诺、补充协议、附件等为本合同的组成部分，并构成一个整体，需综合解释、相互补充。如果上述文件内容出现不一致的情形，那么在保证按照采购文件确定的事项的前提下，组成本合同的多个文件的优先适用顺序如下：</w:t>
      </w:r>
    </w:p>
    <w:p w14:paraId="131AEC4D">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（1）本合同及其补充合同、变更协议；</w:t>
      </w:r>
    </w:p>
    <w:p w14:paraId="43A23EE2">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（2）中标（成交）通知书；</w:t>
      </w:r>
    </w:p>
    <w:p w14:paraId="368FFB70">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（3）投标（响应）文件（含澄清或者说明文件）；</w:t>
      </w:r>
    </w:p>
    <w:p w14:paraId="0B5E0782">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（4）招标（非招标）文件（含澄清或者修改文件）；</w:t>
      </w:r>
    </w:p>
    <w:p w14:paraId="472FCFFC">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（5）其他相关采购文件。</w:t>
      </w:r>
    </w:p>
    <w:p w14:paraId="5F495C39">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4.本合同未尽事宜，遵照《中华人民共和国民法典》有关条文执行。</w:t>
      </w:r>
    </w:p>
    <w:p w14:paraId="5BA3E2F8">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本合同一式伍份，甲方执叁份，乙方和鉴证方各执壹份，具有同等法律效力。</w:t>
      </w:r>
    </w:p>
    <w:p w14:paraId="3F9AEE3A">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E5D580E">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合同附件： （附件名称</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（如有）</w:t>
      </w:r>
    </w:p>
    <w:p w14:paraId="2DCA0C61">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bl>
      <w:tblPr>
        <w:tblStyle w:val="27"/>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0"/>
        <w:gridCol w:w="4416"/>
      </w:tblGrid>
      <w:tr w14:paraId="0CB58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blCellSpacing w:w="0" w:type="dxa"/>
          <w:jc w:val="center"/>
        </w:trPr>
        <w:tc>
          <w:tcPr>
            <w:tcW w:w="4870" w:type="dxa"/>
            <w:tcBorders>
              <w:top w:val="nil"/>
              <w:left w:val="nil"/>
              <w:bottom w:val="nil"/>
              <w:right w:val="nil"/>
            </w:tcBorders>
            <w:noWrap w:val="0"/>
            <w:vAlign w:val="center"/>
          </w:tcPr>
          <w:p w14:paraId="0263B6F6">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B95B17F">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2DCE7B95">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甲方：杭州电子科技大学（公章）</w:t>
            </w:r>
          </w:p>
        </w:tc>
        <w:tc>
          <w:tcPr>
            <w:tcW w:w="4416" w:type="dxa"/>
            <w:tcBorders>
              <w:top w:val="nil"/>
              <w:left w:val="nil"/>
              <w:bottom w:val="nil"/>
              <w:right w:val="nil"/>
            </w:tcBorders>
            <w:noWrap w:val="0"/>
            <w:vAlign w:val="center"/>
          </w:tcPr>
          <w:p w14:paraId="6863F39B">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3608E2E">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9E50608">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乙方：（公章）</w:t>
            </w:r>
          </w:p>
        </w:tc>
      </w:tr>
      <w:tr w14:paraId="23B10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blCellSpacing w:w="0" w:type="dxa"/>
          <w:jc w:val="center"/>
        </w:trPr>
        <w:tc>
          <w:tcPr>
            <w:tcW w:w="4870" w:type="dxa"/>
            <w:tcBorders>
              <w:top w:val="nil"/>
              <w:left w:val="nil"/>
              <w:bottom w:val="nil"/>
              <w:right w:val="nil"/>
            </w:tcBorders>
            <w:noWrap w:val="0"/>
            <w:vAlign w:val="center"/>
          </w:tcPr>
          <w:p w14:paraId="4BBC23F3">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w:t>
            </w:r>
          </w:p>
          <w:p w14:paraId="4113F72D">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w:t>
            </w:r>
          </w:p>
        </w:tc>
        <w:tc>
          <w:tcPr>
            <w:tcW w:w="4416" w:type="dxa"/>
            <w:tcBorders>
              <w:top w:val="nil"/>
              <w:left w:val="nil"/>
              <w:bottom w:val="nil"/>
              <w:right w:val="nil"/>
            </w:tcBorders>
            <w:noWrap w:val="0"/>
            <w:vAlign w:val="center"/>
          </w:tcPr>
          <w:p w14:paraId="1375F4D1">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w:t>
            </w:r>
          </w:p>
          <w:p w14:paraId="581B47F1">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w:t>
            </w:r>
          </w:p>
        </w:tc>
      </w:tr>
      <w:tr w14:paraId="4C251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noWrap w:val="0"/>
            <w:vAlign w:val="center"/>
          </w:tcPr>
          <w:p w14:paraId="04AD91BC">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地址：杭州下沙高教园区二号大街1158号</w:t>
            </w:r>
          </w:p>
        </w:tc>
        <w:tc>
          <w:tcPr>
            <w:tcW w:w="4416" w:type="dxa"/>
            <w:tcBorders>
              <w:top w:val="nil"/>
              <w:left w:val="nil"/>
              <w:bottom w:val="nil"/>
              <w:right w:val="nil"/>
            </w:tcBorders>
            <w:noWrap w:val="0"/>
            <w:vAlign w:val="center"/>
          </w:tcPr>
          <w:p w14:paraId="4AA0D35D">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p>
        </w:tc>
      </w:tr>
      <w:tr w14:paraId="69482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noWrap w:val="0"/>
            <w:vAlign w:val="center"/>
          </w:tcPr>
          <w:p w14:paraId="4DF9D45E">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p>
        </w:tc>
        <w:tc>
          <w:tcPr>
            <w:tcW w:w="4416" w:type="dxa"/>
            <w:tcBorders>
              <w:top w:val="nil"/>
              <w:left w:val="nil"/>
              <w:bottom w:val="nil"/>
              <w:right w:val="nil"/>
            </w:tcBorders>
            <w:noWrap w:val="0"/>
            <w:vAlign w:val="center"/>
          </w:tcPr>
          <w:p w14:paraId="63DE1ACB">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rPr>
              <w:tab/>
            </w:r>
          </w:p>
        </w:tc>
      </w:tr>
      <w:tr w14:paraId="60F09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noWrap w:val="0"/>
            <w:vAlign w:val="center"/>
          </w:tcPr>
          <w:p w14:paraId="320B5B0C">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开户银行：工行高新支行 </w:t>
            </w:r>
          </w:p>
        </w:tc>
        <w:tc>
          <w:tcPr>
            <w:tcW w:w="4416" w:type="dxa"/>
            <w:tcBorders>
              <w:top w:val="nil"/>
              <w:left w:val="nil"/>
              <w:bottom w:val="nil"/>
              <w:right w:val="nil"/>
            </w:tcBorders>
            <w:noWrap w:val="0"/>
            <w:vAlign w:val="center"/>
          </w:tcPr>
          <w:p w14:paraId="40931901">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rPr>
              <w:tab/>
            </w:r>
          </w:p>
        </w:tc>
      </w:tr>
      <w:tr w14:paraId="6E52C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noWrap w:val="0"/>
            <w:vAlign w:val="center"/>
          </w:tcPr>
          <w:p w14:paraId="334FF7FC">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帐号：1202026209008806216</w:t>
            </w:r>
          </w:p>
        </w:tc>
        <w:tc>
          <w:tcPr>
            <w:tcW w:w="4416" w:type="dxa"/>
            <w:tcBorders>
              <w:top w:val="nil"/>
              <w:left w:val="nil"/>
              <w:bottom w:val="nil"/>
              <w:right w:val="nil"/>
            </w:tcBorders>
            <w:noWrap w:val="0"/>
            <w:vAlign w:val="center"/>
          </w:tcPr>
          <w:p w14:paraId="43A9B521">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帐号：</w:t>
            </w:r>
          </w:p>
        </w:tc>
      </w:tr>
      <w:tr w14:paraId="1FC57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jc w:val="center"/>
        </w:trPr>
        <w:tc>
          <w:tcPr>
            <w:tcW w:w="4870" w:type="dxa"/>
            <w:tcBorders>
              <w:top w:val="nil"/>
              <w:left w:val="nil"/>
              <w:bottom w:val="nil"/>
              <w:right w:val="nil"/>
            </w:tcBorders>
            <w:noWrap w:val="0"/>
            <w:vAlign w:val="center"/>
          </w:tcPr>
          <w:p w14:paraId="7FD5643A">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签字日期：      年    月    日</w:t>
            </w:r>
          </w:p>
        </w:tc>
        <w:tc>
          <w:tcPr>
            <w:tcW w:w="4416" w:type="dxa"/>
            <w:tcBorders>
              <w:top w:val="nil"/>
              <w:left w:val="nil"/>
              <w:bottom w:val="nil"/>
              <w:right w:val="nil"/>
            </w:tcBorders>
            <w:noWrap w:val="0"/>
            <w:vAlign w:val="center"/>
          </w:tcPr>
          <w:p w14:paraId="353A4645">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签字日期：      年    月    日</w:t>
            </w:r>
          </w:p>
        </w:tc>
      </w:tr>
      <w:tr w14:paraId="5213E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CellSpacing w:w="0" w:type="dxa"/>
          <w:jc w:val="center"/>
        </w:trPr>
        <w:tc>
          <w:tcPr>
            <w:tcW w:w="9286" w:type="dxa"/>
            <w:gridSpan w:val="2"/>
            <w:tcBorders>
              <w:top w:val="nil"/>
              <w:left w:val="nil"/>
              <w:bottom w:val="nil"/>
              <w:right w:val="nil"/>
            </w:tcBorders>
            <w:noWrap w:val="0"/>
            <w:vAlign w:val="center"/>
          </w:tcPr>
          <w:p w14:paraId="2DAC9046">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5619503">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合同鉴证方（公章）： </w:t>
            </w:r>
          </w:p>
          <w:p w14:paraId="54A7BFD9">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代表人：</w:t>
            </w:r>
          </w:p>
          <w:p w14:paraId="2889B380">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w:t>
            </w:r>
          </w:p>
          <w:p w14:paraId="08D7E0A7">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p>
          <w:p w14:paraId="2FCE9A82">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p>
        </w:tc>
      </w:tr>
    </w:tbl>
    <w:p w14:paraId="0E33992A">
      <w:pPr>
        <w:pStyle w:val="2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签字日期：      年    月    日</w:t>
      </w:r>
    </w:p>
    <w:p w14:paraId="2D503912">
      <w:pPr>
        <w:jc w:val="center"/>
        <w:rPr>
          <w:rFonts w:hint="eastAsia" w:ascii="宋体" w:hAnsi="宋体" w:cs="宋体"/>
          <w:b/>
          <w:color w:val="auto"/>
          <w:kern w:val="0"/>
          <w:sz w:val="72"/>
          <w:szCs w:val="72"/>
          <w:highlight w:val="none"/>
        </w:rPr>
      </w:pPr>
    </w:p>
    <w:p w14:paraId="136DC355">
      <w:pPr>
        <w:jc w:val="center"/>
        <w:rPr>
          <w:rFonts w:hint="eastAsia" w:ascii="宋体" w:hAnsi="宋体" w:cs="宋体"/>
          <w:b/>
          <w:color w:val="auto"/>
          <w:kern w:val="0"/>
          <w:sz w:val="72"/>
          <w:szCs w:val="72"/>
          <w:highlight w:val="none"/>
        </w:rPr>
      </w:pPr>
    </w:p>
    <w:p w14:paraId="5059EE07">
      <w:pPr>
        <w:jc w:val="center"/>
        <w:rPr>
          <w:rFonts w:hint="eastAsia" w:ascii="宋体" w:hAnsi="宋体" w:cs="宋体"/>
          <w:b/>
          <w:color w:val="auto"/>
          <w:kern w:val="0"/>
          <w:sz w:val="72"/>
          <w:szCs w:val="72"/>
          <w:highlight w:val="none"/>
        </w:rPr>
      </w:pPr>
    </w:p>
    <w:p w14:paraId="0A44AADF">
      <w:pPr>
        <w:jc w:val="center"/>
        <w:rPr>
          <w:rFonts w:hint="eastAsia" w:ascii="宋体" w:hAnsi="宋体" w:cs="宋体"/>
          <w:b/>
          <w:color w:val="auto"/>
          <w:kern w:val="0"/>
          <w:sz w:val="72"/>
          <w:szCs w:val="72"/>
          <w:highlight w:val="none"/>
        </w:rPr>
      </w:pPr>
    </w:p>
    <w:p w14:paraId="36150F7D">
      <w:pPr>
        <w:jc w:val="center"/>
        <w:rPr>
          <w:rFonts w:hint="eastAsia" w:ascii="宋体" w:hAnsi="宋体" w:cs="宋体"/>
          <w:b/>
          <w:color w:val="auto"/>
          <w:kern w:val="0"/>
          <w:sz w:val="72"/>
          <w:szCs w:val="72"/>
          <w:highlight w:val="none"/>
        </w:rPr>
      </w:pPr>
    </w:p>
    <w:p w14:paraId="72116A94">
      <w:pPr>
        <w:jc w:val="center"/>
        <w:rPr>
          <w:rFonts w:hint="eastAsia" w:ascii="宋体" w:hAnsi="宋体" w:cs="宋体"/>
          <w:b/>
          <w:color w:val="auto"/>
          <w:kern w:val="0"/>
          <w:sz w:val="72"/>
          <w:szCs w:val="72"/>
          <w:highlight w:val="none"/>
        </w:rPr>
      </w:pPr>
    </w:p>
    <w:p w14:paraId="1802E9AC">
      <w:pPr>
        <w:jc w:val="center"/>
        <w:rPr>
          <w:rFonts w:hint="eastAsia" w:ascii="宋体" w:hAnsi="宋体" w:cs="宋体"/>
          <w:b/>
          <w:color w:val="auto"/>
          <w:kern w:val="0"/>
          <w:sz w:val="72"/>
          <w:szCs w:val="72"/>
          <w:highlight w:val="none"/>
        </w:rPr>
      </w:pPr>
    </w:p>
    <w:p w14:paraId="5623DBA0">
      <w:pPr>
        <w:jc w:val="center"/>
        <w:rPr>
          <w:rFonts w:hint="eastAsia" w:ascii="宋体" w:hAnsi="宋体" w:cs="宋体"/>
          <w:b/>
          <w:color w:val="auto"/>
          <w:kern w:val="0"/>
          <w:sz w:val="72"/>
          <w:szCs w:val="72"/>
          <w:highlight w:val="none"/>
        </w:rPr>
      </w:pPr>
    </w:p>
    <w:p w14:paraId="27DB4527">
      <w:pPr>
        <w:jc w:val="center"/>
        <w:rPr>
          <w:rFonts w:hint="eastAsia" w:ascii="宋体" w:hAnsi="宋体" w:cs="宋体"/>
          <w:b/>
          <w:color w:val="auto"/>
          <w:kern w:val="0"/>
          <w:sz w:val="72"/>
          <w:szCs w:val="72"/>
          <w:highlight w:val="none"/>
        </w:rPr>
      </w:pPr>
    </w:p>
    <w:p w14:paraId="7C3E630F">
      <w:pPr>
        <w:jc w:val="center"/>
        <w:rPr>
          <w:rFonts w:hint="eastAsia" w:ascii="宋体" w:hAnsi="宋体" w:cs="宋体"/>
          <w:b/>
          <w:color w:val="auto"/>
          <w:kern w:val="0"/>
          <w:sz w:val="72"/>
          <w:szCs w:val="72"/>
          <w:highlight w:val="none"/>
        </w:rPr>
      </w:pPr>
    </w:p>
    <w:p w14:paraId="33A39742">
      <w:pPr>
        <w:jc w:val="center"/>
        <w:rPr>
          <w:rFonts w:hint="eastAsia" w:ascii="宋体" w:hAnsi="宋体" w:cs="宋体"/>
          <w:b/>
          <w:color w:val="auto"/>
          <w:kern w:val="0"/>
          <w:sz w:val="72"/>
          <w:szCs w:val="72"/>
          <w:highlight w:val="none"/>
        </w:rPr>
      </w:pPr>
    </w:p>
    <w:p w14:paraId="0818E16D">
      <w:pPr>
        <w:jc w:val="center"/>
        <w:rPr>
          <w:rFonts w:hint="eastAsia" w:ascii="宋体" w:hAnsi="宋体" w:cs="宋体"/>
          <w:b/>
          <w:color w:val="auto"/>
          <w:kern w:val="0"/>
          <w:sz w:val="72"/>
          <w:szCs w:val="72"/>
          <w:highlight w:val="none"/>
        </w:rPr>
      </w:pPr>
    </w:p>
    <w:p w14:paraId="68032D7B">
      <w:pPr>
        <w:jc w:val="center"/>
        <w:rPr>
          <w:rFonts w:hint="eastAsia" w:ascii="宋体" w:hAnsi="宋体" w:cs="宋体"/>
          <w:b/>
          <w:color w:val="auto"/>
          <w:kern w:val="0"/>
          <w:sz w:val="72"/>
          <w:szCs w:val="72"/>
          <w:highlight w:val="none"/>
        </w:rPr>
      </w:pPr>
    </w:p>
    <w:p w14:paraId="582B04BF">
      <w:pPr>
        <w:jc w:val="center"/>
        <w:rPr>
          <w:rFonts w:hint="eastAsia" w:ascii="宋体" w:hAnsi="宋体" w:cs="宋体"/>
          <w:b/>
          <w:color w:val="auto"/>
          <w:kern w:val="0"/>
          <w:sz w:val="72"/>
          <w:szCs w:val="72"/>
          <w:highlight w:val="none"/>
        </w:rPr>
      </w:pPr>
      <w:r>
        <w:rPr>
          <w:rFonts w:hint="eastAsia" w:ascii="宋体" w:hAnsi="宋体" w:cs="宋体"/>
          <w:b/>
          <w:color w:val="auto"/>
          <w:kern w:val="0"/>
          <w:sz w:val="72"/>
          <w:szCs w:val="72"/>
          <w:highlight w:val="none"/>
        </w:rPr>
        <w:t>授权书</w:t>
      </w:r>
    </w:p>
    <w:p w14:paraId="64EE2AA1">
      <w:pPr>
        <w:spacing w:line="360" w:lineRule="auto"/>
        <w:jc w:val="center"/>
        <w:rPr>
          <w:rFonts w:hint="eastAsia" w:ascii="宋体" w:hAnsi="宋体" w:cs="宋体"/>
          <w:b/>
          <w:color w:val="auto"/>
          <w:kern w:val="0"/>
          <w:sz w:val="72"/>
          <w:szCs w:val="72"/>
          <w:highlight w:val="none"/>
        </w:rPr>
      </w:pPr>
    </w:p>
    <w:p w14:paraId="0C5B90D7">
      <w:pPr>
        <w:spacing w:line="360" w:lineRule="auto"/>
        <w:jc w:val="center"/>
        <w:rPr>
          <w:rFonts w:hint="eastAsia" w:ascii="宋体" w:hAnsi="宋体" w:cs="宋体"/>
          <w:b/>
          <w:color w:val="auto"/>
          <w:kern w:val="0"/>
          <w:sz w:val="72"/>
          <w:szCs w:val="72"/>
          <w:highlight w:val="none"/>
        </w:rPr>
      </w:pPr>
    </w:p>
    <w:p w14:paraId="7CCAAAF6">
      <w:pPr>
        <w:spacing w:line="360" w:lineRule="auto"/>
        <w:jc w:val="center"/>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 xml:space="preserve">   </w:t>
      </w:r>
      <w:r>
        <w:rPr>
          <w:rFonts w:hint="eastAsia" w:ascii="宋体" w:hAnsi="宋体" w:cs="宋体"/>
          <w:color w:val="auto"/>
          <w:kern w:val="0"/>
          <w:sz w:val="28"/>
          <w:szCs w:val="28"/>
          <w:highlight w:val="none"/>
        </w:rPr>
        <w:t>兹授权</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公司为</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项目</w:t>
      </w:r>
    </w:p>
    <w:p w14:paraId="059231B2">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（编号：</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产品的经销商（分销商），有效期为</w:t>
      </w:r>
      <w:r>
        <w:rPr>
          <w:rFonts w:hint="eastAsia" w:ascii="宋体" w:hAnsi="宋体" w:cs="宋体"/>
          <w:color w:val="auto"/>
          <w:kern w:val="0"/>
          <w:sz w:val="28"/>
          <w:szCs w:val="28"/>
          <w:highlight w:val="none"/>
          <w:u w:val="single"/>
        </w:rPr>
        <w:t xml:space="preserve"> 202 </w:t>
      </w:r>
      <w:r>
        <w:rPr>
          <w:rFonts w:hint="eastAsia" w:ascii="宋体" w:hAnsi="宋体" w:cs="宋体"/>
          <w:color w:val="auto"/>
          <w:kern w:val="0"/>
          <w:sz w:val="28"/>
          <w:szCs w:val="28"/>
          <w:highlight w:val="none"/>
        </w:rPr>
        <w:t>年</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月</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日至</w:t>
      </w:r>
      <w:r>
        <w:rPr>
          <w:rFonts w:hint="eastAsia" w:ascii="宋体" w:hAnsi="宋体" w:cs="宋体"/>
          <w:color w:val="auto"/>
          <w:kern w:val="0"/>
          <w:sz w:val="28"/>
          <w:szCs w:val="28"/>
          <w:highlight w:val="none"/>
          <w:u w:val="single"/>
        </w:rPr>
        <w:t xml:space="preserve"> 202 </w:t>
      </w:r>
      <w:r>
        <w:rPr>
          <w:rFonts w:hint="eastAsia" w:ascii="宋体" w:hAnsi="宋体" w:cs="宋体"/>
          <w:color w:val="auto"/>
          <w:kern w:val="0"/>
          <w:sz w:val="28"/>
          <w:szCs w:val="28"/>
          <w:highlight w:val="none"/>
        </w:rPr>
        <w:t>年</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月</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日。</w:t>
      </w:r>
    </w:p>
    <w:p w14:paraId="2F9F304C">
      <w:pPr>
        <w:spacing w:line="360" w:lineRule="auto"/>
        <w:rPr>
          <w:rFonts w:hint="eastAsia" w:ascii="宋体" w:hAnsi="宋体" w:cs="宋体"/>
          <w:color w:val="auto"/>
          <w:kern w:val="0"/>
          <w:sz w:val="28"/>
          <w:szCs w:val="28"/>
          <w:highlight w:val="none"/>
        </w:rPr>
      </w:pPr>
    </w:p>
    <w:p w14:paraId="6E1F3C6E">
      <w:pPr>
        <w:spacing w:line="360" w:lineRule="auto"/>
        <w:rPr>
          <w:rFonts w:hint="eastAsia" w:ascii="宋体" w:hAnsi="宋体" w:cs="宋体"/>
          <w:color w:val="auto"/>
          <w:kern w:val="0"/>
          <w:sz w:val="28"/>
          <w:szCs w:val="28"/>
          <w:highlight w:val="none"/>
        </w:rPr>
      </w:pPr>
    </w:p>
    <w:p w14:paraId="3C01F5AD">
      <w:pPr>
        <w:spacing w:line="360" w:lineRule="auto"/>
        <w:rPr>
          <w:rFonts w:hint="eastAsia" w:ascii="宋体" w:hAnsi="宋体" w:cs="宋体"/>
          <w:color w:val="auto"/>
          <w:kern w:val="0"/>
          <w:sz w:val="28"/>
          <w:szCs w:val="28"/>
          <w:highlight w:val="none"/>
        </w:rPr>
      </w:pPr>
    </w:p>
    <w:p w14:paraId="469C5993">
      <w:pPr>
        <w:spacing w:line="360" w:lineRule="auto"/>
        <w:rPr>
          <w:rFonts w:hint="eastAsia" w:ascii="宋体" w:hAnsi="宋体" w:cs="宋体"/>
          <w:color w:val="auto"/>
          <w:kern w:val="0"/>
          <w:sz w:val="28"/>
          <w:szCs w:val="28"/>
          <w:highlight w:val="none"/>
        </w:rPr>
      </w:pPr>
    </w:p>
    <w:p w14:paraId="6567F021">
      <w:pPr>
        <w:spacing w:line="360" w:lineRule="auto"/>
        <w:rPr>
          <w:rFonts w:hint="eastAsia" w:ascii="宋体" w:hAnsi="宋体" w:cs="宋体"/>
          <w:color w:val="auto"/>
          <w:kern w:val="0"/>
          <w:sz w:val="28"/>
          <w:szCs w:val="28"/>
          <w:highlight w:val="none"/>
        </w:rPr>
      </w:pPr>
    </w:p>
    <w:p w14:paraId="717E2AA2">
      <w:pPr>
        <w:spacing w:line="360" w:lineRule="auto"/>
        <w:rPr>
          <w:rFonts w:hint="eastAsia" w:ascii="宋体" w:hAnsi="宋体" w:cs="宋体"/>
          <w:color w:val="auto"/>
          <w:kern w:val="0"/>
          <w:sz w:val="28"/>
          <w:szCs w:val="28"/>
          <w:highlight w:val="none"/>
        </w:rPr>
      </w:pPr>
    </w:p>
    <w:p w14:paraId="1FE272A4">
      <w:pPr>
        <w:spacing w:line="360" w:lineRule="auto"/>
        <w:rPr>
          <w:rFonts w:hint="eastAsia" w:ascii="宋体" w:hAnsi="宋体" w:cs="宋体"/>
          <w:color w:val="auto"/>
          <w:kern w:val="0"/>
          <w:sz w:val="28"/>
          <w:szCs w:val="28"/>
          <w:highlight w:val="none"/>
        </w:rPr>
      </w:pPr>
    </w:p>
    <w:p w14:paraId="7EA5479A">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            授权机构：            （公章）</w:t>
      </w:r>
    </w:p>
    <w:p w14:paraId="37767E45">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            授权时间：</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年</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 xml:space="preserve"> 月</w:t>
      </w:r>
      <w:r>
        <w:rPr>
          <w:rFonts w:hint="eastAsia" w:ascii="宋体" w:hAnsi="宋体" w:cs="宋体"/>
          <w:color w:val="auto"/>
          <w:kern w:val="0"/>
          <w:sz w:val="28"/>
          <w:szCs w:val="28"/>
          <w:highlight w:val="none"/>
          <w:u w:val="single"/>
        </w:rPr>
        <w:t xml:space="preserve">     </w:t>
      </w:r>
      <w:r>
        <w:rPr>
          <w:rFonts w:hint="eastAsia" w:ascii="宋体" w:hAnsi="宋体" w:cs="宋体"/>
          <w:color w:val="auto"/>
          <w:kern w:val="0"/>
          <w:sz w:val="28"/>
          <w:szCs w:val="28"/>
          <w:highlight w:val="none"/>
        </w:rPr>
        <w:t>日</w:t>
      </w:r>
    </w:p>
    <w:p w14:paraId="62E19CCA">
      <w:pPr>
        <w:rPr>
          <w:rFonts w:hint="eastAsia" w:ascii="宋体" w:hAnsi="宋体" w:cs="宋体"/>
          <w:color w:val="auto"/>
          <w:kern w:val="0"/>
          <w:szCs w:val="20"/>
          <w:highlight w:val="none"/>
        </w:rPr>
      </w:pPr>
    </w:p>
    <w:p w14:paraId="3F78F1C1">
      <w:pPr>
        <w:rPr>
          <w:rFonts w:hint="eastAsia" w:ascii="宋体" w:hAnsi="宋体" w:cs="宋体"/>
          <w:b/>
          <w:color w:val="auto"/>
          <w:sz w:val="36"/>
          <w:szCs w:val="20"/>
          <w:highlight w:val="none"/>
        </w:rPr>
      </w:pPr>
      <w:r>
        <w:rPr>
          <w:rFonts w:hint="eastAsia" w:ascii="宋体" w:hAnsi="宋体" w:cs="宋体"/>
          <w:b/>
          <w:color w:val="auto"/>
          <w:spacing w:val="-6"/>
          <w:sz w:val="32"/>
          <w:szCs w:val="32"/>
          <w:highlight w:val="none"/>
        </w:rPr>
        <w:br w:type="page"/>
      </w:r>
    </w:p>
    <w:p w14:paraId="6523D0D3">
      <w:pPr>
        <w:adjustRightInd/>
        <w:spacing w:line="360" w:lineRule="auto"/>
        <w:jc w:val="center"/>
        <w:outlineLvl w:val="0"/>
        <w:rPr>
          <w:rStyle w:val="35"/>
          <w:rFonts w:hint="eastAsia"/>
          <w:color w:val="auto"/>
          <w:highlight w:val="none"/>
        </w:rPr>
      </w:pPr>
      <w:bookmarkStart w:id="449" w:name="_Toc31256"/>
      <w:r>
        <w:rPr>
          <w:rStyle w:val="35"/>
          <w:rFonts w:hint="eastAsia"/>
          <w:color w:val="auto"/>
          <w:highlight w:val="none"/>
        </w:rPr>
        <w:t>第六部分</w:t>
      </w:r>
      <w:bookmarkEnd w:id="435"/>
      <w:r>
        <w:rPr>
          <w:rStyle w:val="35"/>
          <w:rFonts w:hint="eastAsia"/>
          <w:color w:val="auto"/>
          <w:highlight w:val="none"/>
        </w:rPr>
        <w:t xml:space="preserve"> </w:t>
      </w:r>
      <w:bookmarkEnd w:id="436"/>
      <w:r>
        <w:rPr>
          <w:rStyle w:val="35"/>
          <w:rFonts w:hint="eastAsia"/>
          <w:color w:val="auto"/>
          <w:highlight w:val="none"/>
        </w:rPr>
        <w:t>应提交的有关格式范例</w:t>
      </w:r>
      <w:bookmarkEnd w:id="449"/>
    </w:p>
    <w:p w14:paraId="7D4A2499">
      <w:pPr>
        <w:spacing w:line="360" w:lineRule="auto"/>
        <w:jc w:val="center"/>
        <w:rPr>
          <w:rFonts w:ascii="宋体" w:hAnsi="宋体" w:cs="宋体"/>
          <w:b/>
          <w:color w:val="auto"/>
          <w:kern w:val="0"/>
          <w:sz w:val="36"/>
          <w:szCs w:val="36"/>
          <w:highlight w:val="none"/>
        </w:rPr>
      </w:pPr>
    </w:p>
    <w:p w14:paraId="058B101C">
      <w:pPr>
        <w:spacing w:line="360" w:lineRule="auto"/>
        <w:jc w:val="center"/>
        <w:outlineLvl w:val="1"/>
        <w:rPr>
          <w:rFonts w:ascii="宋体" w:hAnsi="宋体" w:cs="宋体"/>
          <w:b/>
          <w:color w:val="auto"/>
          <w:kern w:val="0"/>
          <w:sz w:val="36"/>
          <w:szCs w:val="36"/>
          <w:highlight w:val="none"/>
        </w:rPr>
      </w:pPr>
      <w:bookmarkStart w:id="450" w:name="_Toc5158"/>
      <w:r>
        <w:rPr>
          <w:rFonts w:hint="eastAsia" w:ascii="宋体" w:hAnsi="宋体" w:cs="宋体"/>
          <w:b/>
          <w:color w:val="auto"/>
          <w:kern w:val="0"/>
          <w:sz w:val="36"/>
          <w:szCs w:val="36"/>
          <w:highlight w:val="none"/>
        </w:rPr>
        <w:t>资格文件部分</w:t>
      </w:r>
      <w:bookmarkEnd w:id="450"/>
    </w:p>
    <w:p w14:paraId="7E11B5EA">
      <w:pPr>
        <w:spacing w:line="360" w:lineRule="auto"/>
        <w:jc w:val="center"/>
        <w:rPr>
          <w:rFonts w:ascii="宋体" w:hAnsi="宋体" w:cs="宋体"/>
          <w:b/>
          <w:color w:val="auto"/>
          <w:kern w:val="0"/>
          <w:sz w:val="36"/>
          <w:szCs w:val="36"/>
          <w:highlight w:val="none"/>
        </w:rPr>
      </w:pPr>
      <w:r>
        <w:rPr>
          <w:rFonts w:hint="eastAsia" w:ascii="宋体" w:hAnsi="宋体" w:cs="宋体"/>
          <w:b/>
          <w:color w:val="auto"/>
          <w:kern w:val="0"/>
          <w:sz w:val="36"/>
          <w:szCs w:val="36"/>
          <w:highlight w:val="none"/>
        </w:rPr>
        <w:t>目录</w:t>
      </w:r>
    </w:p>
    <w:p w14:paraId="11CC4F38">
      <w:pPr>
        <w:spacing w:line="360" w:lineRule="auto"/>
        <w:jc w:val="center"/>
        <w:rPr>
          <w:rFonts w:ascii="宋体" w:hAnsi="宋体" w:cs="宋体"/>
          <w:b/>
          <w:color w:val="auto"/>
          <w:kern w:val="0"/>
          <w:sz w:val="36"/>
          <w:szCs w:val="36"/>
          <w:highlight w:val="none"/>
        </w:rPr>
      </w:pPr>
    </w:p>
    <w:p w14:paraId="3D8E245B">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（1）符合参加政府采购活动应当具备的一般条件的承诺函……………（页码）</w:t>
      </w:r>
    </w:p>
    <w:p w14:paraId="3644AEB6">
      <w:pPr>
        <w:snapToGrid w:val="0"/>
        <w:spacing w:line="360" w:lineRule="auto"/>
        <w:rPr>
          <w:rFonts w:ascii="宋体" w:hAnsi="宋体" w:cs="宋体"/>
          <w:color w:val="auto"/>
          <w:sz w:val="24"/>
          <w:highlight w:val="none"/>
        </w:rPr>
      </w:pPr>
      <w:r>
        <w:rPr>
          <w:rFonts w:hint="eastAsia" w:ascii="宋体" w:hAnsi="宋体" w:cs="宋体"/>
          <w:snapToGrid w:val="0"/>
          <w:color w:val="auto"/>
          <w:kern w:val="28"/>
          <w:sz w:val="24"/>
          <w:szCs w:val="20"/>
          <w:highlight w:val="none"/>
        </w:rPr>
        <w:t>（2）营业执照</w:t>
      </w:r>
      <w:r>
        <w:rPr>
          <w:rFonts w:hint="eastAsia" w:ascii="宋体" w:hAnsi="宋体" w:cs="宋体"/>
          <w:color w:val="auto"/>
          <w:sz w:val="24"/>
          <w:highlight w:val="none"/>
        </w:rPr>
        <w:t>………………………………………………………………（页码）</w:t>
      </w:r>
    </w:p>
    <w:p w14:paraId="69A8D464">
      <w:pPr>
        <w:snapToGrid w:val="0"/>
        <w:spacing w:line="360" w:lineRule="auto"/>
        <w:rPr>
          <w:rFonts w:hint="eastAsia" w:ascii="宋体" w:hAnsi="宋体" w:cs="宋体"/>
          <w:color w:val="auto"/>
          <w:sz w:val="24"/>
          <w:highlight w:val="none"/>
        </w:rPr>
      </w:pPr>
      <w:r>
        <w:rPr>
          <w:rFonts w:hint="eastAsia" w:ascii="宋体" w:hAnsi="宋体" w:cs="宋体"/>
          <w:snapToGrid w:val="0"/>
          <w:color w:val="auto"/>
          <w:kern w:val="28"/>
          <w:sz w:val="24"/>
          <w:szCs w:val="20"/>
          <w:highlight w:val="none"/>
        </w:rPr>
        <w:t>（3）联合协议</w:t>
      </w:r>
      <w:r>
        <w:rPr>
          <w:rFonts w:hint="eastAsia" w:ascii="宋体" w:hAnsi="宋体" w:cs="宋体"/>
          <w:color w:val="auto"/>
          <w:sz w:val="24"/>
          <w:highlight w:val="none"/>
        </w:rPr>
        <w:t>………………………………………………………………（页码）</w:t>
      </w:r>
    </w:p>
    <w:p w14:paraId="6E81FD0B">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）中小企业声明函………………………………………………………（页码）</w:t>
      </w:r>
    </w:p>
    <w:p w14:paraId="33AD4275">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）本项目的特定资格要求………………………………………………（页码）</w:t>
      </w:r>
    </w:p>
    <w:p w14:paraId="600ABF8A">
      <w:pPr>
        <w:snapToGrid w:val="0"/>
        <w:spacing w:line="360" w:lineRule="auto"/>
        <w:rPr>
          <w:rFonts w:ascii="宋体" w:hAnsi="宋体" w:cs="宋体"/>
          <w:color w:val="auto"/>
          <w:sz w:val="24"/>
          <w:highlight w:val="none"/>
        </w:rPr>
      </w:pPr>
    </w:p>
    <w:p w14:paraId="355052B4">
      <w:pPr>
        <w:snapToGrid w:val="0"/>
        <w:spacing w:line="360" w:lineRule="auto"/>
        <w:ind w:firstLine="480" w:firstLineChars="200"/>
        <w:rPr>
          <w:rFonts w:ascii="宋体" w:hAnsi="宋体" w:cs="宋体"/>
          <w:color w:val="auto"/>
          <w:sz w:val="24"/>
          <w:highlight w:val="none"/>
        </w:rPr>
      </w:pPr>
    </w:p>
    <w:p w14:paraId="227D8165">
      <w:pPr>
        <w:spacing w:line="360" w:lineRule="auto"/>
        <w:ind w:firstLine="480" w:firstLineChars="200"/>
        <w:rPr>
          <w:rFonts w:ascii="宋体" w:hAnsi="宋体" w:cs="宋体"/>
          <w:color w:val="auto"/>
          <w:sz w:val="24"/>
          <w:highlight w:val="none"/>
        </w:rPr>
      </w:pPr>
    </w:p>
    <w:p w14:paraId="3EBFE3BA">
      <w:pPr>
        <w:snapToGrid w:val="0"/>
        <w:spacing w:line="360" w:lineRule="auto"/>
        <w:ind w:right="480"/>
        <w:jc w:val="center"/>
        <w:rPr>
          <w:rFonts w:ascii="宋体" w:hAnsi="宋体" w:cs="宋体"/>
          <w:b/>
          <w:color w:val="auto"/>
          <w:kern w:val="0"/>
          <w:sz w:val="32"/>
          <w:szCs w:val="32"/>
          <w:highlight w:val="none"/>
        </w:rPr>
      </w:pPr>
      <w:r>
        <w:rPr>
          <w:rFonts w:hint="eastAsia" w:ascii="宋体" w:hAnsi="宋体" w:cs="宋体"/>
          <w:color w:val="auto"/>
          <w:kern w:val="0"/>
          <w:sz w:val="24"/>
          <w:highlight w:val="none"/>
        </w:rPr>
        <w:br w:type="page"/>
      </w:r>
      <w:r>
        <w:rPr>
          <w:rFonts w:hint="eastAsia" w:ascii="宋体" w:hAnsi="宋体" w:cs="宋体"/>
          <w:b/>
          <w:color w:val="auto"/>
          <w:kern w:val="0"/>
          <w:sz w:val="32"/>
          <w:szCs w:val="32"/>
          <w:highlight w:val="none"/>
        </w:rPr>
        <w:t xml:space="preserve">  一、 符合参加政府采购活动应当具备的一般条件的承诺函</w:t>
      </w:r>
    </w:p>
    <w:p w14:paraId="2D687C31">
      <w:pPr>
        <w:snapToGrid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杭州电子科技大学</w:t>
      </w:r>
      <w:r>
        <w:rPr>
          <w:rFonts w:hint="eastAsia" w:ascii="宋体" w:hAnsi="宋体" w:cs="宋体"/>
          <w:color w:val="auto"/>
          <w:sz w:val="24"/>
          <w:highlight w:val="none"/>
        </w:rPr>
        <w:t>、浙江致信招标代理有限公司：</w:t>
      </w:r>
    </w:p>
    <w:p w14:paraId="538C7F5C">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我方参与</w:t>
      </w:r>
      <w:r>
        <w:rPr>
          <w:rFonts w:hint="eastAsia" w:ascii="宋体" w:hAnsi="宋体" w:cs="宋体"/>
          <w:color w:val="auto"/>
          <w:sz w:val="24"/>
          <w:highlight w:val="none"/>
          <w:lang w:eastAsia="zh-CN"/>
        </w:rPr>
        <w:t>四足机器人、3D打印机</w:t>
      </w:r>
      <w:r>
        <w:rPr>
          <w:rFonts w:hint="eastAsia" w:ascii="宋体" w:hAnsi="宋体" w:cs="宋体"/>
          <w:color w:val="auto"/>
          <w:sz w:val="24"/>
          <w:highlight w:val="none"/>
        </w:rPr>
        <w:t>【招标编号：】政府采购活动，郑重承诺：</w:t>
      </w:r>
    </w:p>
    <w:p w14:paraId="36DD275F">
      <w:pPr>
        <w:snapToGrid w:val="0"/>
        <w:spacing w:line="360" w:lineRule="auto"/>
        <w:ind w:firstLine="360" w:firstLineChars="150"/>
        <w:rPr>
          <w:rFonts w:ascii="宋体" w:hAnsi="宋体" w:cs="宋体"/>
          <w:color w:val="auto"/>
          <w:sz w:val="24"/>
          <w:highlight w:val="none"/>
        </w:rPr>
      </w:pPr>
      <w:r>
        <w:rPr>
          <w:rFonts w:hint="eastAsia" w:ascii="宋体" w:hAnsi="宋体" w:cs="宋体"/>
          <w:color w:val="auto"/>
          <w:sz w:val="24"/>
          <w:highlight w:val="none"/>
        </w:rPr>
        <w:t>（一）具备《中华人民共和国政府采购法》第二十二条第一款规定的条件：</w:t>
      </w:r>
    </w:p>
    <w:p w14:paraId="18AC39D4">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1、具有独立承担民事责任的能力；</w:t>
      </w:r>
    </w:p>
    <w:p w14:paraId="398AD38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 </w:t>
      </w:r>
    </w:p>
    <w:p w14:paraId="6DA63F5D">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3、具有履行合同所必需的设备和专业技术能力；</w:t>
      </w:r>
    </w:p>
    <w:p w14:paraId="593D06A8">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4、有依法缴纳税收和社会保障资金的良好记录；</w:t>
      </w:r>
    </w:p>
    <w:p w14:paraId="215B68D1">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14:paraId="6760E0B4">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6、具有法律、行政法规规定的其他条件。</w:t>
      </w:r>
    </w:p>
    <w:p w14:paraId="0CC2E8C3">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（二）未被信用中国（www.creditchina.gov.cn)、中国政府采购网（www.ccgp.gov.cn）列入失信被执行人、重大税收违法案件当事人名单、政府采购严重违法失信行为记录名单。</w:t>
      </w:r>
    </w:p>
    <w:p w14:paraId="31AF0D4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（三）不存在以下情况：</w:t>
      </w:r>
    </w:p>
    <w:p w14:paraId="7809BD3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1、单位负责人为同一人或者存在直接控股、管理关系的不同供应商参加同一合同项下的政府采购活动的；</w:t>
      </w:r>
    </w:p>
    <w:p w14:paraId="14C5CF8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2、为采购项目提供整体设计、规范编制或者项目管理、监理、检测等服务后再参加该采购项目的其他采购活动的。</w:t>
      </w:r>
    </w:p>
    <w:p w14:paraId="5400E6FC">
      <w:pPr>
        <w:snapToGrid w:val="0"/>
        <w:spacing w:line="360" w:lineRule="auto"/>
        <w:ind w:firstLine="5520" w:firstLineChars="2300"/>
        <w:rPr>
          <w:rFonts w:ascii="宋体" w:hAnsi="宋体" w:cs="宋体"/>
          <w:color w:val="auto"/>
          <w:kern w:val="0"/>
          <w:sz w:val="24"/>
          <w:highlight w:val="none"/>
        </w:rPr>
      </w:pPr>
      <w:r>
        <w:rPr>
          <w:rFonts w:hint="eastAsia" w:ascii="宋体" w:hAnsi="宋体" w:cs="宋体"/>
          <w:color w:val="auto"/>
          <w:kern w:val="0"/>
          <w:sz w:val="24"/>
          <w:highlight w:val="none"/>
          <w:lang w:val="zh-CN"/>
        </w:rPr>
        <w:t>投标人名称(电子签名)：</w:t>
      </w:r>
    </w:p>
    <w:p w14:paraId="5DF2F272">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lang w:val="zh-CN"/>
        </w:rPr>
        <w:t xml:space="preserve">                        </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344B6EFE">
      <w:pPr>
        <w:snapToGrid w:val="0"/>
        <w:spacing w:line="360" w:lineRule="auto"/>
        <w:ind w:right="480"/>
        <w:jc w:val="center"/>
        <w:rPr>
          <w:rFonts w:ascii="宋体" w:hAnsi="宋体" w:cs="宋体"/>
          <w:b/>
          <w:color w:val="auto"/>
          <w:kern w:val="0"/>
          <w:sz w:val="32"/>
          <w:szCs w:val="32"/>
          <w:highlight w:val="none"/>
        </w:rPr>
      </w:pPr>
    </w:p>
    <w:p w14:paraId="275B204A">
      <w:pPr>
        <w:snapToGrid w:val="0"/>
        <w:spacing w:line="360" w:lineRule="auto"/>
        <w:ind w:right="480"/>
        <w:jc w:val="center"/>
        <w:rPr>
          <w:rFonts w:ascii="宋体" w:hAnsi="宋体" w:cs="宋体"/>
          <w:b/>
          <w:color w:val="auto"/>
          <w:kern w:val="0"/>
          <w:sz w:val="32"/>
          <w:szCs w:val="32"/>
          <w:highlight w:val="none"/>
        </w:rPr>
      </w:pPr>
    </w:p>
    <w:p w14:paraId="6E9CB828">
      <w:pPr>
        <w:snapToGrid w:val="0"/>
        <w:spacing w:line="360" w:lineRule="auto"/>
        <w:ind w:right="480"/>
        <w:jc w:val="center"/>
        <w:rPr>
          <w:rFonts w:ascii="宋体" w:hAnsi="宋体" w:cs="宋体"/>
          <w:b/>
          <w:color w:val="auto"/>
          <w:kern w:val="0"/>
          <w:sz w:val="32"/>
          <w:szCs w:val="32"/>
          <w:highlight w:val="none"/>
        </w:rPr>
      </w:pPr>
    </w:p>
    <w:p w14:paraId="2E64E818">
      <w:pPr>
        <w:rPr>
          <w:rFonts w:ascii="宋体" w:hAnsi="宋体" w:cs="宋体"/>
          <w:color w:val="auto"/>
          <w:highlight w:val="none"/>
        </w:rPr>
      </w:pPr>
    </w:p>
    <w:p w14:paraId="12787723">
      <w:pPr>
        <w:snapToGrid w:val="0"/>
        <w:spacing w:line="360" w:lineRule="auto"/>
        <w:ind w:right="480"/>
        <w:jc w:val="center"/>
        <w:rPr>
          <w:rFonts w:ascii="宋体" w:hAnsi="宋体" w:cs="宋体"/>
          <w:b/>
          <w:color w:val="auto"/>
          <w:kern w:val="0"/>
          <w:sz w:val="32"/>
          <w:szCs w:val="32"/>
          <w:highlight w:val="none"/>
        </w:rPr>
      </w:pPr>
    </w:p>
    <w:p w14:paraId="712E2BB0">
      <w:pPr>
        <w:snapToGrid w:val="0"/>
        <w:spacing w:line="360" w:lineRule="auto"/>
        <w:ind w:right="480"/>
        <w:jc w:val="center"/>
        <w:rPr>
          <w:rFonts w:ascii="宋体" w:hAnsi="宋体" w:cs="宋体"/>
          <w:b/>
          <w:color w:val="auto"/>
          <w:kern w:val="0"/>
          <w:sz w:val="32"/>
          <w:szCs w:val="32"/>
          <w:highlight w:val="none"/>
        </w:rPr>
      </w:pPr>
    </w:p>
    <w:p w14:paraId="171C21EF">
      <w:pPr>
        <w:snapToGrid w:val="0"/>
        <w:spacing w:line="360" w:lineRule="auto"/>
        <w:ind w:right="480"/>
        <w:jc w:val="center"/>
        <w:rPr>
          <w:rFonts w:ascii="宋体" w:hAnsi="宋体" w:cs="宋体"/>
          <w:b/>
          <w:color w:val="auto"/>
          <w:kern w:val="0"/>
          <w:sz w:val="32"/>
          <w:szCs w:val="32"/>
          <w:highlight w:val="none"/>
        </w:rPr>
      </w:pPr>
    </w:p>
    <w:p w14:paraId="11C987B6">
      <w:pPr>
        <w:widowControl/>
        <w:spacing w:line="360" w:lineRule="auto"/>
        <w:ind w:firstLine="643" w:firstLineChars="200"/>
        <w:jc w:val="center"/>
        <w:rPr>
          <w:rFonts w:ascii="宋体" w:hAnsi="宋体" w:cs="宋体"/>
          <w:b/>
          <w:color w:val="auto"/>
          <w:kern w:val="0"/>
          <w:sz w:val="32"/>
          <w:szCs w:val="32"/>
          <w:highlight w:val="none"/>
        </w:rPr>
      </w:pPr>
    </w:p>
    <w:p w14:paraId="16F86780">
      <w:pPr>
        <w:widowControl/>
        <w:spacing w:line="360" w:lineRule="auto"/>
        <w:ind w:firstLine="643" w:firstLineChars="200"/>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二、联合协议（如果有）</w:t>
      </w:r>
    </w:p>
    <w:p w14:paraId="63167E69">
      <w:pPr>
        <w:widowControl/>
        <w:spacing w:line="360" w:lineRule="auto"/>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[以联合体形式投标的，提供联合协议（附件5）；本项目不接受联合体投标或者投标人不以联合体形式投标的，则不需要提供]</w:t>
      </w:r>
    </w:p>
    <w:p w14:paraId="79020D9C">
      <w:pPr>
        <w:snapToGrid w:val="0"/>
        <w:spacing w:line="360" w:lineRule="auto"/>
        <w:ind w:right="480"/>
        <w:jc w:val="center"/>
        <w:rPr>
          <w:rFonts w:ascii="宋体" w:hAnsi="宋体" w:cs="宋体"/>
          <w:b/>
          <w:color w:val="auto"/>
          <w:kern w:val="0"/>
          <w:sz w:val="32"/>
          <w:szCs w:val="32"/>
          <w:highlight w:val="none"/>
        </w:rPr>
      </w:pPr>
    </w:p>
    <w:p w14:paraId="1D058976">
      <w:pPr>
        <w:snapToGrid w:val="0"/>
        <w:spacing w:line="360" w:lineRule="auto"/>
        <w:ind w:right="480"/>
        <w:jc w:val="center"/>
        <w:rPr>
          <w:rFonts w:ascii="宋体" w:hAnsi="宋体" w:cs="宋体"/>
          <w:b/>
          <w:color w:val="auto"/>
          <w:kern w:val="0"/>
          <w:sz w:val="32"/>
          <w:szCs w:val="32"/>
          <w:highlight w:val="none"/>
        </w:rPr>
      </w:pPr>
    </w:p>
    <w:p w14:paraId="01E7A9A5">
      <w:pPr>
        <w:snapToGrid w:val="0"/>
        <w:spacing w:line="360" w:lineRule="auto"/>
        <w:ind w:right="480"/>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三、落实政府采购政策需满足的资格要求</w:t>
      </w:r>
    </w:p>
    <w:p w14:paraId="2BB1F653">
      <w:pPr>
        <w:spacing w:line="360" w:lineRule="auto"/>
        <w:rPr>
          <w:rFonts w:ascii="宋体" w:hAnsi="宋体" w:cs="宋体"/>
          <w:color w:val="auto"/>
          <w:sz w:val="24"/>
          <w:highlight w:val="none"/>
        </w:rPr>
      </w:pPr>
      <w:r>
        <w:rPr>
          <w:rFonts w:hint="eastAsia" w:ascii="宋体" w:hAnsi="宋体" w:cs="宋体"/>
          <w:color w:val="auto"/>
          <w:sz w:val="24"/>
          <w:highlight w:val="none"/>
        </w:rPr>
        <w:t>（根据</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落实政府采购政策需满足的资格要求选择提供相应的材料；未要求的，无需提供）</w:t>
      </w:r>
    </w:p>
    <w:p w14:paraId="1A0ABFBB">
      <w:pPr>
        <w:snapToGrid w:val="0"/>
        <w:spacing w:before="50" w:after="50" w:line="360" w:lineRule="auto"/>
        <w:ind w:firstLine="472" w:firstLineChars="196"/>
        <w:jc w:val="left"/>
        <w:rPr>
          <w:rFonts w:ascii="宋体" w:hAnsi="宋体" w:cs="宋体"/>
          <w:color w:val="auto"/>
          <w:sz w:val="24"/>
          <w:highlight w:val="none"/>
        </w:rPr>
      </w:pPr>
      <w:r>
        <w:rPr>
          <w:rFonts w:hint="eastAsia" w:ascii="宋体" w:hAnsi="宋体" w:cs="宋体"/>
          <w:b/>
          <w:color w:val="auto"/>
          <w:sz w:val="24"/>
          <w:highlight w:val="none"/>
        </w:rPr>
        <w:t>A</w:t>
      </w:r>
      <w:r>
        <w:rPr>
          <w:rFonts w:hint="eastAsia" w:ascii="宋体" w:hAnsi="宋体" w:cs="宋体"/>
          <w:color w:val="auto"/>
          <w:sz w:val="24"/>
          <w:highlight w:val="none"/>
        </w:rPr>
        <w:t>.专门面向中小企业，货物全部由符合政策要求的中小企业（或小微企业）制造的，提供相应的中小企业声明函（附件</w:t>
      </w:r>
      <w:r>
        <w:rPr>
          <w:rFonts w:ascii="宋体" w:hAnsi="宋体" w:cs="宋体"/>
          <w:color w:val="auto"/>
          <w:sz w:val="24"/>
          <w:highlight w:val="none"/>
        </w:rPr>
        <w:t>7</w:t>
      </w:r>
      <w:r>
        <w:rPr>
          <w:rFonts w:hint="eastAsia" w:ascii="宋体" w:hAnsi="宋体" w:cs="宋体"/>
          <w:color w:val="auto"/>
          <w:sz w:val="24"/>
          <w:highlight w:val="none"/>
        </w:rPr>
        <w:t xml:space="preserve">）。 </w:t>
      </w:r>
    </w:p>
    <w:p w14:paraId="542104C6">
      <w:pPr>
        <w:widowControl/>
        <w:spacing w:line="360" w:lineRule="auto"/>
        <w:ind w:firstLine="480"/>
        <w:jc w:val="left"/>
        <w:rPr>
          <w:rFonts w:ascii="宋体" w:hAnsi="宋体" w:cs="宋体"/>
          <w:color w:val="auto"/>
          <w:sz w:val="24"/>
          <w:highlight w:val="none"/>
        </w:rPr>
      </w:pPr>
    </w:p>
    <w:p w14:paraId="5ECF4B8E">
      <w:pPr>
        <w:widowControl/>
        <w:spacing w:line="360" w:lineRule="auto"/>
        <w:ind w:firstLine="472" w:firstLineChars="196"/>
        <w:jc w:val="left"/>
        <w:rPr>
          <w:rFonts w:ascii="宋体" w:hAnsi="宋体" w:cs="宋体"/>
          <w:color w:val="auto"/>
          <w:sz w:val="24"/>
          <w:highlight w:val="none"/>
        </w:rPr>
      </w:pPr>
      <w:r>
        <w:rPr>
          <w:rFonts w:hint="eastAsia" w:ascii="宋体" w:hAnsi="宋体" w:cs="宋体"/>
          <w:b/>
          <w:color w:val="auto"/>
          <w:sz w:val="24"/>
          <w:highlight w:val="none"/>
        </w:rPr>
        <w:t>B.</w:t>
      </w:r>
      <w:r>
        <w:rPr>
          <w:rFonts w:hint="eastAsia" w:ascii="宋体" w:hAnsi="宋体" w:cs="宋体"/>
          <w:color w:val="auto"/>
          <w:sz w:val="24"/>
          <w:highlight w:val="none"/>
        </w:rPr>
        <w:t>要求以联合体形式参加的，提供联合协议（附件</w:t>
      </w:r>
      <w:r>
        <w:rPr>
          <w:rFonts w:ascii="宋体" w:hAnsi="宋体" w:cs="宋体"/>
          <w:color w:val="auto"/>
          <w:sz w:val="24"/>
          <w:highlight w:val="none"/>
        </w:rPr>
        <w:t>5</w:t>
      </w:r>
      <w:r>
        <w:rPr>
          <w:rFonts w:hint="eastAsia" w:ascii="宋体" w:hAnsi="宋体" w:cs="宋体"/>
          <w:color w:val="auto"/>
          <w:sz w:val="24"/>
          <w:highlight w:val="none"/>
        </w:rPr>
        <w:t>）和中小企业声明函（附件</w:t>
      </w:r>
      <w:r>
        <w:rPr>
          <w:rFonts w:ascii="宋体" w:hAnsi="宋体" w:cs="宋体"/>
          <w:color w:val="auto"/>
          <w:sz w:val="24"/>
          <w:highlight w:val="none"/>
        </w:rPr>
        <w:t>7</w:t>
      </w:r>
      <w:r>
        <w:rPr>
          <w:rFonts w:hint="eastAsia" w:ascii="宋体" w:hAnsi="宋体" w:cs="宋体"/>
          <w:color w:val="auto"/>
          <w:sz w:val="24"/>
          <w:highlight w:val="none"/>
        </w:rPr>
        <w:t>），联合协议中中小企业合同金额应当达到</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载明的比例；如果供应商本身提供所有标的均由中小企业制造的，</w:t>
      </w:r>
      <w:r>
        <w:rPr>
          <w:rFonts w:hint="eastAsia" w:ascii="宋体" w:hAnsi="宋体" w:cs="宋体"/>
          <w:color w:val="auto"/>
          <w:spacing w:val="8"/>
          <w:kern w:val="0"/>
          <w:sz w:val="24"/>
          <w:highlight w:val="none"/>
        </w:rPr>
        <w:t>并相应达到了前述比例要求，</w:t>
      </w:r>
      <w:r>
        <w:rPr>
          <w:rFonts w:hint="eastAsia" w:ascii="宋体" w:hAnsi="宋体" w:cs="宋体"/>
          <w:color w:val="auto"/>
          <w:sz w:val="24"/>
          <w:highlight w:val="none"/>
        </w:rPr>
        <w:t>视同符合了资格条件，无需再与其他中小企业组成联合体参加政府采购活动，无需提供联合协议。</w:t>
      </w:r>
    </w:p>
    <w:p w14:paraId="19FC2ED9">
      <w:pPr>
        <w:snapToGrid w:val="0"/>
        <w:spacing w:before="50" w:after="50" w:line="360" w:lineRule="auto"/>
        <w:jc w:val="center"/>
        <w:rPr>
          <w:rFonts w:ascii="宋体" w:hAnsi="宋体" w:cs="宋体"/>
          <w:color w:val="auto"/>
          <w:sz w:val="24"/>
          <w:highlight w:val="none"/>
        </w:rPr>
      </w:pPr>
      <w:r>
        <w:rPr>
          <w:rFonts w:hint="eastAsia" w:ascii="宋体" w:hAnsi="宋体" w:cs="宋体"/>
          <w:b/>
          <w:color w:val="auto"/>
          <w:sz w:val="24"/>
          <w:highlight w:val="none"/>
        </w:rPr>
        <w:t xml:space="preserve">    </w:t>
      </w:r>
    </w:p>
    <w:p w14:paraId="29A578FA">
      <w:pPr>
        <w:spacing w:line="360" w:lineRule="auto"/>
        <w:ind w:firstLine="482" w:firstLineChars="200"/>
        <w:rPr>
          <w:rFonts w:ascii="宋体" w:hAnsi="宋体" w:cs="宋体"/>
          <w:color w:val="auto"/>
          <w:sz w:val="24"/>
          <w:highlight w:val="none"/>
        </w:rPr>
      </w:pPr>
      <w:r>
        <w:rPr>
          <w:rFonts w:hint="eastAsia" w:ascii="宋体" w:hAnsi="宋体" w:cs="宋体"/>
          <w:b/>
          <w:color w:val="auto"/>
          <w:sz w:val="24"/>
          <w:highlight w:val="none"/>
        </w:rPr>
        <w:t>C、</w:t>
      </w:r>
      <w:r>
        <w:rPr>
          <w:rFonts w:hint="eastAsia" w:ascii="宋体" w:hAnsi="宋体" w:cs="宋体"/>
          <w:color w:val="auto"/>
          <w:sz w:val="24"/>
          <w:highlight w:val="none"/>
        </w:rPr>
        <w:t>要求合同分包的，提供分包意向协议（附件6）和中小企业声明函（附件</w:t>
      </w:r>
      <w:r>
        <w:rPr>
          <w:rFonts w:ascii="宋体" w:hAnsi="宋体" w:cs="宋体"/>
          <w:color w:val="auto"/>
          <w:sz w:val="24"/>
          <w:highlight w:val="none"/>
        </w:rPr>
        <w:t>7</w:t>
      </w:r>
      <w:r>
        <w:rPr>
          <w:rFonts w:hint="eastAsia" w:ascii="宋体" w:hAnsi="宋体" w:cs="宋体"/>
          <w:color w:val="auto"/>
          <w:sz w:val="24"/>
          <w:highlight w:val="none"/>
        </w:rPr>
        <w:t>），分包意向协议中中小企业合同金额应当达到</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载明的比例；如果供应商本身提供所有标的均由中小企业制造的，</w:t>
      </w:r>
      <w:r>
        <w:rPr>
          <w:rFonts w:hint="eastAsia" w:ascii="宋体" w:hAnsi="宋体" w:cs="宋体"/>
          <w:color w:val="auto"/>
          <w:spacing w:val="8"/>
          <w:kern w:val="0"/>
          <w:sz w:val="24"/>
          <w:highlight w:val="none"/>
        </w:rPr>
        <w:t>并相应达到了前述比例要求，</w:t>
      </w:r>
      <w:r>
        <w:rPr>
          <w:rFonts w:hint="eastAsia" w:ascii="宋体" w:hAnsi="宋体" w:cs="宋体"/>
          <w:color w:val="auto"/>
          <w:sz w:val="24"/>
          <w:highlight w:val="none"/>
        </w:rPr>
        <w:t>视同符合了资格条件，无需再向中小企业分包，无需提供分包意向协议。</w:t>
      </w:r>
    </w:p>
    <w:p w14:paraId="6959A2DE">
      <w:pPr>
        <w:widowControl/>
        <w:adjustRightInd/>
        <w:jc w:val="left"/>
        <w:rPr>
          <w:rFonts w:ascii="宋体" w:hAnsi="宋体" w:cs="宋体"/>
          <w:b/>
          <w:color w:val="auto"/>
          <w:kern w:val="0"/>
          <w:sz w:val="32"/>
          <w:szCs w:val="32"/>
          <w:highlight w:val="none"/>
        </w:rPr>
      </w:pPr>
    </w:p>
    <w:p w14:paraId="284CEB36">
      <w:pPr>
        <w:spacing w:line="360" w:lineRule="auto"/>
        <w:rPr>
          <w:rFonts w:ascii="宋体" w:hAnsi="宋体" w:cs="宋体"/>
          <w:b/>
          <w:color w:val="auto"/>
          <w:spacing w:val="6"/>
          <w:sz w:val="32"/>
          <w:szCs w:val="32"/>
          <w:highlight w:val="none"/>
        </w:rPr>
      </w:pPr>
      <w:r>
        <w:rPr>
          <w:rFonts w:hint="eastAsia" w:ascii="宋体" w:hAnsi="宋体" w:cs="宋体"/>
          <w:b/>
          <w:color w:val="auto"/>
          <w:kern w:val="0"/>
          <w:sz w:val="44"/>
          <w:szCs w:val="44"/>
          <w:highlight w:val="none"/>
        </w:rPr>
        <w:br w:type="page"/>
      </w:r>
      <w:r>
        <w:rPr>
          <w:rFonts w:hint="eastAsia" w:ascii="宋体" w:hAnsi="宋体" w:cs="宋体"/>
          <w:b/>
          <w:color w:val="auto"/>
          <w:spacing w:val="6"/>
          <w:sz w:val="32"/>
          <w:szCs w:val="32"/>
          <w:highlight w:val="none"/>
        </w:rPr>
        <w:t>附件1：</w:t>
      </w:r>
    </w:p>
    <w:p w14:paraId="4195CDBB">
      <w:pPr>
        <w:spacing w:line="360" w:lineRule="auto"/>
        <w:jc w:val="center"/>
        <w:rPr>
          <w:rFonts w:ascii="宋体" w:hAnsi="宋体" w:cs="宋体"/>
          <w:b/>
          <w:color w:val="auto"/>
          <w:spacing w:val="6"/>
          <w:sz w:val="32"/>
          <w:szCs w:val="32"/>
          <w:highlight w:val="none"/>
        </w:rPr>
      </w:pPr>
      <w:bookmarkStart w:id="451" w:name="OLE_LINK14"/>
      <w:bookmarkStart w:id="452" w:name="OLE_LINK13"/>
      <w:r>
        <w:rPr>
          <w:rFonts w:hint="eastAsia" w:ascii="宋体" w:hAnsi="宋体" w:cs="宋体"/>
          <w:b/>
          <w:color w:val="auto"/>
          <w:spacing w:val="6"/>
          <w:sz w:val="32"/>
          <w:szCs w:val="32"/>
          <w:highlight w:val="none"/>
        </w:rPr>
        <w:t>残疾人福利性单位声明函</w:t>
      </w:r>
    </w:p>
    <w:bookmarkEnd w:id="451"/>
    <w:bookmarkEnd w:id="452"/>
    <w:p w14:paraId="0023A1D5">
      <w:pPr>
        <w:spacing w:line="360" w:lineRule="auto"/>
        <w:rPr>
          <w:rFonts w:ascii="宋体" w:hAnsi="宋体" w:cs="宋体"/>
          <w:b/>
          <w:color w:val="auto"/>
          <w:spacing w:val="6"/>
          <w:sz w:val="30"/>
          <w:szCs w:val="30"/>
          <w:highlight w:val="none"/>
        </w:rPr>
      </w:pPr>
    </w:p>
    <w:p w14:paraId="2EB4959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highlight w:val="none"/>
          <w:u w:val="single"/>
          <w:lang w:eastAsia="zh-CN"/>
        </w:rPr>
        <w:t>杭州电子科技大学</w:t>
      </w:r>
      <w:r>
        <w:rPr>
          <w:rFonts w:hint="eastAsia" w:ascii="宋体" w:hAnsi="宋体" w:cs="宋体"/>
          <w:color w:val="auto"/>
          <w:sz w:val="24"/>
          <w:highlight w:val="none"/>
        </w:rPr>
        <w:t>单位的</w:t>
      </w:r>
      <w:r>
        <w:rPr>
          <w:rFonts w:hint="eastAsia" w:ascii="宋体" w:hAnsi="宋体" w:cs="宋体"/>
          <w:color w:val="auto"/>
          <w:sz w:val="24"/>
          <w:highlight w:val="none"/>
          <w:u w:val="single"/>
          <w:lang w:eastAsia="zh-CN"/>
        </w:rPr>
        <w:t>四足机器人、3D打印机</w:t>
      </w:r>
      <w:r>
        <w:rPr>
          <w:rFonts w:hint="eastAsia" w:ascii="宋体" w:hAnsi="宋体" w:cs="宋体"/>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2ABBD97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1B210261">
      <w:pPr>
        <w:spacing w:line="360" w:lineRule="auto"/>
        <w:ind w:firstLine="480" w:firstLineChars="200"/>
        <w:rPr>
          <w:rFonts w:ascii="宋体" w:hAnsi="宋体" w:cs="宋体"/>
          <w:color w:val="auto"/>
          <w:sz w:val="24"/>
          <w:highlight w:val="none"/>
        </w:rPr>
      </w:pPr>
    </w:p>
    <w:p w14:paraId="3AA7A10C">
      <w:pPr>
        <w:spacing w:line="360" w:lineRule="auto"/>
        <w:ind w:firstLine="480" w:firstLineChars="200"/>
        <w:rPr>
          <w:rFonts w:ascii="宋体" w:hAnsi="宋体" w:cs="宋体"/>
          <w:color w:val="auto"/>
          <w:sz w:val="24"/>
          <w:highlight w:val="none"/>
        </w:rPr>
      </w:pPr>
    </w:p>
    <w:p w14:paraId="79395C67">
      <w:pPr>
        <w:tabs>
          <w:tab w:val="left" w:pos="4860"/>
        </w:tabs>
        <w:spacing w:line="360" w:lineRule="auto"/>
        <w:ind w:right="1560" w:firstLine="480" w:firstLineChars="200"/>
        <w:jc w:val="center"/>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kern w:val="0"/>
          <w:sz w:val="24"/>
          <w:highlight w:val="none"/>
          <w:lang w:val="zh-CN"/>
        </w:rPr>
        <w:t>投标人名称（电子签名）</w:t>
      </w:r>
      <w:r>
        <w:rPr>
          <w:rFonts w:hint="eastAsia" w:ascii="宋体" w:hAnsi="宋体" w:cs="宋体"/>
          <w:color w:val="auto"/>
          <w:sz w:val="24"/>
          <w:highlight w:val="none"/>
        </w:rPr>
        <w:t>：</w:t>
      </w:r>
    </w:p>
    <w:p w14:paraId="75243E5D">
      <w:pPr>
        <w:tabs>
          <w:tab w:val="left" w:pos="4860"/>
        </w:tabs>
        <w:spacing w:line="360" w:lineRule="auto"/>
        <w:ind w:right="1560" w:firstLine="480" w:firstLineChars="200"/>
        <w:jc w:val="center"/>
        <w:rPr>
          <w:rFonts w:ascii="宋体" w:hAnsi="宋体" w:cs="宋体"/>
          <w:color w:val="auto"/>
          <w:sz w:val="24"/>
          <w:highlight w:val="none"/>
        </w:rPr>
      </w:pPr>
      <w:r>
        <w:rPr>
          <w:rFonts w:hint="eastAsia" w:ascii="宋体" w:hAnsi="宋体" w:cs="宋体"/>
          <w:color w:val="auto"/>
          <w:sz w:val="24"/>
          <w:highlight w:val="none"/>
        </w:rPr>
        <w:t xml:space="preserve">       日  期：</w:t>
      </w:r>
    </w:p>
    <w:p w14:paraId="35D2885F">
      <w:pPr>
        <w:widowControl/>
        <w:spacing w:line="360" w:lineRule="auto"/>
        <w:ind w:left="150"/>
        <w:jc w:val="center"/>
        <w:rPr>
          <w:rFonts w:ascii="宋体" w:hAnsi="宋体" w:cs="宋体"/>
          <w:b/>
          <w:color w:val="auto"/>
          <w:kern w:val="0"/>
          <w:sz w:val="32"/>
          <w:szCs w:val="32"/>
          <w:highlight w:val="none"/>
        </w:rPr>
      </w:pPr>
    </w:p>
    <w:p w14:paraId="18F2C118">
      <w:pPr>
        <w:widowControl/>
        <w:spacing w:line="360" w:lineRule="auto"/>
        <w:ind w:left="150"/>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四、本项目的特定资格要求</w:t>
      </w:r>
    </w:p>
    <w:p w14:paraId="27F8D46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（根据</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本项目的特定资格要求提供相应的材料；未要求的，无需提供）</w:t>
      </w:r>
    </w:p>
    <w:p w14:paraId="1F34CBC1">
      <w:pPr>
        <w:rPr>
          <w:rFonts w:ascii="宋体" w:hAnsi="宋体" w:cs="宋体"/>
          <w:color w:val="auto"/>
          <w:highlight w:val="none"/>
        </w:rPr>
      </w:pPr>
    </w:p>
    <w:p w14:paraId="4B3ABB7A">
      <w:pPr>
        <w:widowControl/>
        <w:adjustRightInd/>
        <w:jc w:val="center"/>
        <w:outlineLvl w:val="1"/>
        <w:rPr>
          <w:rFonts w:ascii="宋体" w:hAnsi="宋体" w:cs="宋体"/>
          <w:b/>
          <w:color w:val="auto"/>
          <w:kern w:val="0"/>
          <w:sz w:val="36"/>
          <w:szCs w:val="36"/>
          <w:highlight w:val="none"/>
        </w:rPr>
      </w:pPr>
      <w:r>
        <w:rPr>
          <w:rFonts w:ascii="宋体" w:hAnsi="宋体" w:cs="宋体"/>
          <w:b/>
          <w:color w:val="auto"/>
          <w:kern w:val="0"/>
          <w:sz w:val="32"/>
          <w:szCs w:val="32"/>
          <w:highlight w:val="none"/>
        </w:rPr>
        <w:br w:type="page"/>
      </w:r>
      <w:bookmarkStart w:id="453" w:name="_Toc20879"/>
      <w:r>
        <w:rPr>
          <w:rFonts w:hint="eastAsia" w:ascii="宋体" w:hAnsi="宋体" w:cs="宋体"/>
          <w:b/>
          <w:color w:val="auto"/>
          <w:kern w:val="0"/>
          <w:sz w:val="36"/>
          <w:szCs w:val="36"/>
          <w:highlight w:val="none"/>
        </w:rPr>
        <w:t>商务技术文件部分</w:t>
      </w:r>
      <w:bookmarkEnd w:id="453"/>
    </w:p>
    <w:p w14:paraId="6F9AEBBD">
      <w:pPr>
        <w:spacing w:line="360" w:lineRule="auto"/>
        <w:jc w:val="center"/>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目录</w:t>
      </w:r>
    </w:p>
    <w:p w14:paraId="33BCA3DE">
      <w:pPr>
        <w:snapToGrid w:val="0"/>
        <w:spacing w:line="360" w:lineRule="auto"/>
        <w:ind w:left="479" w:leftChars="228"/>
        <w:rPr>
          <w:rFonts w:ascii="宋体" w:hAnsi="宋体" w:cs="宋体"/>
          <w:color w:val="auto"/>
          <w:highlight w:val="none"/>
        </w:rPr>
      </w:pPr>
      <w:r>
        <w:rPr>
          <w:rFonts w:hint="eastAsia" w:ascii="宋体" w:hAnsi="宋体" w:cs="宋体"/>
          <w:color w:val="auto"/>
          <w:sz w:val="24"/>
          <w:highlight w:val="none"/>
        </w:rPr>
        <w:t>（1）投标函</w:t>
      </w:r>
      <w:r>
        <w:rPr>
          <w:rFonts w:hint="eastAsia" w:ascii="宋体" w:hAnsi="宋体" w:cs="宋体"/>
          <w:color w:val="auto"/>
          <w:highlight w:val="none"/>
        </w:rPr>
        <w:t>…………………………………………………………………………………（页码）</w:t>
      </w:r>
      <w:r>
        <w:rPr>
          <w:rFonts w:hint="eastAsia" w:ascii="宋体" w:hAnsi="宋体" w:cs="宋体"/>
          <w:color w:val="auto"/>
          <w:sz w:val="24"/>
          <w:highlight w:val="none"/>
        </w:rPr>
        <w:t>（2）授权委托书或法定代表人（单位负责人、自然人本人）身份证明</w:t>
      </w:r>
      <w:r>
        <w:rPr>
          <w:rFonts w:hint="eastAsia" w:ascii="宋体" w:hAnsi="宋体" w:cs="宋体"/>
          <w:color w:val="auto"/>
          <w:highlight w:val="none"/>
        </w:rPr>
        <w:t>………（页码）</w:t>
      </w:r>
    </w:p>
    <w:p w14:paraId="0ACA9284">
      <w:pPr>
        <w:snapToGrid w:val="0"/>
        <w:spacing w:line="360" w:lineRule="auto"/>
        <w:ind w:left="479" w:leftChars="228"/>
        <w:rPr>
          <w:rFonts w:ascii="宋体" w:hAnsi="宋体" w:cs="宋体"/>
          <w:color w:val="auto"/>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）分包意向协议</w:t>
      </w:r>
      <w:r>
        <w:rPr>
          <w:rFonts w:hint="eastAsia" w:ascii="宋体" w:hAnsi="宋体" w:cs="宋体"/>
          <w:color w:val="auto"/>
          <w:highlight w:val="none"/>
        </w:rPr>
        <w:t>…………………………………………………………………………（页码）</w:t>
      </w:r>
    </w:p>
    <w:p w14:paraId="33DC9DE4">
      <w:pPr>
        <w:snapToGrid w:val="0"/>
        <w:spacing w:line="360" w:lineRule="auto"/>
        <w:ind w:firstLine="480" w:firstLineChars="200"/>
        <w:rPr>
          <w:rFonts w:ascii="宋体" w:hAnsi="宋体" w:cs="宋体"/>
          <w:color w:val="auto"/>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）符合性审查资料</w:t>
      </w:r>
      <w:r>
        <w:rPr>
          <w:rFonts w:hint="eastAsia" w:ascii="宋体" w:hAnsi="宋体" w:cs="宋体"/>
          <w:color w:val="auto"/>
          <w:highlight w:val="none"/>
        </w:rPr>
        <w:t>………………………………………………………………………（页码）</w:t>
      </w:r>
    </w:p>
    <w:p w14:paraId="1E44EA67">
      <w:pPr>
        <w:snapToGrid w:val="0"/>
        <w:spacing w:line="360" w:lineRule="auto"/>
        <w:ind w:left="479" w:leftChars="228"/>
        <w:rPr>
          <w:rFonts w:ascii="宋体" w:hAnsi="宋体" w:cs="宋体"/>
          <w:color w:val="auto"/>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）评标标准相应的商务技术资料</w:t>
      </w:r>
      <w:r>
        <w:rPr>
          <w:rFonts w:hint="eastAsia" w:ascii="宋体" w:hAnsi="宋体" w:cs="宋体"/>
          <w:color w:val="auto"/>
          <w:highlight w:val="none"/>
        </w:rPr>
        <w:t>……………………………………………………（页码）</w:t>
      </w:r>
      <w:r>
        <w:rPr>
          <w:rFonts w:hint="eastAsia" w:ascii="宋体" w:hAnsi="宋体" w:cs="宋体"/>
          <w:color w:val="auto"/>
          <w:sz w:val="24"/>
          <w:highlight w:val="none"/>
        </w:rPr>
        <w:t>（</w:t>
      </w:r>
      <w:r>
        <w:rPr>
          <w:rFonts w:ascii="宋体" w:hAnsi="宋体" w:cs="宋体"/>
          <w:color w:val="auto"/>
          <w:sz w:val="24"/>
          <w:highlight w:val="none"/>
        </w:rPr>
        <w:t>6</w:t>
      </w:r>
      <w:r>
        <w:rPr>
          <w:rFonts w:hint="eastAsia" w:ascii="宋体" w:hAnsi="宋体" w:cs="宋体"/>
          <w:color w:val="auto"/>
          <w:sz w:val="24"/>
          <w:highlight w:val="none"/>
        </w:rPr>
        <w:t>）投标标的清单</w:t>
      </w:r>
      <w:r>
        <w:rPr>
          <w:rFonts w:hint="eastAsia" w:ascii="宋体" w:hAnsi="宋体" w:cs="宋体"/>
          <w:color w:val="auto"/>
          <w:highlight w:val="none"/>
        </w:rPr>
        <w:t>………………………………………………………………………（页码）</w:t>
      </w:r>
      <w:r>
        <w:rPr>
          <w:rFonts w:hint="eastAsia" w:ascii="宋体" w:hAnsi="宋体" w:cs="宋体"/>
          <w:color w:val="auto"/>
          <w:sz w:val="24"/>
          <w:highlight w:val="none"/>
        </w:rPr>
        <w:t>（</w:t>
      </w:r>
      <w:r>
        <w:rPr>
          <w:rFonts w:ascii="宋体" w:hAnsi="宋体" w:cs="宋体"/>
          <w:color w:val="auto"/>
          <w:sz w:val="24"/>
          <w:highlight w:val="none"/>
        </w:rPr>
        <w:t>7</w:t>
      </w:r>
      <w:r>
        <w:rPr>
          <w:rFonts w:hint="eastAsia" w:ascii="宋体" w:hAnsi="宋体" w:cs="宋体"/>
          <w:color w:val="auto"/>
          <w:sz w:val="24"/>
          <w:highlight w:val="none"/>
        </w:rPr>
        <w:t>）商务技术偏离表</w:t>
      </w:r>
      <w:r>
        <w:rPr>
          <w:rFonts w:hint="eastAsia" w:ascii="宋体" w:hAnsi="宋体" w:cs="宋体"/>
          <w:color w:val="auto"/>
          <w:highlight w:val="none"/>
        </w:rPr>
        <w:t>………………………………………………………………………（页码）</w:t>
      </w:r>
    </w:p>
    <w:p w14:paraId="5ED981AC">
      <w:pPr>
        <w:snapToGrid w:val="0"/>
        <w:spacing w:line="360" w:lineRule="auto"/>
        <w:ind w:left="479" w:leftChars="228"/>
        <w:rPr>
          <w:rFonts w:ascii="宋体" w:hAnsi="宋体" w:cs="宋体"/>
          <w:b/>
          <w:color w:val="auto"/>
          <w:kern w:val="0"/>
          <w:sz w:val="32"/>
          <w:szCs w:val="32"/>
          <w:highlight w:val="none"/>
        </w:rPr>
      </w:pPr>
      <w:r>
        <w:rPr>
          <w:rFonts w:hint="eastAsia" w:ascii="宋体" w:hAnsi="宋体" w:cs="宋体"/>
          <w:color w:val="auto"/>
          <w:sz w:val="24"/>
          <w:highlight w:val="none"/>
          <w:lang w:val="zh-CN"/>
        </w:rPr>
        <w:t>（</w:t>
      </w:r>
      <w:r>
        <w:rPr>
          <w:rFonts w:ascii="宋体" w:hAnsi="宋体" w:cs="宋体"/>
          <w:color w:val="auto"/>
          <w:sz w:val="24"/>
          <w:highlight w:val="none"/>
        </w:rPr>
        <w:t>8</w:t>
      </w:r>
      <w:r>
        <w:rPr>
          <w:rFonts w:hint="eastAsia" w:ascii="宋体" w:hAnsi="宋体" w:cs="宋体"/>
          <w:color w:val="auto"/>
          <w:sz w:val="24"/>
          <w:highlight w:val="none"/>
          <w:lang w:val="zh-CN"/>
        </w:rPr>
        <w:t>）政府采购供应商廉洁自律承诺书</w:t>
      </w:r>
      <w:r>
        <w:rPr>
          <w:rFonts w:hint="eastAsia" w:ascii="宋体" w:hAnsi="宋体" w:cs="宋体"/>
          <w:color w:val="auto"/>
          <w:highlight w:val="none"/>
        </w:rPr>
        <w:t>…………………………………………………（页码）</w:t>
      </w:r>
    </w:p>
    <w:p w14:paraId="2770AA8E">
      <w:pPr>
        <w:widowControl/>
        <w:adjustRightInd/>
        <w:jc w:val="left"/>
        <w:rPr>
          <w:rFonts w:ascii="宋体" w:hAnsi="宋体" w:cs="宋体"/>
          <w:b/>
          <w:color w:val="auto"/>
          <w:kern w:val="0"/>
          <w:sz w:val="32"/>
          <w:szCs w:val="32"/>
          <w:highlight w:val="none"/>
        </w:rPr>
      </w:pPr>
      <w:r>
        <w:rPr>
          <w:rFonts w:ascii="宋体" w:hAnsi="宋体" w:cs="宋体"/>
          <w:b/>
          <w:color w:val="auto"/>
          <w:kern w:val="0"/>
          <w:sz w:val="32"/>
          <w:szCs w:val="32"/>
          <w:highlight w:val="none"/>
        </w:rPr>
        <w:br w:type="page"/>
      </w:r>
    </w:p>
    <w:p w14:paraId="5CC1F299">
      <w:pPr>
        <w:snapToGrid w:val="0"/>
        <w:spacing w:line="360" w:lineRule="auto"/>
        <w:ind w:firstLine="3855" w:firstLineChars="1200"/>
        <w:rPr>
          <w:rFonts w:ascii="宋体" w:hAnsi="宋体" w:cs="宋体"/>
          <w:b/>
          <w:color w:val="auto"/>
          <w:sz w:val="32"/>
          <w:szCs w:val="32"/>
          <w:highlight w:val="none"/>
        </w:rPr>
      </w:pPr>
      <w:r>
        <w:rPr>
          <w:rFonts w:hint="eastAsia" w:ascii="宋体" w:hAnsi="宋体" w:cs="宋体"/>
          <w:b/>
          <w:color w:val="auto"/>
          <w:kern w:val="0"/>
          <w:sz w:val="32"/>
          <w:szCs w:val="32"/>
          <w:highlight w:val="none"/>
        </w:rPr>
        <w:t>一、投标</w:t>
      </w:r>
      <w:r>
        <w:rPr>
          <w:rFonts w:hint="eastAsia" w:ascii="宋体" w:hAnsi="宋体" w:cs="宋体"/>
          <w:b/>
          <w:color w:val="auto"/>
          <w:sz w:val="32"/>
          <w:szCs w:val="32"/>
          <w:highlight w:val="none"/>
        </w:rPr>
        <w:t>函</w:t>
      </w:r>
    </w:p>
    <w:p w14:paraId="3B5BF2E9">
      <w:pPr>
        <w:snapToGrid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杭州电子科技大学</w:t>
      </w:r>
      <w:r>
        <w:rPr>
          <w:rFonts w:hint="eastAsia" w:ascii="宋体" w:hAnsi="宋体" w:cs="宋体"/>
          <w:color w:val="auto"/>
          <w:sz w:val="24"/>
          <w:highlight w:val="none"/>
        </w:rPr>
        <w:t>、浙江致信招标代理有限公司：</w:t>
      </w:r>
    </w:p>
    <w:p w14:paraId="194DA1D5">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我方参加你方组织的</w:t>
      </w:r>
      <w:r>
        <w:rPr>
          <w:rFonts w:hint="eastAsia" w:ascii="宋体" w:hAnsi="宋体" w:cs="宋体"/>
          <w:color w:val="auto"/>
          <w:sz w:val="24"/>
          <w:highlight w:val="none"/>
          <w:lang w:eastAsia="zh-CN"/>
        </w:rPr>
        <w:t>四足机器人、3D打印机</w:t>
      </w:r>
      <w:r>
        <w:rPr>
          <w:rFonts w:hint="eastAsia" w:ascii="宋体" w:hAnsi="宋体" w:cs="宋体"/>
          <w:color w:val="auto"/>
          <w:sz w:val="24"/>
          <w:highlight w:val="none"/>
        </w:rPr>
        <w:t>【招标编号：】招标的有关活动，并对此项目进行投标。为此：</w:t>
      </w:r>
    </w:p>
    <w:p w14:paraId="39E2C122">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1、我方承诺投标有效期从提交投标文件的截止之日起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天（不少于90天）</w:t>
      </w:r>
      <w:r>
        <w:rPr>
          <w:rFonts w:hint="eastAsia" w:ascii="宋体" w:hAnsi="宋体" w:cs="宋体"/>
          <w:color w:val="auto"/>
          <w:highlight w:val="none"/>
        </w:rPr>
        <w:t>，</w:t>
      </w:r>
      <w:r>
        <w:rPr>
          <w:rFonts w:hint="eastAsia" w:ascii="宋体" w:hAnsi="宋体" w:cs="宋体"/>
          <w:color w:val="auto"/>
          <w:sz w:val="24"/>
          <w:highlight w:val="none"/>
        </w:rPr>
        <w:t>本投标文件在投标有效期满之前均具有约束力。</w:t>
      </w:r>
    </w:p>
    <w:p w14:paraId="580A6250">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2、我方的投标文件包括以下内容：</w:t>
      </w:r>
    </w:p>
    <w:p w14:paraId="6DF3402D">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2.1资格文件：</w:t>
      </w:r>
    </w:p>
    <w:p w14:paraId="600057A6">
      <w:pPr>
        <w:snapToGrid w:val="0"/>
        <w:spacing w:line="360" w:lineRule="auto"/>
        <w:ind w:left="210" w:leftChars="100" w:firstLine="480" w:firstLineChars="200"/>
        <w:rPr>
          <w:rFonts w:ascii="宋体" w:hAnsi="宋体" w:cs="宋体"/>
          <w:color w:val="auto"/>
          <w:sz w:val="24"/>
          <w:highlight w:val="none"/>
          <w:lang w:val="zh-CN"/>
        </w:rPr>
      </w:pP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商务技术</w:t>
      </w:r>
      <w:r>
        <w:rPr>
          <w:rFonts w:hint="eastAsia" w:ascii="宋体" w:hAnsi="宋体" w:cs="宋体"/>
          <w:color w:val="auto"/>
          <w:sz w:val="24"/>
          <w:highlight w:val="none"/>
          <w:lang w:val="zh-CN"/>
        </w:rPr>
        <w:t>文件：</w:t>
      </w:r>
    </w:p>
    <w:p w14:paraId="7B5AC756">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hint="eastAsia" w:ascii="宋体" w:hAnsi="宋体" w:cs="宋体"/>
          <w:color w:val="auto"/>
          <w:sz w:val="24"/>
          <w:highlight w:val="none"/>
        </w:rPr>
        <w:t>3报价文件</w:t>
      </w:r>
    </w:p>
    <w:p w14:paraId="23CFC578">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3、我方承诺除商务技术偏离表列出的偏离外，我方响应招标文件的全部要求。</w:t>
      </w:r>
    </w:p>
    <w:p w14:paraId="2095004C">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4、如我方中标，我方承诺：</w:t>
      </w:r>
    </w:p>
    <w:p w14:paraId="1A45CDE1">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 xml:space="preserve">4.1在收到中标通知书后，在中标通知书规定的期限内与你方签订合同； </w:t>
      </w:r>
    </w:p>
    <w:p w14:paraId="6BE71301">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 xml:space="preserve">4.2在签订合同时不向你方提出附加条件； </w:t>
      </w:r>
    </w:p>
    <w:p w14:paraId="5B864A1E">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 xml:space="preserve">4.3按照招标文件要求提交履约保证金； </w:t>
      </w:r>
    </w:p>
    <w:p w14:paraId="245E5FE8">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 xml:space="preserve">4.4在合同约定的期限内完成合同规定的全部义务。 </w:t>
      </w:r>
    </w:p>
    <w:p w14:paraId="4F7D1124">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5、其他补充说明: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303C3C07">
      <w:pPr>
        <w:spacing w:line="360" w:lineRule="auto"/>
        <w:ind w:firstLine="3600" w:firstLineChars="1500"/>
        <w:rPr>
          <w:rFonts w:ascii="宋体" w:hAnsi="宋体" w:cs="宋体"/>
          <w:color w:val="auto"/>
          <w:sz w:val="24"/>
          <w:highlight w:val="none"/>
        </w:rPr>
      </w:pPr>
      <w:r>
        <w:rPr>
          <w:rFonts w:hint="eastAsia" w:ascii="宋体" w:hAnsi="宋体" w:cs="宋体"/>
          <w:color w:val="auto"/>
          <w:sz w:val="24"/>
          <w:highlight w:val="none"/>
        </w:rPr>
        <w:t xml:space="preserve">投标人名称（电子签名）：                          </w:t>
      </w:r>
    </w:p>
    <w:p w14:paraId="12D995E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 xml:space="preserve">     日期：  年   月   日</w:t>
      </w:r>
    </w:p>
    <w:p w14:paraId="5FC4D6BA">
      <w:pPr>
        <w:snapToGrid w:val="0"/>
        <w:spacing w:line="360" w:lineRule="auto"/>
        <w:ind w:left="420" w:leftChars="200" w:firstLine="4200" w:firstLineChars="1750"/>
        <w:rPr>
          <w:rFonts w:ascii="宋体" w:hAnsi="宋体" w:cs="宋体"/>
          <w:color w:val="auto"/>
          <w:kern w:val="0"/>
          <w:sz w:val="24"/>
          <w:highlight w:val="none"/>
          <w:u w:val="single"/>
        </w:rPr>
      </w:pPr>
    </w:p>
    <w:p w14:paraId="69208BAD">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552D1BB7">
      <w:pPr>
        <w:snapToGrid w:val="0"/>
        <w:spacing w:line="360" w:lineRule="auto"/>
        <w:jc w:val="center"/>
        <w:rPr>
          <w:rFonts w:ascii="宋体" w:hAnsi="宋体" w:cs="宋体"/>
          <w:b/>
          <w:color w:val="auto"/>
          <w:kern w:val="0"/>
          <w:sz w:val="32"/>
          <w:szCs w:val="32"/>
          <w:highlight w:val="none"/>
        </w:rPr>
      </w:pPr>
    </w:p>
    <w:p w14:paraId="0EABBDF2">
      <w:pPr>
        <w:snapToGrid w:val="0"/>
        <w:spacing w:line="360" w:lineRule="auto"/>
        <w:rPr>
          <w:rFonts w:ascii="宋体" w:hAnsi="宋体" w:cs="宋体"/>
          <w:color w:val="auto"/>
          <w:sz w:val="24"/>
          <w:highlight w:val="none"/>
        </w:rPr>
      </w:pPr>
    </w:p>
    <w:p w14:paraId="71BC67B7">
      <w:pPr>
        <w:jc w:val="center"/>
        <w:rPr>
          <w:rFonts w:ascii="宋体" w:hAnsi="宋体" w:cs="宋体"/>
          <w:b/>
          <w:color w:val="auto"/>
          <w:kern w:val="0"/>
          <w:sz w:val="32"/>
          <w:szCs w:val="32"/>
          <w:highlight w:val="none"/>
        </w:rPr>
      </w:pPr>
    </w:p>
    <w:p w14:paraId="7EC859CC">
      <w:pPr>
        <w:jc w:val="center"/>
        <w:rPr>
          <w:rFonts w:ascii="宋体" w:hAnsi="宋体" w:cs="宋体"/>
          <w:b/>
          <w:color w:val="auto"/>
          <w:kern w:val="0"/>
          <w:sz w:val="32"/>
          <w:szCs w:val="32"/>
          <w:highlight w:val="none"/>
        </w:rPr>
      </w:pPr>
    </w:p>
    <w:p w14:paraId="5C4C1475">
      <w:pPr>
        <w:jc w:val="center"/>
        <w:rPr>
          <w:rFonts w:ascii="宋体" w:hAnsi="宋体" w:cs="宋体"/>
          <w:b/>
          <w:color w:val="auto"/>
          <w:kern w:val="0"/>
          <w:sz w:val="32"/>
          <w:szCs w:val="32"/>
          <w:highlight w:val="none"/>
        </w:rPr>
      </w:pPr>
    </w:p>
    <w:p w14:paraId="7F2537C1">
      <w:pPr>
        <w:jc w:val="center"/>
        <w:rPr>
          <w:rFonts w:ascii="宋体" w:hAnsi="宋体" w:cs="宋体"/>
          <w:b/>
          <w:color w:val="auto"/>
          <w:kern w:val="0"/>
          <w:sz w:val="32"/>
          <w:szCs w:val="32"/>
          <w:highlight w:val="none"/>
        </w:rPr>
      </w:pPr>
    </w:p>
    <w:p w14:paraId="5D379055">
      <w:pPr>
        <w:jc w:val="center"/>
        <w:rPr>
          <w:rFonts w:ascii="宋体" w:hAnsi="宋体" w:cs="宋体"/>
          <w:b/>
          <w:color w:val="auto"/>
          <w:kern w:val="0"/>
          <w:sz w:val="32"/>
          <w:szCs w:val="32"/>
          <w:highlight w:val="none"/>
        </w:rPr>
      </w:pPr>
    </w:p>
    <w:p w14:paraId="34B1C4BE">
      <w:pPr>
        <w:widowControl/>
        <w:adjustRightInd/>
        <w:jc w:val="left"/>
        <w:rPr>
          <w:rFonts w:ascii="宋体" w:hAnsi="宋体" w:cs="宋体"/>
          <w:b/>
          <w:color w:val="auto"/>
          <w:kern w:val="0"/>
          <w:sz w:val="32"/>
          <w:szCs w:val="32"/>
          <w:highlight w:val="none"/>
        </w:rPr>
      </w:pPr>
    </w:p>
    <w:p w14:paraId="4AC70685">
      <w:pPr>
        <w:jc w:val="center"/>
        <w:rPr>
          <w:rFonts w:ascii="宋体" w:hAnsi="宋体" w:cs="宋体"/>
          <w:b/>
          <w:color w:val="auto"/>
          <w:kern w:val="0"/>
          <w:sz w:val="32"/>
          <w:szCs w:val="32"/>
          <w:highlight w:val="none"/>
          <w:lang w:val="zh-CN"/>
        </w:rPr>
      </w:pPr>
      <w:r>
        <w:rPr>
          <w:rFonts w:hint="eastAsia" w:ascii="宋体" w:hAnsi="宋体" w:cs="宋体"/>
          <w:b/>
          <w:color w:val="auto"/>
          <w:kern w:val="0"/>
          <w:sz w:val="32"/>
          <w:szCs w:val="32"/>
          <w:highlight w:val="none"/>
          <w:lang w:val="zh-CN"/>
        </w:rPr>
        <w:t>二、授权委托书或法定代表人（单位负责人、自然人本人）身份证明</w:t>
      </w:r>
    </w:p>
    <w:p w14:paraId="7CC9ACA6">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p>
    <w:p w14:paraId="4A8B6245">
      <w:pPr>
        <w:snapToGrid w:val="0"/>
        <w:spacing w:line="360" w:lineRule="auto"/>
        <w:ind w:firstLine="2872" w:firstLineChars="894"/>
        <w:rPr>
          <w:rFonts w:ascii="宋体" w:hAnsi="宋体" w:cs="宋体"/>
          <w:color w:val="auto"/>
          <w:highlight w:val="none"/>
        </w:rPr>
      </w:pPr>
      <w:r>
        <w:rPr>
          <w:rFonts w:hint="eastAsia" w:ascii="宋体" w:hAnsi="宋体" w:cs="宋体"/>
          <w:b/>
          <w:color w:val="auto"/>
          <w:kern w:val="0"/>
          <w:sz w:val="32"/>
          <w:szCs w:val="32"/>
          <w:highlight w:val="none"/>
          <w:lang w:val="zh-CN"/>
        </w:rPr>
        <w:t>授权委托书（适用于非联合体投标）</w:t>
      </w:r>
      <w:r>
        <w:rPr>
          <w:rFonts w:hint="eastAsia" w:ascii="宋体" w:hAnsi="宋体" w:cs="宋体"/>
          <w:color w:val="auto"/>
          <w:highlight w:val="none"/>
        </w:rPr>
        <w:t xml:space="preserve">                               </w:t>
      </w:r>
    </w:p>
    <w:p w14:paraId="28FFBEF2">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lang w:eastAsia="zh-CN"/>
        </w:rPr>
        <w:t>杭州电子科技大学</w:t>
      </w:r>
      <w:r>
        <w:rPr>
          <w:rFonts w:hint="eastAsia" w:ascii="宋体" w:hAnsi="宋体" w:cs="宋体"/>
          <w:color w:val="auto"/>
          <w:sz w:val="24"/>
          <w:highlight w:val="none"/>
        </w:rPr>
        <w:t>、浙江致信招标代理有限公司</w:t>
      </w:r>
      <w:r>
        <w:rPr>
          <w:rFonts w:hint="eastAsia" w:ascii="宋体" w:hAnsi="宋体" w:cs="宋体"/>
          <w:color w:val="auto"/>
          <w:kern w:val="0"/>
          <w:sz w:val="24"/>
          <w:highlight w:val="none"/>
          <w:lang w:val="zh-CN"/>
        </w:rPr>
        <w:t>：</w:t>
      </w:r>
    </w:p>
    <w:p w14:paraId="15E69C98">
      <w:pPr>
        <w:snapToGrid w:val="0"/>
        <w:spacing w:line="360" w:lineRule="auto"/>
        <w:ind w:firstLine="576"/>
        <w:rPr>
          <w:rFonts w:ascii="宋体" w:hAnsi="宋体" w:cs="宋体"/>
          <w:color w:val="auto"/>
          <w:kern w:val="0"/>
          <w:sz w:val="24"/>
          <w:highlight w:val="none"/>
        </w:rPr>
      </w:pPr>
      <w:r>
        <w:rPr>
          <w:rFonts w:hint="eastAsia" w:ascii="宋体" w:hAnsi="宋体" w:cs="宋体"/>
          <w:color w:val="auto"/>
          <w:kern w:val="0"/>
          <w:sz w:val="24"/>
          <w:highlight w:val="none"/>
        </w:rPr>
        <w:t>现</w:t>
      </w:r>
      <w:r>
        <w:rPr>
          <w:rFonts w:hint="eastAsia" w:ascii="宋体" w:hAnsi="宋体" w:cs="宋体"/>
          <w:color w:val="auto"/>
          <w:kern w:val="0"/>
          <w:sz w:val="24"/>
          <w:highlight w:val="none"/>
          <w:lang w:val="zh-CN"/>
        </w:rPr>
        <w:t>委托</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（姓名）为我方代理人（身份证号码：</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，手机：</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），以我方名义处理</w:t>
      </w:r>
      <w:r>
        <w:rPr>
          <w:rFonts w:hint="eastAsia" w:ascii="宋体" w:hAnsi="宋体" w:cs="宋体"/>
          <w:color w:val="auto"/>
          <w:sz w:val="24"/>
          <w:highlight w:val="none"/>
          <w:lang w:eastAsia="zh-CN"/>
        </w:rPr>
        <w:t>四足机器人、3D打印机</w:t>
      </w:r>
      <w:r>
        <w:rPr>
          <w:rFonts w:hint="eastAsia" w:ascii="宋体" w:hAnsi="宋体" w:cs="宋体"/>
          <w:color w:val="auto"/>
          <w:sz w:val="24"/>
          <w:highlight w:val="none"/>
        </w:rPr>
        <w:t>【招标编号：】</w:t>
      </w:r>
      <w:r>
        <w:rPr>
          <w:rFonts w:hint="eastAsia" w:ascii="宋体" w:hAnsi="宋体" w:cs="宋体"/>
          <w:color w:val="auto"/>
          <w:kern w:val="0"/>
          <w:sz w:val="24"/>
          <w:highlight w:val="none"/>
          <w:lang w:val="zh-CN"/>
        </w:rPr>
        <w:t>政府采购投标的一切事项，其法律后果由我方承担。</w:t>
      </w:r>
    </w:p>
    <w:p w14:paraId="7B11A5CC">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委托期限</w:t>
      </w:r>
      <w:r>
        <w:rPr>
          <w:rFonts w:hint="eastAsia" w:ascii="宋体" w:hAnsi="宋体" w:cs="宋体"/>
          <w:color w:val="auto"/>
          <w:kern w:val="0"/>
          <w:sz w:val="24"/>
          <w:highlight w:val="none"/>
        </w:rPr>
        <w:t>：</w:t>
      </w:r>
      <w:r>
        <w:rPr>
          <w:rFonts w:hint="eastAsia" w:ascii="宋体" w:hAnsi="宋体" w:cs="宋体"/>
          <w:color w:val="auto"/>
          <w:kern w:val="0"/>
          <w:sz w:val="24"/>
          <w:highlight w:val="none"/>
          <w:lang w:val="zh-CN"/>
        </w:rPr>
        <w:t>自</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日起至</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日止。</w:t>
      </w:r>
    </w:p>
    <w:p w14:paraId="19206ED4">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特此告知。</w:t>
      </w:r>
    </w:p>
    <w:p w14:paraId="3281A53A">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lang w:val="zh-CN"/>
        </w:rPr>
        <w:t xml:space="preserve">                                                 投标人名称(电子签名)：</w:t>
      </w:r>
    </w:p>
    <w:p w14:paraId="64D4ED6E">
      <w:pPr>
        <w:snapToGrid w:val="0"/>
        <w:spacing w:line="360" w:lineRule="auto"/>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签发日期：  年  月   日</w:t>
      </w:r>
    </w:p>
    <w:p w14:paraId="7ECDDBF6">
      <w:pPr>
        <w:snapToGrid w:val="0"/>
        <w:spacing w:line="360" w:lineRule="auto"/>
        <w:rPr>
          <w:rFonts w:ascii="宋体" w:hAnsi="宋体" w:cs="宋体"/>
          <w:color w:val="auto"/>
          <w:sz w:val="24"/>
          <w:highlight w:val="none"/>
        </w:rPr>
      </w:pPr>
    </w:p>
    <w:p w14:paraId="7EBB0A66">
      <w:pPr>
        <w:snapToGrid w:val="0"/>
        <w:spacing w:line="360" w:lineRule="auto"/>
        <w:rPr>
          <w:rFonts w:ascii="宋体" w:hAnsi="宋体" w:cs="宋体"/>
          <w:color w:val="auto"/>
          <w:sz w:val="24"/>
          <w:highlight w:val="none"/>
        </w:rPr>
      </w:pPr>
    </w:p>
    <w:p w14:paraId="1CE07842">
      <w:pPr>
        <w:snapToGrid w:val="0"/>
        <w:spacing w:line="360" w:lineRule="auto"/>
        <w:rPr>
          <w:rFonts w:ascii="宋体" w:hAnsi="宋体" w:cs="宋体"/>
          <w:color w:val="auto"/>
          <w:sz w:val="24"/>
          <w:highlight w:val="none"/>
        </w:rPr>
      </w:pPr>
    </w:p>
    <w:p w14:paraId="75AE3807">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lang w:val="zh-CN"/>
        </w:rPr>
        <w:t xml:space="preserve">      </w:t>
      </w:r>
      <w:r>
        <w:rPr>
          <w:rFonts w:hint="eastAsia" w:ascii="宋体" w:hAnsi="宋体" w:cs="宋体"/>
          <w:b/>
          <w:color w:val="auto"/>
          <w:kern w:val="0"/>
          <w:sz w:val="32"/>
          <w:szCs w:val="32"/>
          <w:highlight w:val="none"/>
        </w:rPr>
        <w:t xml:space="preserve"> </w:t>
      </w:r>
      <w:r>
        <w:rPr>
          <w:rFonts w:hint="eastAsia" w:ascii="宋体" w:hAnsi="宋体" w:cs="宋体"/>
          <w:b/>
          <w:color w:val="auto"/>
          <w:kern w:val="0"/>
          <w:sz w:val="32"/>
          <w:szCs w:val="32"/>
          <w:highlight w:val="none"/>
          <w:lang w:val="zh-CN"/>
        </w:rPr>
        <w:t>授权委托书（适用于联合体投标）</w:t>
      </w:r>
    </w:p>
    <w:p w14:paraId="0F8BC9C0">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lang w:eastAsia="zh-CN"/>
        </w:rPr>
        <w:t>杭州电子科技大学</w:t>
      </w:r>
      <w:r>
        <w:rPr>
          <w:rFonts w:hint="eastAsia" w:ascii="宋体" w:hAnsi="宋体" w:cs="宋体"/>
          <w:color w:val="auto"/>
          <w:sz w:val="24"/>
          <w:highlight w:val="none"/>
        </w:rPr>
        <w:t>、浙江致信招标代理有限公司</w:t>
      </w:r>
      <w:r>
        <w:rPr>
          <w:rFonts w:hint="eastAsia" w:ascii="宋体" w:hAnsi="宋体" w:cs="宋体"/>
          <w:color w:val="auto"/>
          <w:kern w:val="0"/>
          <w:sz w:val="24"/>
          <w:highlight w:val="none"/>
          <w:lang w:val="zh-CN"/>
        </w:rPr>
        <w:t>：</w:t>
      </w:r>
    </w:p>
    <w:p w14:paraId="60466930">
      <w:pPr>
        <w:snapToGrid w:val="0"/>
        <w:spacing w:line="360" w:lineRule="auto"/>
        <w:ind w:firstLine="576"/>
        <w:rPr>
          <w:rFonts w:ascii="宋体" w:hAnsi="宋体" w:cs="宋体"/>
          <w:color w:val="auto"/>
          <w:kern w:val="0"/>
          <w:sz w:val="24"/>
          <w:highlight w:val="none"/>
        </w:rPr>
      </w:pPr>
      <w:r>
        <w:rPr>
          <w:rFonts w:hint="eastAsia" w:ascii="宋体" w:hAnsi="宋体" w:cs="宋体"/>
          <w:color w:val="auto"/>
          <w:kern w:val="0"/>
          <w:sz w:val="24"/>
          <w:highlight w:val="none"/>
        </w:rPr>
        <w:t>现</w:t>
      </w:r>
      <w:r>
        <w:rPr>
          <w:rFonts w:hint="eastAsia" w:ascii="宋体" w:hAnsi="宋体" w:cs="宋体"/>
          <w:color w:val="auto"/>
          <w:kern w:val="0"/>
          <w:sz w:val="24"/>
          <w:highlight w:val="none"/>
          <w:lang w:val="zh-CN"/>
        </w:rPr>
        <w:t>委托</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（姓名）为我方代理人（身份证号码：</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，手机：</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），以我方名义处理</w:t>
      </w:r>
      <w:r>
        <w:rPr>
          <w:rFonts w:hint="eastAsia" w:ascii="宋体" w:hAnsi="宋体" w:cs="宋体"/>
          <w:color w:val="auto"/>
          <w:sz w:val="24"/>
          <w:highlight w:val="none"/>
          <w:lang w:eastAsia="zh-CN"/>
        </w:rPr>
        <w:t>四足机器人、3D打印机</w:t>
      </w:r>
      <w:r>
        <w:rPr>
          <w:rFonts w:hint="eastAsia" w:ascii="宋体" w:hAnsi="宋体" w:cs="宋体"/>
          <w:color w:val="auto"/>
          <w:sz w:val="24"/>
          <w:highlight w:val="none"/>
        </w:rPr>
        <w:t>【招标编号：】</w:t>
      </w:r>
      <w:r>
        <w:rPr>
          <w:rFonts w:hint="eastAsia" w:ascii="宋体" w:hAnsi="宋体" w:cs="宋体"/>
          <w:color w:val="auto"/>
          <w:kern w:val="0"/>
          <w:sz w:val="24"/>
          <w:highlight w:val="none"/>
          <w:lang w:val="zh-CN"/>
        </w:rPr>
        <w:t>政府采购投标的一切事项，其法律后果由我方承担。</w:t>
      </w:r>
    </w:p>
    <w:p w14:paraId="3A5016C7">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委托期限</w:t>
      </w:r>
      <w:r>
        <w:rPr>
          <w:rFonts w:hint="eastAsia" w:ascii="宋体" w:hAnsi="宋体" w:cs="宋体"/>
          <w:color w:val="auto"/>
          <w:kern w:val="0"/>
          <w:sz w:val="24"/>
          <w:highlight w:val="none"/>
        </w:rPr>
        <w:t>：</w:t>
      </w:r>
      <w:r>
        <w:rPr>
          <w:rFonts w:hint="eastAsia" w:ascii="宋体" w:hAnsi="宋体" w:cs="宋体"/>
          <w:color w:val="auto"/>
          <w:kern w:val="0"/>
          <w:sz w:val="24"/>
          <w:highlight w:val="none"/>
          <w:lang w:val="zh-CN"/>
        </w:rPr>
        <w:t>自</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日起至</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日止。</w:t>
      </w:r>
    </w:p>
    <w:p w14:paraId="5AD165D4">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特此告知。</w:t>
      </w:r>
    </w:p>
    <w:p w14:paraId="7E91B2BE">
      <w:pPr>
        <w:jc w:val="center"/>
        <w:rPr>
          <w:rFonts w:ascii="宋体" w:hAnsi="宋体" w:cs="宋体"/>
          <w:b/>
          <w:color w:val="auto"/>
          <w:kern w:val="0"/>
          <w:sz w:val="32"/>
          <w:szCs w:val="32"/>
          <w:highlight w:val="none"/>
        </w:rPr>
      </w:pPr>
    </w:p>
    <w:p w14:paraId="4895261A">
      <w:pPr>
        <w:jc w:val="center"/>
        <w:rPr>
          <w:rFonts w:ascii="宋体" w:hAnsi="宋体" w:cs="宋体"/>
          <w:b/>
          <w:color w:val="auto"/>
          <w:kern w:val="0"/>
          <w:sz w:val="32"/>
          <w:szCs w:val="32"/>
          <w:highlight w:val="none"/>
        </w:rPr>
      </w:pPr>
    </w:p>
    <w:p w14:paraId="639A51E6">
      <w:pPr>
        <w:jc w:val="center"/>
        <w:rPr>
          <w:rFonts w:ascii="宋体" w:hAnsi="宋体" w:cs="宋体"/>
          <w:b/>
          <w:color w:val="auto"/>
          <w:kern w:val="0"/>
          <w:sz w:val="32"/>
          <w:szCs w:val="32"/>
          <w:highlight w:val="none"/>
        </w:rPr>
      </w:pPr>
    </w:p>
    <w:p w14:paraId="37E6AD4E">
      <w:pPr>
        <w:rPr>
          <w:rFonts w:ascii="宋体" w:hAnsi="宋体" w:cs="宋体"/>
          <w:color w:val="auto"/>
          <w:highlight w:val="none"/>
        </w:rPr>
      </w:pPr>
    </w:p>
    <w:p w14:paraId="1C9B57E2">
      <w:pPr>
        <w:snapToGrid w:val="0"/>
        <w:spacing w:line="360" w:lineRule="auto"/>
        <w:ind w:firstLine="5040" w:firstLine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56633286">
      <w:pPr>
        <w:snapToGrid w:val="0"/>
        <w:spacing w:line="360" w:lineRule="auto"/>
        <w:ind w:firstLine="5040" w:firstLine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787D7CE9">
      <w:pPr>
        <w:snapToGrid w:val="0"/>
        <w:spacing w:line="360" w:lineRule="auto"/>
        <w:ind w:firstLine="5760" w:firstLineChars="2400"/>
        <w:rPr>
          <w:rFonts w:ascii="宋体" w:hAnsi="宋体" w:cs="宋体"/>
          <w:color w:val="auto"/>
          <w:highlight w:val="none"/>
        </w:rPr>
      </w:pPr>
      <w:r>
        <w:rPr>
          <w:rFonts w:hint="eastAsia" w:ascii="宋体" w:hAnsi="宋体" w:cs="宋体"/>
          <w:color w:val="auto"/>
          <w:kern w:val="0"/>
          <w:sz w:val="24"/>
          <w:highlight w:val="none"/>
          <w:lang w:val="zh-CN"/>
        </w:rPr>
        <w:t>……</w:t>
      </w:r>
    </w:p>
    <w:p w14:paraId="7D9C6678">
      <w:pPr>
        <w:snapToGrid w:val="0"/>
        <w:spacing w:line="360" w:lineRule="auto"/>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507BB312">
      <w:pPr>
        <w:autoSpaceDE w:val="0"/>
        <w:autoSpaceDN w:val="0"/>
        <w:spacing w:line="360" w:lineRule="auto"/>
        <w:jc w:val="center"/>
        <w:rPr>
          <w:rFonts w:ascii="宋体" w:hAnsi="宋体" w:cs="宋体"/>
          <w:b/>
          <w:color w:val="auto"/>
          <w:sz w:val="24"/>
          <w:highlight w:val="none"/>
        </w:rPr>
      </w:pPr>
      <w:r>
        <w:rPr>
          <w:rFonts w:hint="eastAsia" w:ascii="宋体" w:hAnsi="宋体" w:cs="宋体"/>
          <w:b/>
          <w:color w:val="auto"/>
          <w:kern w:val="0"/>
          <w:sz w:val="32"/>
          <w:szCs w:val="32"/>
          <w:highlight w:val="none"/>
          <w:lang w:val="zh-CN"/>
        </w:rPr>
        <w:t>法定代表人、单位负责人或自然人本人</w:t>
      </w:r>
      <w:r>
        <w:rPr>
          <w:rFonts w:hint="eastAsia" w:ascii="宋体" w:hAnsi="宋体" w:cs="宋体"/>
          <w:b/>
          <w:color w:val="auto"/>
          <w:sz w:val="30"/>
          <w:szCs w:val="30"/>
          <w:highlight w:val="none"/>
        </w:rPr>
        <w:t>的身份证明（适用于法定代表人、单位负责人或者自然人本人代表投标人参加投标）</w:t>
      </w:r>
    </w:p>
    <w:p w14:paraId="3EFB7F62">
      <w:pPr>
        <w:pStyle w:val="46"/>
        <w:spacing w:line="360" w:lineRule="auto"/>
        <w:rPr>
          <w:rFonts w:hAnsi="宋体" w:cs="宋体"/>
          <w:bCs/>
          <w:color w:val="auto"/>
          <w:sz w:val="24"/>
          <w:highlight w:val="none"/>
        </w:rPr>
      </w:pPr>
      <w:r>
        <w:rPr>
          <w:rFonts w:hint="eastAsia" w:hAnsi="宋体" w:cs="宋体"/>
          <w:bCs/>
          <w:color w:val="auto"/>
          <w:sz w:val="24"/>
          <w:highlight w:val="none"/>
        </w:rPr>
        <w:t>身份证件扫描件：</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14:paraId="1F099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noWrap w:val="0"/>
            <w:vAlign w:val="top"/>
          </w:tcPr>
          <w:p w14:paraId="711DCF2F">
            <w:pPr>
              <w:pStyle w:val="46"/>
              <w:adjustRightInd w:val="0"/>
              <w:spacing w:line="360" w:lineRule="auto"/>
              <w:rPr>
                <w:rFonts w:hAnsi="宋体" w:cs="宋体"/>
                <w:bCs/>
                <w:color w:val="auto"/>
                <w:sz w:val="24"/>
                <w:highlight w:val="none"/>
              </w:rPr>
            </w:pPr>
            <w:r>
              <w:rPr>
                <w:rFonts w:hint="eastAsia" w:hAnsi="宋体" w:cs="宋体"/>
                <w:bCs/>
                <w:color w:val="auto"/>
                <w:sz w:val="24"/>
                <w:highlight w:val="none"/>
              </w:rPr>
              <w:t>正面：                                 反面：</w:t>
            </w:r>
          </w:p>
          <w:p w14:paraId="78D19C77">
            <w:pPr>
              <w:pStyle w:val="46"/>
              <w:adjustRightInd w:val="0"/>
              <w:spacing w:line="360" w:lineRule="auto"/>
              <w:rPr>
                <w:rFonts w:hAnsi="宋体" w:cs="宋体"/>
                <w:bCs/>
                <w:color w:val="auto"/>
                <w:sz w:val="24"/>
                <w:highlight w:val="none"/>
              </w:rPr>
            </w:pPr>
          </w:p>
        </w:tc>
      </w:tr>
    </w:tbl>
    <w:p w14:paraId="2F9DE67F">
      <w:pPr>
        <w:snapToGrid w:val="0"/>
        <w:spacing w:line="360" w:lineRule="auto"/>
        <w:ind w:firstLine="576"/>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p>
    <w:p w14:paraId="7E5C6216">
      <w:pPr>
        <w:snapToGrid w:val="0"/>
        <w:spacing w:line="360" w:lineRule="auto"/>
        <w:ind w:firstLine="576"/>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投标人名称(电子签名)：                              </w:t>
      </w:r>
    </w:p>
    <w:p w14:paraId="79EBC942">
      <w:pPr>
        <w:spacing w:line="360" w:lineRule="auto"/>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21FA32CE">
      <w:pPr>
        <w:jc w:val="center"/>
        <w:rPr>
          <w:rFonts w:ascii="宋体" w:hAnsi="宋体" w:cs="宋体"/>
          <w:b/>
          <w:color w:val="auto"/>
          <w:kern w:val="0"/>
          <w:sz w:val="32"/>
          <w:szCs w:val="32"/>
          <w:highlight w:val="none"/>
        </w:rPr>
      </w:pPr>
    </w:p>
    <w:p w14:paraId="28223246">
      <w:pPr>
        <w:jc w:val="center"/>
        <w:rPr>
          <w:rFonts w:ascii="宋体" w:hAnsi="宋体" w:cs="宋体"/>
          <w:b/>
          <w:color w:val="auto"/>
          <w:kern w:val="0"/>
          <w:sz w:val="32"/>
          <w:szCs w:val="32"/>
          <w:highlight w:val="none"/>
        </w:rPr>
      </w:pPr>
    </w:p>
    <w:p w14:paraId="6A5C1B71">
      <w:pPr>
        <w:jc w:val="center"/>
        <w:rPr>
          <w:rFonts w:ascii="宋体" w:hAnsi="宋体" w:cs="宋体"/>
          <w:b/>
          <w:color w:val="auto"/>
          <w:kern w:val="0"/>
          <w:sz w:val="32"/>
          <w:szCs w:val="32"/>
          <w:highlight w:val="none"/>
        </w:rPr>
      </w:pPr>
    </w:p>
    <w:p w14:paraId="2F2F3CBC">
      <w:pPr>
        <w:jc w:val="center"/>
        <w:rPr>
          <w:rFonts w:ascii="宋体" w:hAnsi="宋体" w:cs="宋体"/>
          <w:b/>
          <w:color w:val="auto"/>
          <w:kern w:val="0"/>
          <w:sz w:val="32"/>
          <w:szCs w:val="32"/>
          <w:highlight w:val="none"/>
        </w:rPr>
      </w:pPr>
    </w:p>
    <w:p w14:paraId="08407EAF">
      <w:pPr>
        <w:jc w:val="center"/>
        <w:rPr>
          <w:rFonts w:ascii="宋体" w:hAnsi="宋体" w:cs="宋体"/>
          <w:b/>
          <w:color w:val="auto"/>
          <w:kern w:val="0"/>
          <w:sz w:val="32"/>
          <w:szCs w:val="32"/>
          <w:highlight w:val="none"/>
        </w:rPr>
      </w:pPr>
    </w:p>
    <w:p w14:paraId="2BCF8EE0">
      <w:pPr>
        <w:jc w:val="center"/>
        <w:rPr>
          <w:rFonts w:ascii="宋体" w:hAnsi="宋体" w:cs="宋体"/>
          <w:b/>
          <w:color w:val="auto"/>
          <w:kern w:val="0"/>
          <w:sz w:val="32"/>
          <w:szCs w:val="32"/>
          <w:highlight w:val="none"/>
        </w:rPr>
      </w:pPr>
    </w:p>
    <w:p w14:paraId="72F8B5FC">
      <w:pPr>
        <w:jc w:val="center"/>
        <w:rPr>
          <w:rFonts w:ascii="宋体" w:hAnsi="宋体" w:cs="宋体"/>
          <w:b/>
          <w:color w:val="auto"/>
          <w:kern w:val="0"/>
          <w:sz w:val="32"/>
          <w:szCs w:val="32"/>
          <w:highlight w:val="none"/>
        </w:rPr>
      </w:pPr>
    </w:p>
    <w:p w14:paraId="437B514E">
      <w:pPr>
        <w:jc w:val="center"/>
        <w:rPr>
          <w:rFonts w:ascii="宋体" w:hAnsi="宋体" w:cs="宋体"/>
          <w:b/>
          <w:color w:val="auto"/>
          <w:kern w:val="0"/>
          <w:sz w:val="32"/>
          <w:szCs w:val="32"/>
          <w:highlight w:val="none"/>
        </w:rPr>
      </w:pPr>
    </w:p>
    <w:p w14:paraId="19E9249A">
      <w:pPr>
        <w:jc w:val="center"/>
        <w:rPr>
          <w:rFonts w:ascii="宋体" w:hAnsi="宋体" w:cs="宋体"/>
          <w:b/>
          <w:color w:val="auto"/>
          <w:kern w:val="0"/>
          <w:sz w:val="32"/>
          <w:szCs w:val="32"/>
          <w:highlight w:val="none"/>
        </w:rPr>
      </w:pPr>
    </w:p>
    <w:p w14:paraId="40C76D75">
      <w:pPr>
        <w:jc w:val="center"/>
        <w:rPr>
          <w:rFonts w:ascii="宋体" w:hAnsi="宋体" w:cs="宋体"/>
          <w:b/>
          <w:color w:val="auto"/>
          <w:kern w:val="0"/>
          <w:sz w:val="32"/>
          <w:szCs w:val="32"/>
          <w:highlight w:val="none"/>
        </w:rPr>
      </w:pPr>
    </w:p>
    <w:p w14:paraId="250E9CFF">
      <w:pPr>
        <w:snapToGrid w:val="0"/>
        <w:spacing w:line="360" w:lineRule="auto"/>
        <w:ind w:right="480"/>
        <w:rPr>
          <w:rFonts w:ascii="宋体" w:hAnsi="宋体" w:cs="宋体"/>
          <w:b/>
          <w:color w:val="auto"/>
          <w:kern w:val="0"/>
          <w:sz w:val="32"/>
          <w:szCs w:val="32"/>
          <w:highlight w:val="none"/>
        </w:rPr>
        <w:sectPr>
          <w:headerReference r:id="rId9" w:type="first"/>
          <w:footerReference r:id="rId11" w:type="first"/>
          <w:headerReference r:id="rId8" w:type="default"/>
          <w:footerReference r:id="rId10" w:type="default"/>
          <w:pgSz w:w="11906" w:h="16838"/>
          <w:pgMar w:top="1276" w:right="1418" w:bottom="1247" w:left="1418" w:header="851" w:footer="992" w:gutter="0"/>
          <w:cols w:space="720" w:num="1"/>
          <w:titlePg/>
          <w:docGrid w:linePitch="312" w:charSpace="0"/>
        </w:sectPr>
      </w:pPr>
    </w:p>
    <w:p w14:paraId="035739B4">
      <w:pPr>
        <w:snapToGrid w:val="0"/>
        <w:spacing w:line="360" w:lineRule="auto"/>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三、分包意向协议（如果有）</w:t>
      </w:r>
    </w:p>
    <w:p w14:paraId="18FBD1DB">
      <w:pPr>
        <w:widowControl/>
        <w:spacing w:line="360" w:lineRule="auto"/>
        <w:ind w:firstLine="120" w:firstLineChars="50"/>
        <w:jc w:val="left"/>
        <w:rPr>
          <w:rFonts w:ascii="宋体" w:hAnsi="宋体" w:cs="宋体"/>
          <w:color w:val="auto"/>
          <w:sz w:val="24"/>
          <w:highlight w:val="none"/>
        </w:rPr>
      </w:pPr>
      <w:bookmarkStart w:id="454" w:name="_Hlk101169080"/>
      <w:r>
        <w:rPr>
          <w:rFonts w:hint="eastAsia" w:ascii="宋体" w:hAnsi="宋体" w:cs="宋体"/>
          <w:color w:val="auto"/>
          <w:sz w:val="24"/>
          <w:highlight w:val="none"/>
        </w:rPr>
        <w:t>[</w:t>
      </w:r>
      <w:r>
        <w:rPr>
          <w:rFonts w:hint="eastAsia" w:ascii="宋体" w:hAnsi="宋体" w:cs="宋体"/>
          <w:b/>
          <w:color w:val="auto"/>
          <w:sz w:val="24"/>
          <w:highlight w:val="none"/>
        </w:rPr>
        <w:t>中标后以分包方式履行合同的，提供分包意向协议(附件6</w:t>
      </w:r>
      <w:r>
        <w:rPr>
          <w:rFonts w:ascii="宋体" w:hAnsi="宋体" w:cs="宋体"/>
          <w:b/>
          <w:color w:val="auto"/>
          <w:sz w:val="24"/>
          <w:highlight w:val="none"/>
        </w:rPr>
        <w:t>)</w:t>
      </w:r>
      <w:r>
        <w:rPr>
          <w:rFonts w:hint="eastAsia" w:ascii="宋体" w:hAnsi="宋体" w:cs="宋体"/>
          <w:b/>
          <w:color w:val="auto"/>
          <w:sz w:val="24"/>
          <w:highlight w:val="none"/>
        </w:rPr>
        <w:t>；采购人不同意分包或者投标人中标后不以分包方式履行合同的，则不需要提供。</w:t>
      </w:r>
      <w:r>
        <w:rPr>
          <w:rFonts w:hint="eastAsia" w:ascii="宋体" w:hAnsi="宋体" w:cs="宋体"/>
          <w:color w:val="auto"/>
          <w:sz w:val="24"/>
          <w:highlight w:val="none"/>
        </w:rPr>
        <w:t>]</w:t>
      </w:r>
    </w:p>
    <w:bookmarkEnd w:id="454"/>
    <w:p w14:paraId="7E19A2AF">
      <w:pPr>
        <w:tabs>
          <w:tab w:val="left" w:pos="432"/>
        </w:tabs>
        <w:rPr>
          <w:color w:val="auto"/>
          <w:highlight w:val="none"/>
        </w:rPr>
      </w:pPr>
    </w:p>
    <w:p w14:paraId="041C30A7">
      <w:pPr>
        <w:jc w:val="center"/>
        <w:rPr>
          <w:rFonts w:ascii="宋体" w:hAnsi="宋体" w:cs="宋体"/>
          <w:b/>
          <w:color w:val="auto"/>
          <w:kern w:val="0"/>
          <w:sz w:val="32"/>
          <w:szCs w:val="32"/>
          <w:highlight w:val="none"/>
        </w:rPr>
      </w:pPr>
    </w:p>
    <w:p w14:paraId="527B9868">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四、符合性审查资料</w:t>
      </w:r>
    </w:p>
    <w:p w14:paraId="00EB336E">
      <w:pPr>
        <w:jc w:val="center"/>
        <w:rPr>
          <w:rFonts w:ascii="宋体" w:hAnsi="宋体" w:cs="宋体"/>
          <w:b/>
          <w:color w:val="auto"/>
          <w:kern w:val="0"/>
          <w:sz w:val="32"/>
          <w:szCs w:val="32"/>
          <w:highlight w:val="none"/>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551"/>
        <w:gridCol w:w="1418"/>
      </w:tblGrid>
      <w:tr w14:paraId="4F310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05F5AD8D">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4991" w:type="dxa"/>
            <w:noWrap w:val="0"/>
            <w:vAlign w:val="center"/>
          </w:tcPr>
          <w:p w14:paraId="53DD513C">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实质性要求</w:t>
            </w:r>
          </w:p>
        </w:tc>
        <w:tc>
          <w:tcPr>
            <w:tcW w:w="2551" w:type="dxa"/>
            <w:noWrap w:val="0"/>
            <w:vAlign w:val="center"/>
          </w:tcPr>
          <w:p w14:paraId="24A13809">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需要提供的符合性审查资料</w:t>
            </w:r>
          </w:p>
        </w:tc>
        <w:tc>
          <w:tcPr>
            <w:tcW w:w="1418" w:type="dxa"/>
            <w:noWrap w:val="0"/>
            <w:vAlign w:val="center"/>
          </w:tcPr>
          <w:p w14:paraId="6EDCC69B">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投标文件中的</w:t>
            </w:r>
          </w:p>
          <w:p w14:paraId="55FBC6CF">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页码位置</w:t>
            </w:r>
          </w:p>
        </w:tc>
      </w:tr>
      <w:tr w14:paraId="492FD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noWrap w:val="0"/>
            <w:vAlign w:val="center"/>
          </w:tcPr>
          <w:p w14:paraId="7B24189A">
            <w:pPr>
              <w:jc w:val="center"/>
              <w:rPr>
                <w:rFonts w:ascii="宋体" w:hAnsi="宋体" w:cs="宋体"/>
                <w:color w:val="auto"/>
                <w:sz w:val="24"/>
                <w:highlight w:val="none"/>
              </w:rPr>
            </w:pPr>
            <w:r>
              <w:rPr>
                <w:rFonts w:hint="eastAsia" w:ascii="宋体" w:hAnsi="宋体" w:cs="宋体"/>
                <w:color w:val="auto"/>
                <w:sz w:val="24"/>
                <w:highlight w:val="none"/>
              </w:rPr>
              <w:t>1</w:t>
            </w:r>
          </w:p>
        </w:tc>
        <w:tc>
          <w:tcPr>
            <w:tcW w:w="4991" w:type="dxa"/>
            <w:noWrap w:val="0"/>
            <w:vAlign w:val="top"/>
          </w:tcPr>
          <w:p w14:paraId="5A6962EE">
            <w:pPr>
              <w:spacing w:line="360" w:lineRule="auto"/>
              <w:rPr>
                <w:rFonts w:ascii="宋体" w:hAnsi="宋体" w:cs="宋体"/>
                <w:color w:val="auto"/>
                <w:sz w:val="24"/>
                <w:highlight w:val="none"/>
              </w:rPr>
            </w:pPr>
            <w:r>
              <w:rPr>
                <w:rFonts w:hint="eastAsia" w:ascii="宋体" w:hAnsi="宋体" w:cs="宋体"/>
                <w:color w:val="auto"/>
                <w:sz w:val="24"/>
                <w:highlight w:val="none"/>
              </w:rPr>
              <w:t>投标文件按照招标文件要求签署、盖章。</w:t>
            </w:r>
          </w:p>
        </w:tc>
        <w:tc>
          <w:tcPr>
            <w:tcW w:w="2551" w:type="dxa"/>
            <w:noWrap w:val="0"/>
            <w:vAlign w:val="center"/>
          </w:tcPr>
          <w:p w14:paraId="3CEED1FD">
            <w:pPr>
              <w:rPr>
                <w:rFonts w:ascii="宋体" w:hAnsi="宋体" w:cs="宋体"/>
                <w:color w:val="auto"/>
                <w:sz w:val="24"/>
                <w:highlight w:val="none"/>
              </w:rPr>
            </w:pPr>
            <w:r>
              <w:rPr>
                <w:rFonts w:hint="eastAsia" w:ascii="宋体" w:hAnsi="宋体" w:cs="宋体"/>
                <w:color w:val="auto"/>
                <w:sz w:val="24"/>
                <w:highlight w:val="none"/>
              </w:rPr>
              <w:t>需要使用电子签名或者签字盖章的投标文件的组成部分</w:t>
            </w:r>
          </w:p>
        </w:tc>
        <w:tc>
          <w:tcPr>
            <w:tcW w:w="1418" w:type="dxa"/>
            <w:noWrap w:val="0"/>
            <w:vAlign w:val="top"/>
          </w:tcPr>
          <w:p w14:paraId="2F4A4260">
            <w:pPr>
              <w:rPr>
                <w:rFonts w:ascii="宋体" w:hAnsi="宋体" w:cs="宋体"/>
                <w:color w:val="auto"/>
                <w:sz w:val="24"/>
                <w:highlight w:val="none"/>
              </w:rPr>
            </w:pPr>
          </w:p>
          <w:p w14:paraId="5E9BD52F">
            <w:pPr>
              <w:rPr>
                <w:rFonts w:ascii="宋体" w:hAnsi="宋体" w:cs="宋体"/>
                <w:color w:val="auto"/>
                <w:sz w:val="24"/>
                <w:highlight w:val="none"/>
              </w:rPr>
            </w:pPr>
            <w:r>
              <w:rPr>
                <w:rFonts w:hint="eastAsia" w:ascii="宋体" w:hAnsi="宋体" w:cs="宋体"/>
                <w:color w:val="auto"/>
                <w:sz w:val="24"/>
                <w:highlight w:val="none"/>
              </w:rPr>
              <w:t>见投标文件</w:t>
            </w:r>
          </w:p>
          <w:p w14:paraId="4201233F">
            <w:pPr>
              <w:rPr>
                <w:rFonts w:ascii="宋体" w:hAnsi="宋体" w:cs="宋体"/>
                <w:color w:val="auto"/>
                <w:highlight w:val="none"/>
              </w:rPr>
            </w:pPr>
            <w:r>
              <w:rPr>
                <w:rFonts w:hint="eastAsia" w:ascii="宋体" w:hAnsi="宋体" w:cs="宋体"/>
                <w:color w:val="auto"/>
                <w:sz w:val="24"/>
                <w:highlight w:val="none"/>
              </w:rPr>
              <w:t>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r w14:paraId="661FF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noWrap w:val="0"/>
            <w:vAlign w:val="center"/>
          </w:tcPr>
          <w:p w14:paraId="1C06E670">
            <w:pPr>
              <w:jc w:val="center"/>
              <w:rPr>
                <w:rFonts w:ascii="宋体" w:hAnsi="宋体" w:cs="宋体"/>
                <w:color w:val="auto"/>
                <w:sz w:val="24"/>
                <w:highlight w:val="none"/>
              </w:rPr>
            </w:pPr>
            <w:r>
              <w:rPr>
                <w:rFonts w:hint="eastAsia" w:ascii="宋体" w:hAnsi="宋体" w:cs="宋体"/>
                <w:color w:val="auto"/>
                <w:sz w:val="24"/>
                <w:highlight w:val="none"/>
              </w:rPr>
              <w:t>2</w:t>
            </w:r>
          </w:p>
        </w:tc>
        <w:tc>
          <w:tcPr>
            <w:tcW w:w="4991" w:type="dxa"/>
            <w:noWrap w:val="0"/>
            <w:vAlign w:val="top"/>
          </w:tcPr>
          <w:p w14:paraId="232672C9">
            <w:pPr>
              <w:spacing w:line="360" w:lineRule="auto"/>
              <w:rPr>
                <w:rFonts w:ascii="宋体" w:hAnsi="宋体" w:cs="宋体"/>
                <w:color w:val="auto"/>
                <w:sz w:val="24"/>
                <w:highlight w:val="none"/>
              </w:rPr>
            </w:pPr>
            <w:r>
              <w:rPr>
                <w:rFonts w:hint="eastAsia" w:ascii="宋体" w:hAnsi="宋体" w:cs="宋体"/>
                <w:color w:val="auto"/>
                <w:sz w:val="24"/>
                <w:highlight w:val="none"/>
              </w:rPr>
              <w:t>投标文件中承诺的投标有效期不少于招标文件中载明的投标有效期。</w:t>
            </w:r>
          </w:p>
        </w:tc>
        <w:tc>
          <w:tcPr>
            <w:tcW w:w="2551" w:type="dxa"/>
            <w:noWrap w:val="0"/>
            <w:vAlign w:val="center"/>
          </w:tcPr>
          <w:p w14:paraId="3C1F2626">
            <w:pPr>
              <w:rPr>
                <w:rFonts w:ascii="宋体" w:hAnsi="宋体" w:cs="宋体"/>
                <w:color w:val="auto"/>
                <w:sz w:val="24"/>
                <w:highlight w:val="none"/>
              </w:rPr>
            </w:pPr>
            <w:r>
              <w:rPr>
                <w:rFonts w:hint="eastAsia" w:ascii="宋体" w:hAnsi="宋体" w:cs="宋体"/>
                <w:color w:val="auto"/>
                <w:sz w:val="24"/>
                <w:highlight w:val="none"/>
              </w:rPr>
              <w:t>投标函</w:t>
            </w:r>
          </w:p>
        </w:tc>
        <w:tc>
          <w:tcPr>
            <w:tcW w:w="1418" w:type="dxa"/>
            <w:noWrap w:val="0"/>
            <w:vAlign w:val="top"/>
          </w:tcPr>
          <w:p w14:paraId="38BEEC82">
            <w:pPr>
              <w:rPr>
                <w:rFonts w:ascii="宋体" w:hAnsi="宋体" w:cs="宋体"/>
                <w:color w:val="auto"/>
                <w:highlight w:val="none"/>
              </w:rPr>
            </w:pPr>
            <w:r>
              <w:rPr>
                <w:rFonts w:hint="eastAsia" w:ascii="宋体" w:hAnsi="宋体" w:cs="宋体"/>
                <w:color w:val="auto"/>
                <w:sz w:val="24"/>
                <w:highlight w:val="none"/>
              </w:rPr>
              <w:t>见投标文件第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r w14:paraId="03B3D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noWrap w:val="0"/>
            <w:vAlign w:val="center"/>
          </w:tcPr>
          <w:p w14:paraId="1A8535E8">
            <w:pPr>
              <w:jc w:val="center"/>
              <w:rPr>
                <w:rFonts w:ascii="宋体" w:hAnsi="宋体" w:cs="宋体"/>
                <w:color w:val="auto"/>
                <w:sz w:val="24"/>
                <w:highlight w:val="none"/>
              </w:rPr>
            </w:pPr>
            <w:r>
              <w:rPr>
                <w:rFonts w:hint="eastAsia" w:ascii="宋体" w:hAnsi="宋体" w:cs="宋体"/>
                <w:color w:val="auto"/>
                <w:sz w:val="24"/>
                <w:highlight w:val="none"/>
              </w:rPr>
              <w:t>3</w:t>
            </w:r>
          </w:p>
        </w:tc>
        <w:tc>
          <w:tcPr>
            <w:tcW w:w="4991" w:type="dxa"/>
            <w:noWrap w:val="0"/>
            <w:vAlign w:val="top"/>
          </w:tcPr>
          <w:p w14:paraId="4A17AAEB">
            <w:pPr>
              <w:spacing w:line="360" w:lineRule="auto"/>
              <w:rPr>
                <w:rFonts w:ascii="宋体" w:hAnsi="宋体" w:cs="宋体"/>
                <w:color w:val="auto"/>
                <w:sz w:val="24"/>
                <w:highlight w:val="none"/>
              </w:rPr>
            </w:pPr>
            <w:r>
              <w:rPr>
                <w:rFonts w:hint="eastAsia" w:ascii="宋体" w:hAnsi="宋体" w:cs="宋体"/>
                <w:color w:val="auto"/>
                <w:sz w:val="24"/>
                <w:highlight w:val="none"/>
              </w:rPr>
              <w:t>投标文件满足招标文件的其它实质性要求。</w:t>
            </w:r>
          </w:p>
        </w:tc>
        <w:tc>
          <w:tcPr>
            <w:tcW w:w="2551" w:type="dxa"/>
            <w:noWrap w:val="0"/>
            <w:vAlign w:val="center"/>
          </w:tcPr>
          <w:p w14:paraId="2A2EA189">
            <w:pPr>
              <w:rPr>
                <w:rFonts w:ascii="宋体" w:hAnsi="宋体" w:cs="宋体"/>
                <w:color w:val="auto"/>
                <w:sz w:val="24"/>
                <w:highlight w:val="none"/>
              </w:rPr>
            </w:pPr>
            <w:r>
              <w:rPr>
                <w:rFonts w:hint="eastAsia" w:ascii="宋体" w:hAnsi="宋体" w:cs="宋体"/>
                <w:color w:val="auto"/>
                <w:kern w:val="0"/>
                <w:sz w:val="24"/>
                <w:highlight w:val="none"/>
              </w:rPr>
              <w:t>招标文件其它实质性要求相应的材料（“▲” 系指实质性要求条款，招标文件无其它实质性要求的，无需提供）</w:t>
            </w:r>
          </w:p>
        </w:tc>
        <w:tc>
          <w:tcPr>
            <w:tcW w:w="1418" w:type="dxa"/>
            <w:noWrap w:val="0"/>
            <w:vAlign w:val="top"/>
          </w:tcPr>
          <w:p w14:paraId="752F516B">
            <w:pPr>
              <w:rPr>
                <w:rFonts w:ascii="宋体" w:hAnsi="宋体" w:cs="宋体"/>
                <w:color w:val="auto"/>
                <w:highlight w:val="none"/>
              </w:rPr>
            </w:pPr>
            <w:r>
              <w:rPr>
                <w:rFonts w:hint="eastAsia" w:ascii="宋体" w:hAnsi="宋体" w:cs="宋体"/>
                <w:color w:val="auto"/>
                <w:sz w:val="24"/>
                <w:highlight w:val="none"/>
              </w:rPr>
              <w:t>见投标文件第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bl>
    <w:p w14:paraId="1C204DCC">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13C816BC">
      <w:pPr>
        <w:jc w:val="center"/>
        <w:rPr>
          <w:rFonts w:ascii="宋体" w:hAnsi="宋体" w:cs="宋体"/>
          <w:b/>
          <w:color w:val="auto"/>
          <w:kern w:val="0"/>
          <w:sz w:val="32"/>
          <w:szCs w:val="32"/>
          <w:highlight w:val="none"/>
        </w:rPr>
      </w:pPr>
    </w:p>
    <w:p w14:paraId="3A51E8E8">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 xml:space="preserve">            </w:t>
      </w:r>
    </w:p>
    <w:p w14:paraId="44EA0BB0">
      <w:pPr>
        <w:jc w:val="center"/>
        <w:rPr>
          <w:rFonts w:ascii="宋体" w:hAnsi="宋体" w:cs="宋体"/>
          <w:b/>
          <w:color w:val="auto"/>
          <w:kern w:val="0"/>
          <w:sz w:val="32"/>
          <w:szCs w:val="32"/>
          <w:highlight w:val="none"/>
        </w:rPr>
      </w:pPr>
    </w:p>
    <w:p w14:paraId="7A08B553">
      <w:pPr>
        <w:jc w:val="center"/>
        <w:rPr>
          <w:rFonts w:ascii="宋体" w:hAnsi="宋体" w:cs="宋体"/>
          <w:b/>
          <w:color w:val="auto"/>
          <w:kern w:val="0"/>
          <w:sz w:val="32"/>
          <w:szCs w:val="32"/>
          <w:highlight w:val="none"/>
        </w:rPr>
      </w:pPr>
    </w:p>
    <w:p w14:paraId="38FD5147">
      <w:pPr>
        <w:jc w:val="center"/>
        <w:rPr>
          <w:rFonts w:ascii="宋体" w:hAnsi="宋体" w:cs="宋体"/>
          <w:b/>
          <w:color w:val="auto"/>
          <w:kern w:val="0"/>
          <w:sz w:val="32"/>
          <w:szCs w:val="32"/>
          <w:highlight w:val="none"/>
        </w:rPr>
      </w:pPr>
    </w:p>
    <w:p w14:paraId="11D78D0B">
      <w:pPr>
        <w:jc w:val="center"/>
        <w:rPr>
          <w:rFonts w:ascii="宋体" w:hAnsi="宋体" w:cs="宋体"/>
          <w:b/>
          <w:color w:val="auto"/>
          <w:kern w:val="0"/>
          <w:sz w:val="32"/>
          <w:szCs w:val="32"/>
          <w:highlight w:val="none"/>
        </w:rPr>
      </w:pPr>
    </w:p>
    <w:p w14:paraId="01EBCC22">
      <w:pPr>
        <w:widowControl/>
        <w:adjustRightInd/>
        <w:jc w:val="left"/>
        <w:rPr>
          <w:rFonts w:ascii="宋体" w:hAnsi="宋体" w:cs="宋体"/>
          <w:b/>
          <w:color w:val="auto"/>
          <w:kern w:val="0"/>
          <w:sz w:val="32"/>
          <w:szCs w:val="32"/>
          <w:highlight w:val="none"/>
        </w:rPr>
      </w:pPr>
      <w:r>
        <w:rPr>
          <w:rFonts w:ascii="宋体" w:hAnsi="宋体" w:cs="宋体"/>
          <w:b/>
          <w:color w:val="auto"/>
          <w:kern w:val="0"/>
          <w:sz w:val="32"/>
          <w:szCs w:val="32"/>
          <w:highlight w:val="none"/>
        </w:rPr>
        <w:br w:type="page"/>
      </w:r>
    </w:p>
    <w:p w14:paraId="607896AF">
      <w:pPr>
        <w:jc w:val="center"/>
        <w:rPr>
          <w:rFonts w:ascii="宋体" w:hAnsi="宋体" w:cs="宋体"/>
          <w:color w:val="auto"/>
          <w:highlight w:val="none"/>
        </w:rPr>
      </w:pPr>
      <w:r>
        <w:rPr>
          <w:rFonts w:hint="eastAsia" w:ascii="宋体" w:hAnsi="宋体" w:cs="宋体"/>
          <w:b/>
          <w:color w:val="auto"/>
          <w:kern w:val="0"/>
          <w:sz w:val="32"/>
          <w:szCs w:val="32"/>
          <w:highlight w:val="none"/>
        </w:rPr>
        <w:t>五、评标标准相应的商务技术资料</w:t>
      </w:r>
    </w:p>
    <w:p w14:paraId="52C85910">
      <w:pPr>
        <w:snapToGrid w:val="0"/>
        <w:spacing w:line="360" w:lineRule="auto"/>
        <w:jc w:val="left"/>
        <w:rPr>
          <w:rFonts w:ascii="宋体" w:hAnsi="宋体" w:cs="宋体"/>
          <w:b/>
          <w:color w:val="auto"/>
          <w:sz w:val="24"/>
          <w:highlight w:val="none"/>
        </w:rPr>
      </w:pPr>
      <w:r>
        <w:rPr>
          <w:rFonts w:hint="eastAsia" w:ascii="宋体" w:hAnsi="宋体" w:cs="宋体"/>
          <w:b/>
          <w:color w:val="auto"/>
          <w:sz w:val="24"/>
          <w:highlight w:val="none"/>
        </w:rPr>
        <w:t>（按招标文件第四部分评标办法前附表中“投标文件中评标标准相应的商务技术资料目录”提供资料。）</w:t>
      </w:r>
    </w:p>
    <w:p w14:paraId="74A27C22">
      <w:pPr>
        <w:jc w:val="center"/>
        <w:rPr>
          <w:rFonts w:ascii="宋体" w:hAnsi="宋体" w:cs="宋体"/>
          <w:b/>
          <w:color w:val="auto"/>
          <w:kern w:val="0"/>
          <w:sz w:val="32"/>
          <w:szCs w:val="32"/>
          <w:highlight w:val="none"/>
        </w:rPr>
      </w:pPr>
    </w:p>
    <w:p w14:paraId="01AB0DCD">
      <w:pPr>
        <w:jc w:val="center"/>
        <w:rPr>
          <w:rFonts w:ascii="宋体" w:hAnsi="宋体" w:cs="宋体"/>
          <w:b/>
          <w:color w:val="auto"/>
          <w:kern w:val="0"/>
          <w:sz w:val="32"/>
          <w:szCs w:val="32"/>
          <w:highlight w:val="none"/>
        </w:rPr>
      </w:pPr>
    </w:p>
    <w:p w14:paraId="247EFB93">
      <w:pPr>
        <w:jc w:val="center"/>
        <w:rPr>
          <w:rFonts w:ascii="宋体" w:hAnsi="宋体" w:cs="宋体"/>
          <w:b/>
          <w:color w:val="auto"/>
          <w:kern w:val="0"/>
          <w:sz w:val="32"/>
          <w:szCs w:val="32"/>
          <w:highlight w:val="none"/>
        </w:rPr>
      </w:pPr>
    </w:p>
    <w:p w14:paraId="2E13D54B">
      <w:pPr>
        <w:ind w:firstLine="2891" w:firstLineChars="900"/>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六、投标标的清单</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369"/>
        <w:gridCol w:w="1114"/>
        <w:gridCol w:w="1260"/>
        <w:gridCol w:w="2775"/>
        <w:gridCol w:w="1673"/>
      </w:tblGrid>
      <w:tr w14:paraId="46869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20CD4E42">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251F6561">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名称</w:t>
            </w:r>
          </w:p>
        </w:tc>
        <w:tc>
          <w:tcPr>
            <w:tcW w:w="1114" w:type="dxa"/>
            <w:tcBorders>
              <w:top w:val="single" w:color="auto" w:sz="4" w:space="0"/>
              <w:left w:val="single" w:color="auto" w:sz="4" w:space="0"/>
              <w:bottom w:val="single" w:color="auto" w:sz="4" w:space="0"/>
              <w:right w:val="single" w:color="auto" w:sz="4" w:space="0"/>
            </w:tcBorders>
            <w:noWrap w:val="0"/>
            <w:vAlign w:val="top"/>
          </w:tcPr>
          <w:p w14:paraId="2B74D849">
            <w:pPr>
              <w:spacing w:line="360" w:lineRule="auto"/>
              <w:jc w:val="center"/>
              <w:rPr>
                <w:rFonts w:ascii="宋体" w:hAnsi="宋体" w:cs="宋体"/>
                <w:b/>
                <w:color w:val="auto"/>
                <w:sz w:val="24"/>
                <w:highlight w:val="none"/>
              </w:rPr>
            </w:pPr>
          </w:p>
          <w:p w14:paraId="71C5B1EC">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品牌（如果有）</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9495AA0">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规格型号</w:t>
            </w:r>
          </w:p>
        </w:tc>
        <w:tc>
          <w:tcPr>
            <w:tcW w:w="2775" w:type="dxa"/>
            <w:tcBorders>
              <w:top w:val="single" w:color="auto" w:sz="4" w:space="0"/>
              <w:left w:val="single" w:color="auto" w:sz="4" w:space="0"/>
              <w:bottom w:val="single" w:color="auto" w:sz="4" w:space="0"/>
              <w:right w:val="single" w:color="auto" w:sz="4" w:space="0"/>
            </w:tcBorders>
            <w:noWrap w:val="0"/>
            <w:vAlign w:val="center"/>
          </w:tcPr>
          <w:p w14:paraId="3D0E8EB8">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数量</w:t>
            </w:r>
          </w:p>
        </w:tc>
        <w:tc>
          <w:tcPr>
            <w:tcW w:w="1673" w:type="dxa"/>
            <w:tcBorders>
              <w:top w:val="single" w:color="auto" w:sz="4" w:space="0"/>
              <w:left w:val="single" w:color="auto" w:sz="4" w:space="0"/>
              <w:bottom w:val="single" w:color="auto" w:sz="4" w:space="0"/>
              <w:right w:val="single" w:color="auto" w:sz="4" w:space="0"/>
            </w:tcBorders>
            <w:noWrap w:val="0"/>
            <w:vAlign w:val="center"/>
          </w:tcPr>
          <w:p w14:paraId="70EE342E">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备注</w:t>
            </w:r>
          </w:p>
        </w:tc>
      </w:tr>
      <w:tr w14:paraId="66250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4E3B155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4987332E">
            <w:pPr>
              <w:snapToGrid w:val="0"/>
              <w:spacing w:line="360" w:lineRule="auto"/>
              <w:jc w:val="center"/>
              <w:rPr>
                <w:rFonts w:ascii="宋体" w:hAnsi="宋体" w:cs="宋体"/>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noWrap w:val="0"/>
            <w:vAlign w:val="center"/>
          </w:tcPr>
          <w:p w14:paraId="3E14BD6F">
            <w:pPr>
              <w:snapToGrid w:val="0"/>
              <w:spacing w:line="360" w:lineRule="auto"/>
              <w:jc w:val="center"/>
              <w:rPr>
                <w:rFonts w:ascii="宋体" w:hAnsi="宋体" w:cs="宋体"/>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91E476B">
            <w:pPr>
              <w:snapToGrid w:val="0"/>
              <w:spacing w:line="360" w:lineRule="auto"/>
              <w:jc w:val="center"/>
              <w:rPr>
                <w:rFonts w:ascii="宋体" w:hAnsi="宋体" w:cs="宋体"/>
                <w:color w:val="auto"/>
                <w:sz w:val="24"/>
                <w:highlight w:val="none"/>
              </w:rPr>
            </w:pPr>
          </w:p>
        </w:tc>
        <w:tc>
          <w:tcPr>
            <w:tcW w:w="2775" w:type="dxa"/>
            <w:tcBorders>
              <w:top w:val="single" w:color="auto" w:sz="4" w:space="0"/>
              <w:left w:val="single" w:color="auto" w:sz="4" w:space="0"/>
              <w:bottom w:val="single" w:color="auto" w:sz="4" w:space="0"/>
              <w:right w:val="single" w:color="auto" w:sz="4" w:space="0"/>
            </w:tcBorders>
            <w:noWrap w:val="0"/>
            <w:vAlign w:val="center"/>
          </w:tcPr>
          <w:p w14:paraId="6DA1BFF8">
            <w:pPr>
              <w:spacing w:line="360" w:lineRule="auto"/>
              <w:jc w:val="center"/>
              <w:rPr>
                <w:rFonts w:ascii="宋体" w:hAnsi="宋体" w:cs="宋体"/>
                <w:color w:val="auto"/>
                <w:sz w:val="24"/>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CFF5E57">
            <w:pPr>
              <w:spacing w:line="360" w:lineRule="auto"/>
              <w:jc w:val="center"/>
              <w:rPr>
                <w:rFonts w:ascii="宋体" w:hAnsi="宋体" w:cs="宋体"/>
                <w:color w:val="auto"/>
                <w:sz w:val="24"/>
                <w:highlight w:val="none"/>
              </w:rPr>
            </w:pPr>
          </w:p>
        </w:tc>
      </w:tr>
      <w:tr w14:paraId="74DC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62DAA2C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1C343DFB">
            <w:pPr>
              <w:snapToGrid w:val="0"/>
              <w:spacing w:line="360" w:lineRule="auto"/>
              <w:jc w:val="center"/>
              <w:rPr>
                <w:rFonts w:ascii="宋体" w:hAnsi="宋体" w:cs="宋体"/>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noWrap w:val="0"/>
            <w:vAlign w:val="center"/>
          </w:tcPr>
          <w:p w14:paraId="20D8BF7B">
            <w:pPr>
              <w:snapToGrid w:val="0"/>
              <w:spacing w:line="360" w:lineRule="auto"/>
              <w:jc w:val="center"/>
              <w:rPr>
                <w:rFonts w:ascii="宋体" w:hAnsi="宋体" w:cs="宋体"/>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0D49161">
            <w:pPr>
              <w:snapToGrid w:val="0"/>
              <w:spacing w:line="360" w:lineRule="auto"/>
              <w:jc w:val="center"/>
              <w:rPr>
                <w:rFonts w:ascii="宋体" w:hAnsi="宋体" w:cs="宋体"/>
                <w:color w:val="auto"/>
                <w:sz w:val="24"/>
                <w:highlight w:val="none"/>
              </w:rPr>
            </w:pPr>
          </w:p>
        </w:tc>
        <w:tc>
          <w:tcPr>
            <w:tcW w:w="2775" w:type="dxa"/>
            <w:tcBorders>
              <w:top w:val="single" w:color="auto" w:sz="4" w:space="0"/>
              <w:left w:val="single" w:color="auto" w:sz="4" w:space="0"/>
              <w:bottom w:val="single" w:color="auto" w:sz="4" w:space="0"/>
              <w:right w:val="single" w:color="auto" w:sz="4" w:space="0"/>
            </w:tcBorders>
            <w:noWrap w:val="0"/>
            <w:vAlign w:val="center"/>
          </w:tcPr>
          <w:p w14:paraId="63F1CF6D">
            <w:pPr>
              <w:spacing w:line="360" w:lineRule="auto"/>
              <w:jc w:val="center"/>
              <w:rPr>
                <w:rFonts w:ascii="宋体" w:hAnsi="宋体" w:cs="宋体"/>
                <w:color w:val="auto"/>
                <w:sz w:val="24"/>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C4CFE77">
            <w:pPr>
              <w:spacing w:line="360" w:lineRule="auto"/>
              <w:jc w:val="center"/>
              <w:rPr>
                <w:rFonts w:ascii="宋体" w:hAnsi="宋体" w:cs="宋体"/>
                <w:color w:val="auto"/>
                <w:sz w:val="24"/>
                <w:highlight w:val="none"/>
              </w:rPr>
            </w:pPr>
          </w:p>
        </w:tc>
      </w:tr>
      <w:tr w14:paraId="318CB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32322A1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1369" w:type="dxa"/>
            <w:tcBorders>
              <w:top w:val="single" w:color="auto" w:sz="4" w:space="0"/>
              <w:left w:val="single" w:color="auto" w:sz="4" w:space="0"/>
              <w:bottom w:val="single" w:color="auto" w:sz="4" w:space="0"/>
              <w:right w:val="single" w:color="auto" w:sz="4" w:space="0"/>
            </w:tcBorders>
            <w:noWrap w:val="0"/>
            <w:vAlign w:val="center"/>
          </w:tcPr>
          <w:p w14:paraId="5E2C2A6E">
            <w:pPr>
              <w:snapToGrid w:val="0"/>
              <w:spacing w:line="360" w:lineRule="auto"/>
              <w:jc w:val="center"/>
              <w:rPr>
                <w:rFonts w:ascii="宋体" w:hAnsi="宋体" w:cs="宋体"/>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noWrap w:val="0"/>
            <w:vAlign w:val="center"/>
          </w:tcPr>
          <w:p w14:paraId="2BC03847">
            <w:pPr>
              <w:snapToGrid w:val="0"/>
              <w:spacing w:line="360" w:lineRule="auto"/>
              <w:jc w:val="center"/>
              <w:rPr>
                <w:rFonts w:ascii="宋体" w:hAnsi="宋体" w:cs="宋体"/>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1B2C9E6">
            <w:pPr>
              <w:snapToGrid w:val="0"/>
              <w:spacing w:line="360" w:lineRule="auto"/>
              <w:jc w:val="center"/>
              <w:rPr>
                <w:rFonts w:ascii="宋体" w:hAnsi="宋体" w:cs="宋体"/>
                <w:color w:val="auto"/>
                <w:sz w:val="24"/>
                <w:highlight w:val="none"/>
              </w:rPr>
            </w:pPr>
          </w:p>
        </w:tc>
        <w:tc>
          <w:tcPr>
            <w:tcW w:w="2775" w:type="dxa"/>
            <w:tcBorders>
              <w:top w:val="single" w:color="auto" w:sz="4" w:space="0"/>
              <w:left w:val="single" w:color="auto" w:sz="4" w:space="0"/>
              <w:bottom w:val="single" w:color="auto" w:sz="4" w:space="0"/>
              <w:right w:val="single" w:color="auto" w:sz="4" w:space="0"/>
            </w:tcBorders>
            <w:noWrap w:val="0"/>
            <w:vAlign w:val="center"/>
          </w:tcPr>
          <w:p w14:paraId="1597A154">
            <w:pPr>
              <w:spacing w:line="360" w:lineRule="auto"/>
              <w:jc w:val="center"/>
              <w:rPr>
                <w:rFonts w:ascii="宋体" w:hAnsi="宋体" w:cs="宋体"/>
                <w:color w:val="auto"/>
                <w:sz w:val="24"/>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38F69C26">
            <w:pPr>
              <w:spacing w:line="360" w:lineRule="auto"/>
              <w:jc w:val="center"/>
              <w:rPr>
                <w:rFonts w:ascii="宋体" w:hAnsi="宋体" w:cs="宋体"/>
                <w:color w:val="auto"/>
                <w:sz w:val="24"/>
                <w:highlight w:val="none"/>
              </w:rPr>
            </w:pPr>
          </w:p>
        </w:tc>
      </w:tr>
    </w:tbl>
    <w:p w14:paraId="33DBBB16">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1A5D8683">
      <w:pPr>
        <w:jc w:val="center"/>
        <w:rPr>
          <w:rFonts w:ascii="宋体" w:hAnsi="宋体" w:cs="宋体"/>
          <w:b/>
          <w:color w:val="auto"/>
          <w:kern w:val="0"/>
          <w:sz w:val="32"/>
          <w:szCs w:val="32"/>
          <w:highlight w:val="none"/>
        </w:rPr>
      </w:pPr>
    </w:p>
    <w:p w14:paraId="5A6FF1B0">
      <w:pPr>
        <w:jc w:val="center"/>
        <w:rPr>
          <w:rFonts w:ascii="宋体" w:hAnsi="宋体" w:cs="宋体"/>
          <w:b/>
          <w:color w:val="auto"/>
          <w:kern w:val="0"/>
          <w:sz w:val="32"/>
          <w:szCs w:val="32"/>
          <w:highlight w:val="none"/>
        </w:rPr>
      </w:pPr>
    </w:p>
    <w:p w14:paraId="5997F23B">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br w:type="page"/>
      </w:r>
      <w:r>
        <w:rPr>
          <w:rFonts w:hint="eastAsia" w:ascii="宋体" w:hAnsi="宋体" w:cs="宋体"/>
          <w:b/>
          <w:color w:val="auto"/>
          <w:kern w:val="0"/>
          <w:sz w:val="32"/>
          <w:szCs w:val="32"/>
          <w:highlight w:val="none"/>
        </w:rPr>
        <w:t>七、商务技术偏离表</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3683"/>
        <w:gridCol w:w="3546"/>
        <w:gridCol w:w="1276"/>
      </w:tblGrid>
      <w:tr w14:paraId="336A5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top"/>
          </w:tcPr>
          <w:p w14:paraId="42BCAB48">
            <w:pPr>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3683" w:type="dxa"/>
            <w:noWrap w:val="0"/>
            <w:vAlign w:val="top"/>
          </w:tcPr>
          <w:p w14:paraId="03C2239E">
            <w:pPr>
              <w:jc w:val="center"/>
              <w:rPr>
                <w:rFonts w:ascii="宋体" w:hAnsi="宋体" w:cs="宋体"/>
                <w:b/>
                <w:bCs/>
                <w:color w:val="auto"/>
                <w:sz w:val="24"/>
                <w:highlight w:val="none"/>
              </w:rPr>
            </w:pPr>
            <w:r>
              <w:rPr>
                <w:rFonts w:hint="eastAsia" w:ascii="宋体" w:hAnsi="宋体" w:cs="宋体"/>
                <w:b/>
                <w:bCs/>
                <w:color w:val="auto"/>
                <w:sz w:val="24"/>
                <w:highlight w:val="none"/>
              </w:rPr>
              <w:t>招标文件章节及具体内容</w:t>
            </w:r>
          </w:p>
        </w:tc>
        <w:tc>
          <w:tcPr>
            <w:tcW w:w="3546" w:type="dxa"/>
            <w:noWrap w:val="0"/>
            <w:vAlign w:val="top"/>
          </w:tcPr>
          <w:p w14:paraId="422D8215">
            <w:pPr>
              <w:jc w:val="center"/>
              <w:rPr>
                <w:rFonts w:ascii="宋体" w:hAnsi="宋体" w:cs="宋体"/>
                <w:b/>
                <w:bCs/>
                <w:color w:val="auto"/>
                <w:sz w:val="24"/>
                <w:highlight w:val="none"/>
              </w:rPr>
            </w:pPr>
            <w:r>
              <w:rPr>
                <w:rFonts w:hint="eastAsia" w:ascii="宋体" w:hAnsi="宋体" w:cs="宋体"/>
                <w:b/>
                <w:bCs/>
                <w:color w:val="auto"/>
                <w:sz w:val="24"/>
                <w:highlight w:val="none"/>
              </w:rPr>
              <w:t>投标文件章节及具体内容</w:t>
            </w:r>
          </w:p>
        </w:tc>
        <w:tc>
          <w:tcPr>
            <w:tcW w:w="1276" w:type="dxa"/>
            <w:noWrap w:val="0"/>
            <w:vAlign w:val="top"/>
          </w:tcPr>
          <w:p w14:paraId="22D1EC62">
            <w:pPr>
              <w:jc w:val="center"/>
              <w:rPr>
                <w:rFonts w:ascii="宋体" w:hAnsi="宋体" w:cs="宋体"/>
                <w:b/>
                <w:bCs/>
                <w:color w:val="auto"/>
                <w:sz w:val="24"/>
                <w:highlight w:val="none"/>
              </w:rPr>
            </w:pPr>
            <w:r>
              <w:rPr>
                <w:rFonts w:hint="eastAsia" w:ascii="宋体" w:hAnsi="宋体" w:cs="宋体"/>
                <w:b/>
                <w:bCs/>
                <w:color w:val="auto"/>
                <w:sz w:val="24"/>
                <w:highlight w:val="none"/>
              </w:rPr>
              <w:t>偏离说明</w:t>
            </w:r>
          </w:p>
        </w:tc>
      </w:tr>
      <w:tr w14:paraId="3A173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top"/>
          </w:tcPr>
          <w:p w14:paraId="27C36EF5">
            <w:pPr>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3683" w:type="dxa"/>
            <w:noWrap w:val="0"/>
            <w:vAlign w:val="top"/>
          </w:tcPr>
          <w:p w14:paraId="767DD2CD">
            <w:pPr>
              <w:jc w:val="center"/>
              <w:rPr>
                <w:rFonts w:ascii="宋体" w:hAnsi="宋体" w:cs="宋体"/>
                <w:b/>
                <w:color w:val="auto"/>
                <w:kern w:val="0"/>
                <w:sz w:val="32"/>
                <w:szCs w:val="32"/>
                <w:highlight w:val="none"/>
              </w:rPr>
            </w:pPr>
          </w:p>
        </w:tc>
        <w:tc>
          <w:tcPr>
            <w:tcW w:w="3546" w:type="dxa"/>
            <w:noWrap w:val="0"/>
            <w:vAlign w:val="top"/>
          </w:tcPr>
          <w:p w14:paraId="5EA441A2">
            <w:pPr>
              <w:jc w:val="center"/>
              <w:rPr>
                <w:rFonts w:ascii="宋体" w:hAnsi="宋体" w:cs="宋体"/>
                <w:b/>
                <w:color w:val="auto"/>
                <w:kern w:val="0"/>
                <w:sz w:val="32"/>
                <w:szCs w:val="32"/>
                <w:highlight w:val="none"/>
              </w:rPr>
            </w:pPr>
          </w:p>
        </w:tc>
        <w:tc>
          <w:tcPr>
            <w:tcW w:w="1276" w:type="dxa"/>
            <w:noWrap w:val="0"/>
            <w:vAlign w:val="top"/>
          </w:tcPr>
          <w:p w14:paraId="39841278">
            <w:pPr>
              <w:jc w:val="center"/>
              <w:rPr>
                <w:rFonts w:ascii="宋体" w:hAnsi="宋体" w:cs="宋体"/>
                <w:b/>
                <w:color w:val="auto"/>
                <w:kern w:val="0"/>
                <w:sz w:val="32"/>
                <w:szCs w:val="32"/>
                <w:highlight w:val="none"/>
              </w:rPr>
            </w:pPr>
          </w:p>
        </w:tc>
      </w:tr>
      <w:tr w14:paraId="6AC7C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top"/>
          </w:tcPr>
          <w:p w14:paraId="2A3A5580">
            <w:pPr>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3683" w:type="dxa"/>
            <w:noWrap w:val="0"/>
            <w:vAlign w:val="top"/>
          </w:tcPr>
          <w:p w14:paraId="39CC63AC">
            <w:pPr>
              <w:jc w:val="center"/>
              <w:rPr>
                <w:rFonts w:ascii="宋体" w:hAnsi="宋体" w:cs="宋体"/>
                <w:b/>
                <w:color w:val="auto"/>
                <w:kern w:val="0"/>
                <w:sz w:val="32"/>
                <w:szCs w:val="32"/>
                <w:highlight w:val="none"/>
              </w:rPr>
            </w:pPr>
          </w:p>
        </w:tc>
        <w:tc>
          <w:tcPr>
            <w:tcW w:w="3546" w:type="dxa"/>
            <w:noWrap w:val="0"/>
            <w:vAlign w:val="top"/>
          </w:tcPr>
          <w:p w14:paraId="6F1249D1">
            <w:pPr>
              <w:jc w:val="center"/>
              <w:rPr>
                <w:rFonts w:ascii="宋体" w:hAnsi="宋体" w:cs="宋体"/>
                <w:b/>
                <w:color w:val="auto"/>
                <w:kern w:val="0"/>
                <w:sz w:val="32"/>
                <w:szCs w:val="32"/>
                <w:highlight w:val="none"/>
              </w:rPr>
            </w:pPr>
          </w:p>
        </w:tc>
        <w:tc>
          <w:tcPr>
            <w:tcW w:w="1276" w:type="dxa"/>
            <w:noWrap w:val="0"/>
            <w:vAlign w:val="top"/>
          </w:tcPr>
          <w:p w14:paraId="7B615855">
            <w:pPr>
              <w:jc w:val="center"/>
              <w:rPr>
                <w:rFonts w:ascii="宋体" w:hAnsi="宋体" w:cs="宋体"/>
                <w:b/>
                <w:color w:val="auto"/>
                <w:kern w:val="0"/>
                <w:sz w:val="32"/>
                <w:szCs w:val="32"/>
                <w:highlight w:val="none"/>
              </w:rPr>
            </w:pPr>
          </w:p>
        </w:tc>
      </w:tr>
      <w:tr w14:paraId="578D7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top"/>
          </w:tcPr>
          <w:p w14:paraId="1C1BDFF8">
            <w:pPr>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3683" w:type="dxa"/>
            <w:noWrap w:val="0"/>
            <w:vAlign w:val="top"/>
          </w:tcPr>
          <w:p w14:paraId="575D6949">
            <w:pPr>
              <w:jc w:val="center"/>
              <w:rPr>
                <w:rFonts w:ascii="宋体" w:hAnsi="宋体" w:cs="宋体"/>
                <w:b/>
                <w:color w:val="auto"/>
                <w:kern w:val="0"/>
                <w:sz w:val="32"/>
                <w:szCs w:val="32"/>
                <w:highlight w:val="none"/>
              </w:rPr>
            </w:pPr>
          </w:p>
        </w:tc>
        <w:tc>
          <w:tcPr>
            <w:tcW w:w="3546" w:type="dxa"/>
            <w:noWrap w:val="0"/>
            <w:vAlign w:val="top"/>
          </w:tcPr>
          <w:p w14:paraId="158B49A8">
            <w:pPr>
              <w:jc w:val="center"/>
              <w:rPr>
                <w:rFonts w:ascii="宋体" w:hAnsi="宋体" w:cs="宋体"/>
                <w:b/>
                <w:color w:val="auto"/>
                <w:kern w:val="0"/>
                <w:sz w:val="32"/>
                <w:szCs w:val="32"/>
                <w:highlight w:val="none"/>
              </w:rPr>
            </w:pPr>
          </w:p>
        </w:tc>
        <w:tc>
          <w:tcPr>
            <w:tcW w:w="1276" w:type="dxa"/>
            <w:noWrap w:val="0"/>
            <w:vAlign w:val="top"/>
          </w:tcPr>
          <w:p w14:paraId="0F434C89">
            <w:pPr>
              <w:jc w:val="center"/>
              <w:rPr>
                <w:rFonts w:ascii="宋体" w:hAnsi="宋体" w:cs="宋体"/>
                <w:b/>
                <w:color w:val="auto"/>
                <w:kern w:val="0"/>
                <w:sz w:val="32"/>
                <w:szCs w:val="32"/>
                <w:highlight w:val="none"/>
              </w:rPr>
            </w:pPr>
          </w:p>
        </w:tc>
      </w:tr>
    </w:tbl>
    <w:p w14:paraId="424D0A1E">
      <w:pPr>
        <w:jc w:val="left"/>
        <w:rPr>
          <w:rFonts w:ascii="宋体" w:hAnsi="宋体" w:cs="宋体"/>
          <w:color w:val="auto"/>
          <w:kern w:val="0"/>
          <w:sz w:val="24"/>
          <w:highlight w:val="none"/>
        </w:rPr>
      </w:pPr>
      <w:r>
        <w:rPr>
          <w:rFonts w:hint="eastAsia" w:ascii="宋体" w:hAnsi="宋体" w:cs="宋体"/>
          <w:color w:val="auto"/>
          <w:kern w:val="0"/>
          <w:sz w:val="24"/>
          <w:highlight w:val="none"/>
        </w:rPr>
        <w:t>投标人保证：除商务技术偏离表列出的偏离外，投标人响应招标文件的全部要求</w:t>
      </w:r>
    </w:p>
    <w:p w14:paraId="525556D2">
      <w:pPr>
        <w:jc w:val="center"/>
        <w:rPr>
          <w:rFonts w:ascii="宋体" w:hAnsi="宋体" w:cs="宋体"/>
          <w:b/>
          <w:color w:val="auto"/>
          <w:kern w:val="0"/>
          <w:sz w:val="32"/>
          <w:szCs w:val="32"/>
          <w:highlight w:val="none"/>
        </w:rPr>
      </w:pPr>
    </w:p>
    <w:p w14:paraId="60052A0B">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6D86C154">
      <w:pPr>
        <w:ind w:firstLine="1911" w:firstLineChars="595"/>
        <w:rPr>
          <w:rFonts w:ascii="宋体" w:hAnsi="宋体" w:cs="宋体"/>
          <w:b/>
          <w:bCs/>
          <w:color w:val="auto"/>
          <w:sz w:val="32"/>
          <w:szCs w:val="32"/>
          <w:highlight w:val="none"/>
        </w:rPr>
      </w:pPr>
    </w:p>
    <w:p w14:paraId="3069640D">
      <w:pPr>
        <w:pStyle w:val="7"/>
        <w:wordWrap w:val="0"/>
        <w:adjustRightInd/>
        <w:jc w:val="center"/>
        <w:rPr>
          <w:rFonts w:hint="eastAsia"/>
          <w:color w:val="auto"/>
          <w:highlight w:val="none"/>
        </w:rPr>
      </w:pPr>
      <w:r>
        <w:rPr>
          <w:rFonts w:hint="eastAsia"/>
          <w:color w:val="auto"/>
          <w:highlight w:val="none"/>
        </w:rPr>
        <w:t>附件：承诺函</w:t>
      </w:r>
    </w:p>
    <w:p w14:paraId="42D463B5">
      <w:pPr>
        <w:wordWrap w:val="0"/>
        <w:adjustRightInd/>
        <w:spacing w:line="360" w:lineRule="auto"/>
        <w:ind w:firstLine="480"/>
        <w:rPr>
          <w:rFonts w:cs="宋体"/>
          <w:color w:val="auto"/>
          <w:highlight w:val="none"/>
        </w:rPr>
      </w:pPr>
      <w:r>
        <w:rPr>
          <w:rFonts w:hint="eastAsia" w:cs="宋体"/>
          <w:color w:val="auto"/>
          <w:highlight w:val="none"/>
          <w:lang w:eastAsia="zh-CN"/>
        </w:rPr>
        <w:t>杭州电子科技大学</w:t>
      </w:r>
      <w:r>
        <w:rPr>
          <w:rFonts w:hint="eastAsia" w:cs="宋体"/>
          <w:color w:val="auto"/>
          <w:highlight w:val="none"/>
        </w:rPr>
        <w:t>、（采购代理机构）：</w:t>
      </w:r>
    </w:p>
    <w:p w14:paraId="552F62B1">
      <w:pPr>
        <w:wordWrap w:val="0"/>
        <w:adjustRightInd/>
        <w:spacing w:line="360" w:lineRule="auto"/>
        <w:ind w:firstLine="480"/>
        <w:rPr>
          <w:rFonts w:hint="eastAsia" w:cs="宋体"/>
          <w:color w:val="auto"/>
          <w:highlight w:val="none"/>
        </w:rPr>
      </w:pPr>
      <w:r>
        <w:rPr>
          <w:rFonts w:hint="eastAsia" w:cs="宋体"/>
          <w:color w:val="auto"/>
          <w:highlight w:val="none"/>
        </w:rPr>
        <w:t>我方参与</w:t>
      </w:r>
      <w:r>
        <w:rPr>
          <w:rFonts w:hint="eastAsia" w:cs="宋体"/>
          <w:color w:val="auto"/>
          <w:highlight w:val="none"/>
          <w:lang w:eastAsia="zh-CN"/>
        </w:rPr>
        <w:t>四足机器人、3D打印机</w:t>
      </w:r>
      <w:r>
        <w:rPr>
          <w:rFonts w:hint="eastAsia" w:cs="宋体"/>
          <w:color w:val="auto"/>
          <w:highlight w:val="none"/>
        </w:rPr>
        <w:t>【招标编号：（采购编号）】采购活动，郑重承诺：</w:t>
      </w:r>
    </w:p>
    <w:p w14:paraId="117B0344">
      <w:pPr>
        <w:wordWrap w:val="0"/>
        <w:adjustRightInd/>
        <w:spacing w:line="360" w:lineRule="auto"/>
        <w:ind w:firstLine="480"/>
        <w:rPr>
          <w:rFonts w:hint="eastAsia"/>
          <w:color w:val="auto"/>
          <w:highlight w:val="none"/>
        </w:rPr>
      </w:pPr>
      <w:r>
        <w:rPr>
          <w:rFonts w:hint="eastAsia"/>
          <w:color w:val="auto"/>
          <w:highlight w:val="none"/>
        </w:rPr>
        <w:t>投标(响应)文件中涉及客观分评审内容的（检测报告、认证证书等根据评分内容客观分部分自行填写内容）真实有效，不存在弄虚作假或提供虚假材料情形。</w:t>
      </w:r>
    </w:p>
    <w:p w14:paraId="7173F680">
      <w:pPr>
        <w:wordWrap w:val="0"/>
        <w:adjustRightInd/>
        <w:spacing w:line="360" w:lineRule="auto"/>
        <w:ind w:firstLine="480"/>
        <w:rPr>
          <w:rFonts w:hint="eastAsia"/>
          <w:color w:val="auto"/>
          <w:highlight w:val="none"/>
        </w:rPr>
      </w:pPr>
      <w:r>
        <w:rPr>
          <w:rFonts w:hint="eastAsia"/>
          <w:color w:val="auto"/>
          <w:highlight w:val="none"/>
        </w:rPr>
        <w:t>如</w:t>
      </w:r>
      <w:r>
        <w:rPr>
          <w:rFonts w:hint="eastAsia" w:cs="宋体"/>
          <w:color w:val="auto"/>
          <w:highlight w:val="none"/>
        </w:rPr>
        <w:t>采购人、采购代理机构对</w:t>
      </w:r>
      <w:r>
        <w:rPr>
          <w:rFonts w:hint="eastAsia"/>
          <w:color w:val="auto"/>
          <w:highlight w:val="none"/>
        </w:rPr>
        <w:t>投标(响应)文件中涉及客观分资料进行复核发现弄虚作假或提供虚假材料情形，我单位自愿放弃中标（成交）资格并接受有关部门处理（处罚），由此产生的风险由我方自行承担。</w:t>
      </w:r>
    </w:p>
    <w:p w14:paraId="0A9777FC">
      <w:pPr>
        <w:ind w:firstLine="480"/>
        <w:jc w:val="left"/>
        <w:rPr>
          <w:rFonts w:hint="eastAsia"/>
          <w:color w:val="auto"/>
          <w:highlight w:val="none"/>
        </w:rPr>
      </w:pPr>
    </w:p>
    <w:p w14:paraId="4D10B9F3">
      <w:pPr>
        <w:ind w:firstLine="480"/>
        <w:jc w:val="left"/>
        <w:rPr>
          <w:rFonts w:hint="eastAsia"/>
          <w:color w:val="auto"/>
          <w:highlight w:val="none"/>
        </w:rPr>
      </w:pPr>
    </w:p>
    <w:p w14:paraId="24E701C9">
      <w:pPr>
        <w:ind w:firstLine="480"/>
        <w:jc w:val="left"/>
        <w:rPr>
          <w:rFonts w:hint="eastAsia"/>
          <w:color w:val="auto"/>
          <w:highlight w:val="none"/>
        </w:rPr>
      </w:pPr>
    </w:p>
    <w:p w14:paraId="555EA9D9">
      <w:pPr>
        <w:ind w:firstLine="480"/>
        <w:jc w:val="left"/>
        <w:rPr>
          <w:rFonts w:hint="eastAsia"/>
          <w:color w:val="auto"/>
          <w:highlight w:val="none"/>
        </w:rPr>
      </w:pPr>
      <w:r>
        <w:rPr>
          <w:rFonts w:hint="eastAsia"/>
          <w:color w:val="auto"/>
          <w:highlight w:val="none"/>
        </w:rPr>
        <w:t>供应商（盖章）：</w:t>
      </w:r>
    </w:p>
    <w:p w14:paraId="07F49E81">
      <w:pPr>
        <w:ind w:firstLine="480"/>
        <w:jc w:val="left"/>
        <w:rPr>
          <w:rFonts w:hint="eastAsia"/>
          <w:color w:val="auto"/>
          <w:highlight w:val="none"/>
        </w:rPr>
      </w:pPr>
      <w:r>
        <w:rPr>
          <w:rFonts w:hint="eastAsia"/>
          <w:color w:val="auto"/>
          <w:highlight w:val="none"/>
        </w:rPr>
        <w:t>日期：</w:t>
      </w:r>
    </w:p>
    <w:p w14:paraId="513A400D">
      <w:pPr>
        <w:ind w:firstLine="480"/>
        <w:jc w:val="center"/>
        <w:rPr>
          <w:rFonts w:hint="eastAsia"/>
          <w:color w:val="auto"/>
          <w:highlight w:val="none"/>
        </w:rPr>
      </w:pPr>
    </w:p>
    <w:p w14:paraId="41B92487">
      <w:pPr>
        <w:ind w:firstLine="1911" w:firstLineChars="595"/>
        <w:rPr>
          <w:rFonts w:ascii="宋体" w:hAnsi="宋体" w:cs="宋体"/>
          <w:b/>
          <w:bCs/>
          <w:color w:val="auto"/>
          <w:sz w:val="32"/>
          <w:szCs w:val="32"/>
          <w:highlight w:val="none"/>
        </w:rPr>
      </w:pPr>
    </w:p>
    <w:p w14:paraId="4256B278">
      <w:pPr>
        <w:ind w:firstLine="1911" w:firstLineChars="595"/>
        <w:rPr>
          <w:rFonts w:ascii="宋体" w:hAnsi="宋体" w:cs="宋体"/>
          <w:b/>
          <w:bCs/>
          <w:color w:val="auto"/>
          <w:sz w:val="32"/>
          <w:szCs w:val="32"/>
          <w:highlight w:val="none"/>
        </w:rPr>
      </w:pPr>
    </w:p>
    <w:p w14:paraId="14133E2D">
      <w:pPr>
        <w:ind w:firstLine="1911" w:firstLineChars="595"/>
        <w:rPr>
          <w:rFonts w:ascii="宋体" w:hAnsi="宋体" w:cs="宋体"/>
          <w:b/>
          <w:bCs/>
          <w:color w:val="auto"/>
          <w:sz w:val="32"/>
          <w:szCs w:val="32"/>
          <w:highlight w:val="none"/>
        </w:rPr>
      </w:pPr>
    </w:p>
    <w:p w14:paraId="60C691A3">
      <w:pPr>
        <w:widowControl/>
        <w:adjustRightInd/>
        <w:jc w:val="left"/>
        <w:rPr>
          <w:rFonts w:ascii="宋体" w:hAnsi="宋体" w:cs="宋体"/>
          <w:b/>
          <w:bCs/>
          <w:color w:val="auto"/>
          <w:sz w:val="32"/>
          <w:szCs w:val="32"/>
          <w:highlight w:val="none"/>
        </w:rPr>
      </w:pPr>
      <w:r>
        <w:rPr>
          <w:rFonts w:ascii="宋体" w:hAnsi="宋体" w:cs="宋体"/>
          <w:b/>
          <w:bCs/>
          <w:color w:val="auto"/>
          <w:sz w:val="32"/>
          <w:szCs w:val="32"/>
          <w:highlight w:val="none"/>
        </w:rPr>
        <w:br w:type="page"/>
      </w:r>
    </w:p>
    <w:p w14:paraId="7783733F">
      <w:pPr>
        <w:ind w:firstLine="1911" w:firstLineChars="595"/>
        <w:rPr>
          <w:rFonts w:ascii="宋体" w:hAnsi="宋体" w:cs="宋体"/>
          <w:b/>
          <w:color w:val="auto"/>
          <w:kern w:val="0"/>
          <w:sz w:val="32"/>
          <w:szCs w:val="32"/>
          <w:highlight w:val="none"/>
        </w:rPr>
      </w:pPr>
      <w:r>
        <w:rPr>
          <w:rFonts w:hint="eastAsia" w:ascii="宋体" w:hAnsi="宋体" w:cs="宋体"/>
          <w:b/>
          <w:bCs/>
          <w:color w:val="auto"/>
          <w:sz w:val="32"/>
          <w:szCs w:val="32"/>
          <w:highlight w:val="none"/>
        </w:rPr>
        <w:t>八</w:t>
      </w:r>
      <w:r>
        <w:rPr>
          <w:rFonts w:hint="eastAsia" w:ascii="宋体" w:hAnsi="宋体" w:cs="宋体"/>
          <w:b/>
          <w:color w:val="auto"/>
          <w:kern w:val="0"/>
          <w:sz w:val="32"/>
          <w:szCs w:val="32"/>
          <w:highlight w:val="none"/>
        </w:rPr>
        <w:t>、</w:t>
      </w:r>
      <w:r>
        <w:rPr>
          <w:rFonts w:hint="eastAsia" w:ascii="宋体" w:hAnsi="宋体" w:cs="宋体"/>
          <w:b/>
          <w:color w:val="auto"/>
          <w:kern w:val="0"/>
          <w:sz w:val="32"/>
          <w:szCs w:val="32"/>
          <w:highlight w:val="none"/>
          <w:lang w:val="zh-CN"/>
        </w:rPr>
        <w:t>政府采购供应商廉洁自律承诺书</w:t>
      </w:r>
    </w:p>
    <w:p w14:paraId="19DC04E6">
      <w:pPr>
        <w:snapToGrid w:val="0"/>
        <w:spacing w:line="360" w:lineRule="auto"/>
        <w:rPr>
          <w:rFonts w:ascii="宋体" w:hAnsi="宋体" w:cs="宋体"/>
          <w:color w:val="auto"/>
          <w:sz w:val="24"/>
          <w:highlight w:val="none"/>
        </w:rPr>
      </w:pPr>
    </w:p>
    <w:p w14:paraId="02D0E2B4">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lang w:eastAsia="zh-CN"/>
        </w:rPr>
        <w:t>杭州电子科技大学</w:t>
      </w:r>
      <w:r>
        <w:rPr>
          <w:rFonts w:hint="eastAsia" w:ascii="宋体" w:hAnsi="宋体" w:cs="宋体"/>
          <w:color w:val="auto"/>
          <w:sz w:val="24"/>
          <w:highlight w:val="none"/>
        </w:rPr>
        <w:t>、浙江致信招标代理有限公司</w:t>
      </w:r>
      <w:r>
        <w:rPr>
          <w:rFonts w:hint="eastAsia" w:ascii="宋体" w:hAnsi="宋体" w:cs="宋体"/>
          <w:color w:val="auto"/>
          <w:kern w:val="0"/>
          <w:sz w:val="24"/>
          <w:highlight w:val="none"/>
          <w:lang w:val="zh-CN"/>
        </w:rPr>
        <w:t>：</w:t>
      </w:r>
    </w:p>
    <w:p w14:paraId="45A5B018">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我单位响应你</w:t>
      </w:r>
      <w:r>
        <w:rPr>
          <w:rFonts w:hint="eastAsia" w:ascii="宋体" w:hAnsi="宋体" w:cs="宋体"/>
          <w:color w:val="auto"/>
          <w:sz w:val="24"/>
          <w:highlight w:val="none"/>
        </w:rPr>
        <w:t>单位</w:t>
      </w:r>
      <w:r>
        <w:rPr>
          <w:rFonts w:hint="eastAsia" w:ascii="宋体" w:hAnsi="宋体" w:cs="宋体"/>
          <w:color w:val="auto"/>
          <w:kern w:val="0"/>
          <w:sz w:val="24"/>
          <w:highlight w:val="none"/>
          <w:lang w:val="zh-CN"/>
        </w:rPr>
        <w:t>项目招标要求参加投标。在这次投标过程中和中标后，我们将严格遵守国家法律法规要求，并郑重承诺：</w:t>
      </w:r>
    </w:p>
    <w:p w14:paraId="7DD6F6D3">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一、不向项目有关人员及部门赠送礼金礼物、有价证券、回扣以及中介费、介绍费、咨询费等好处费； </w:t>
      </w:r>
    </w:p>
    <w:p w14:paraId="7A814998">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二、不为项目有关人员及部门报销应由你方单位或个人支付的费用； </w:t>
      </w:r>
    </w:p>
    <w:p w14:paraId="1421F070">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三、不向项目有关人员及部门提供有可能影响公正的宴请和健身娱乐等活动； </w:t>
      </w:r>
    </w:p>
    <w:p w14:paraId="2D0141AA">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四、不为项目有关人员及部门出国（境）、旅游等提供方便；</w:t>
      </w:r>
    </w:p>
    <w:p w14:paraId="5E4FD02B">
      <w:pPr>
        <w:autoSpaceDE w:val="0"/>
        <w:autoSpaceDN w:val="0"/>
        <w:spacing w:line="360" w:lineRule="auto"/>
        <w:ind w:left="481" w:leftChars="229"/>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五、不为项目有关人员个人装修住房、婚丧嫁娶、配偶子女工作安排等提供</w:t>
      </w:r>
    </w:p>
    <w:p w14:paraId="1481371C">
      <w:pPr>
        <w:autoSpaceDE w:val="0"/>
        <w:autoSpaceDN w:val="0"/>
        <w:spacing w:line="360" w:lineRule="auto"/>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好处；</w:t>
      </w:r>
    </w:p>
    <w:p w14:paraId="42B35FC4">
      <w:pPr>
        <w:autoSpaceDE w:val="0"/>
        <w:autoSpaceDN w:val="0"/>
        <w:spacing w:line="360" w:lineRule="auto"/>
        <w:ind w:left="481" w:leftChars="229"/>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六、严格遵守《</w:t>
      </w:r>
      <w:r>
        <w:rPr>
          <w:rFonts w:hint="eastAsia" w:ascii="宋体" w:hAnsi="宋体" w:cs="宋体"/>
          <w:color w:val="auto"/>
          <w:sz w:val="24"/>
          <w:highlight w:val="none"/>
          <w:lang w:val="zh-CN"/>
        </w:rPr>
        <w:t>中华人民共和国</w:t>
      </w:r>
      <w:r>
        <w:rPr>
          <w:rFonts w:hint="eastAsia" w:ascii="宋体" w:hAnsi="宋体" w:cs="宋体"/>
          <w:color w:val="auto"/>
          <w:kern w:val="0"/>
          <w:sz w:val="24"/>
          <w:highlight w:val="none"/>
          <w:lang w:val="zh-CN"/>
        </w:rPr>
        <w:t>政府采购法》《</w:t>
      </w:r>
      <w:r>
        <w:rPr>
          <w:rFonts w:hint="eastAsia" w:ascii="宋体" w:hAnsi="宋体" w:cs="宋体"/>
          <w:color w:val="auto"/>
          <w:sz w:val="24"/>
          <w:highlight w:val="none"/>
          <w:lang w:val="zh-CN"/>
        </w:rPr>
        <w:t>中华人民共和国</w:t>
      </w:r>
      <w:r>
        <w:rPr>
          <w:rFonts w:hint="eastAsia" w:ascii="宋体" w:hAnsi="宋体" w:cs="宋体"/>
          <w:color w:val="auto"/>
          <w:kern w:val="0"/>
          <w:sz w:val="24"/>
          <w:highlight w:val="none"/>
          <w:lang w:val="zh-CN"/>
        </w:rPr>
        <w:t>招标投标</w:t>
      </w:r>
    </w:p>
    <w:p w14:paraId="7AF7052D">
      <w:pPr>
        <w:autoSpaceDE w:val="0"/>
        <w:autoSpaceDN w:val="0"/>
        <w:spacing w:line="360" w:lineRule="auto"/>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法》</w:t>
      </w:r>
      <w:r>
        <w:rPr>
          <w:rFonts w:hint="eastAsia" w:ascii="宋体" w:hAnsi="宋体" w:cs="宋体"/>
          <w:color w:val="auto"/>
          <w:sz w:val="24"/>
          <w:highlight w:val="none"/>
          <w:lang w:val="zh-CN"/>
        </w:rPr>
        <w:t>《中华人民共和国民法典》</w:t>
      </w:r>
      <w:r>
        <w:rPr>
          <w:rFonts w:hint="eastAsia" w:ascii="宋体" w:hAnsi="宋体" w:cs="宋体"/>
          <w:color w:val="auto"/>
          <w:kern w:val="0"/>
          <w:sz w:val="24"/>
          <w:highlight w:val="none"/>
          <w:lang w:val="zh-CN"/>
        </w:rPr>
        <w:t xml:space="preserve">等法律法规，诚实守信，合法经营，坚决抵制各种违法违纪行为。 </w:t>
      </w:r>
    </w:p>
    <w:p w14:paraId="65843B3B">
      <w:pPr>
        <w:autoSpaceDE w:val="0"/>
        <w:autoSpaceDN w:val="0"/>
        <w:spacing w:line="360" w:lineRule="auto"/>
        <w:ind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如违反上述承诺，你</w:t>
      </w:r>
      <w:r>
        <w:rPr>
          <w:rFonts w:hint="eastAsia" w:ascii="宋体" w:hAnsi="宋体" w:cs="宋体"/>
          <w:color w:val="auto"/>
          <w:sz w:val="24"/>
          <w:highlight w:val="none"/>
        </w:rPr>
        <w:t>单位</w:t>
      </w:r>
      <w:r>
        <w:rPr>
          <w:rFonts w:hint="eastAsia" w:ascii="宋体" w:hAnsi="宋体" w:cs="宋体"/>
          <w:color w:val="auto"/>
          <w:kern w:val="0"/>
          <w:sz w:val="24"/>
          <w:highlight w:val="none"/>
          <w:lang w:val="zh-CN"/>
        </w:rPr>
        <w:t>有权立即取消我单位投标、中标或在建项目的建设资格，有权拒绝我单位在一定时期内进入你</w:t>
      </w:r>
      <w:r>
        <w:rPr>
          <w:rFonts w:hint="eastAsia" w:ascii="宋体" w:hAnsi="宋体" w:cs="宋体"/>
          <w:color w:val="auto"/>
          <w:sz w:val="24"/>
          <w:highlight w:val="none"/>
        </w:rPr>
        <w:t>单位</w:t>
      </w:r>
      <w:r>
        <w:rPr>
          <w:rFonts w:hint="eastAsia" w:ascii="宋体" w:hAnsi="宋体" w:cs="宋体"/>
          <w:color w:val="auto"/>
          <w:kern w:val="0"/>
          <w:sz w:val="24"/>
          <w:highlight w:val="none"/>
          <w:lang w:val="zh-CN"/>
        </w:rPr>
        <w:t>进行项目建设或其他经营活动，并通报市财政局。由此引起的相应损失均由我单位承担。</w:t>
      </w:r>
    </w:p>
    <w:p w14:paraId="45018304">
      <w:pPr>
        <w:autoSpaceDE w:val="0"/>
        <w:autoSpaceDN w:val="0"/>
        <w:spacing w:line="360" w:lineRule="auto"/>
        <w:ind w:left="2"/>
        <w:jc w:val="left"/>
        <w:rPr>
          <w:rFonts w:ascii="宋体" w:hAnsi="宋体" w:cs="宋体"/>
          <w:color w:val="auto"/>
          <w:kern w:val="0"/>
          <w:sz w:val="24"/>
          <w:highlight w:val="none"/>
          <w:lang w:val="zh-CN"/>
        </w:rPr>
      </w:pPr>
    </w:p>
    <w:p w14:paraId="162A6978">
      <w:pPr>
        <w:autoSpaceDE w:val="0"/>
        <w:autoSpaceDN w:val="0"/>
        <w:spacing w:line="360" w:lineRule="auto"/>
        <w:ind w:left="2"/>
        <w:jc w:val="left"/>
        <w:rPr>
          <w:rFonts w:ascii="宋体" w:hAnsi="宋体" w:cs="宋体"/>
          <w:color w:val="auto"/>
          <w:kern w:val="0"/>
          <w:sz w:val="24"/>
          <w:highlight w:val="none"/>
          <w:lang w:val="zh-CN"/>
        </w:rPr>
      </w:pPr>
    </w:p>
    <w:p w14:paraId="4E00255D">
      <w:pPr>
        <w:autoSpaceDE w:val="0"/>
        <w:autoSpaceDN w:val="0"/>
        <w:spacing w:line="360" w:lineRule="auto"/>
        <w:ind w:left="2"/>
        <w:jc w:val="left"/>
        <w:rPr>
          <w:rFonts w:ascii="宋体" w:hAnsi="宋体" w:cs="宋体"/>
          <w:color w:val="auto"/>
          <w:kern w:val="0"/>
          <w:sz w:val="24"/>
          <w:highlight w:val="none"/>
          <w:lang w:val="zh-CN"/>
        </w:rPr>
      </w:pPr>
    </w:p>
    <w:p w14:paraId="527E69BA">
      <w:pPr>
        <w:autoSpaceDE w:val="0"/>
        <w:autoSpaceDN w:val="0"/>
        <w:spacing w:line="360" w:lineRule="auto"/>
        <w:ind w:left="2" w:leftChars="1" w:right="1120" w:firstLine="4560" w:firstLineChars="19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投标人名称（</w:t>
      </w:r>
      <w:r>
        <w:rPr>
          <w:rFonts w:hint="eastAsia" w:ascii="宋体" w:hAnsi="宋体" w:cs="宋体"/>
          <w:color w:val="auto"/>
          <w:sz w:val="24"/>
          <w:highlight w:val="none"/>
        </w:rPr>
        <w:t>电子签名</w:t>
      </w:r>
      <w:r>
        <w:rPr>
          <w:rFonts w:hint="eastAsia" w:ascii="宋体" w:hAnsi="宋体" w:cs="宋体"/>
          <w:color w:val="auto"/>
          <w:kern w:val="0"/>
          <w:sz w:val="24"/>
          <w:highlight w:val="none"/>
          <w:lang w:val="zh-CN"/>
        </w:rPr>
        <w:t xml:space="preserve">）：                                                                                                                                                                                                               </w:t>
      </w:r>
    </w:p>
    <w:p w14:paraId="1A5AB390">
      <w:pPr>
        <w:spacing w:line="360" w:lineRule="auto"/>
        <w:ind w:left="4620" w:leftChars="2200"/>
        <w:rPr>
          <w:rFonts w:ascii="宋体" w:hAnsi="宋体" w:cs="宋体"/>
          <w:color w:val="auto"/>
          <w:sz w:val="24"/>
          <w:highlight w:val="none"/>
        </w:rPr>
      </w:pP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w:t>
      </w:r>
      <w:r>
        <w:rPr>
          <w:rFonts w:hint="eastAsia" w:ascii="宋体" w:hAnsi="宋体" w:cs="宋体"/>
          <w:color w:val="auto"/>
          <w:kern w:val="0"/>
          <w:sz w:val="24"/>
          <w:highlight w:val="none"/>
          <w:lang w:val="zh-CN"/>
        </w:rPr>
        <w:t xml:space="preserve">   年   月   日</w:t>
      </w:r>
    </w:p>
    <w:p w14:paraId="3A71199B">
      <w:pPr>
        <w:spacing w:line="360" w:lineRule="auto"/>
        <w:jc w:val="center"/>
        <w:rPr>
          <w:rFonts w:ascii="宋体" w:hAnsi="宋体" w:cs="宋体"/>
          <w:b/>
          <w:bCs/>
          <w:color w:val="auto"/>
          <w:sz w:val="24"/>
          <w:highlight w:val="none"/>
        </w:rPr>
      </w:pPr>
    </w:p>
    <w:p w14:paraId="1E8EEB39">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077B0F48">
      <w:pPr>
        <w:spacing w:line="360" w:lineRule="auto"/>
        <w:jc w:val="center"/>
        <w:rPr>
          <w:rFonts w:ascii="宋体" w:hAnsi="宋体" w:cs="宋体"/>
          <w:b/>
          <w:bCs/>
          <w:color w:val="auto"/>
          <w:sz w:val="24"/>
          <w:highlight w:val="none"/>
        </w:rPr>
        <w:sectPr>
          <w:headerReference r:id="rId13" w:type="first"/>
          <w:footerReference r:id="rId15" w:type="first"/>
          <w:headerReference r:id="rId12" w:type="default"/>
          <w:footerReference r:id="rId14" w:type="default"/>
          <w:pgSz w:w="11906" w:h="16838"/>
          <w:pgMar w:top="1276" w:right="1418" w:bottom="1247" w:left="1418" w:header="851" w:footer="992" w:gutter="0"/>
          <w:cols w:space="720" w:num="1"/>
          <w:titlePg/>
          <w:docGrid w:linePitch="312" w:charSpace="0"/>
        </w:sectPr>
      </w:pPr>
    </w:p>
    <w:p w14:paraId="134584CD">
      <w:pPr>
        <w:spacing w:line="360" w:lineRule="auto"/>
        <w:jc w:val="center"/>
        <w:outlineLvl w:val="1"/>
        <w:rPr>
          <w:rFonts w:ascii="宋体" w:hAnsi="宋体" w:cs="宋体"/>
          <w:b/>
          <w:color w:val="auto"/>
          <w:kern w:val="0"/>
          <w:sz w:val="36"/>
          <w:szCs w:val="36"/>
          <w:highlight w:val="none"/>
        </w:rPr>
      </w:pPr>
      <w:bookmarkStart w:id="455" w:name="_Toc1996"/>
      <w:r>
        <w:rPr>
          <w:rFonts w:hint="eastAsia" w:ascii="宋体" w:hAnsi="宋体" w:cs="宋体"/>
          <w:b/>
          <w:color w:val="auto"/>
          <w:kern w:val="0"/>
          <w:sz w:val="36"/>
          <w:szCs w:val="36"/>
          <w:highlight w:val="none"/>
        </w:rPr>
        <w:t>报价文件部分</w:t>
      </w:r>
      <w:bookmarkEnd w:id="455"/>
    </w:p>
    <w:p w14:paraId="12AA9A25">
      <w:pPr>
        <w:spacing w:line="360" w:lineRule="auto"/>
        <w:jc w:val="center"/>
        <w:rPr>
          <w:rFonts w:ascii="宋体" w:hAnsi="宋体" w:cs="宋体"/>
          <w:b/>
          <w:color w:val="auto"/>
          <w:kern w:val="0"/>
          <w:sz w:val="36"/>
          <w:szCs w:val="36"/>
          <w:highlight w:val="none"/>
        </w:rPr>
      </w:pPr>
      <w:r>
        <w:rPr>
          <w:rFonts w:hint="eastAsia" w:ascii="宋体" w:hAnsi="宋体" w:cs="宋体"/>
          <w:b/>
          <w:color w:val="auto"/>
          <w:kern w:val="0"/>
          <w:sz w:val="36"/>
          <w:szCs w:val="36"/>
          <w:highlight w:val="none"/>
        </w:rPr>
        <w:t>目录</w:t>
      </w:r>
    </w:p>
    <w:p w14:paraId="3462531A">
      <w:pPr>
        <w:spacing w:line="360" w:lineRule="auto"/>
        <w:jc w:val="center"/>
        <w:rPr>
          <w:rFonts w:ascii="宋体" w:hAnsi="宋体" w:cs="宋体"/>
          <w:b/>
          <w:color w:val="auto"/>
          <w:kern w:val="0"/>
          <w:sz w:val="36"/>
          <w:szCs w:val="36"/>
          <w:highlight w:val="none"/>
        </w:rPr>
      </w:pPr>
    </w:p>
    <w:p w14:paraId="2D1D0BE8">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（1）开标一览表（报价表）………………………………………………………（页码）</w:t>
      </w:r>
    </w:p>
    <w:p w14:paraId="419F41B5">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（2）关于符合本国产品标准的声明函……………………………………………（页码）</w:t>
      </w:r>
    </w:p>
    <w:p w14:paraId="7E692524">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（3）关于符合本国产品标准的成本占比承诺函</w:t>
      </w:r>
      <w:r>
        <w:rPr>
          <w:rFonts w:hint="eastAsia" w:ascii="宋体" w:hAnsi="宋体" w:eastAsia="宋体" w:cs="宋体"/>
          <w:color w:val="auto"/>
          <w:sz w:val="24"/>
          <w:highlight w:val="none"/>
        </w:rPr>
        <w:t>…………………………………（页码）</w:t>
      </w:r>
    </w:p>
    <w:p w14:paraId="2F04670B">
      <w:pPr>
        <w:snapToGrid w:val="0"/>
        <w:spacing w:line="360" w:lineRule="auto"/>
        <w:ind w:right="480"/>
        <w:jc w:val="center"/>
        <w:rPr>
          <w:rFonts w:ascii="宋体" w:hAnsi="宋体" w:cs="宋体"/>
          <w:b/>
          <w:color w:val="auto"/>
          <w:kern w:val="0"/>
          <w:sz w:val="32"/>
          <w:szCs w:val="32"/>
          <w:highlight w:val="none"/>
        </w:rPr>
      </w:pPr>
    </w:p>
    <w:p w14:paraId="3169ED9D">
      <w:pPr>
        <w:snapToGrid w:val="0"/>
        <w:spacing w:line="360" w:lineRule="auto"/>
        <w:ind w:right="480"/>
        <w:jc w:val="center"/>
        <w:rPr>
          <w:rFonts w:ascii="宋体" w:hAnsi="宋体" w:cs="宋体"/>
          <w:b/>
          <w:color w:val="auto"/>
          <w:kern w:val="0"/>
          <w:sz w:val="32"/>
          <w:szCs w:val="32"/>
          <w:highlight w:val="none"/>
        </w:rPr>
      </w:pPr>
    </w:p>
    <w:p w14:paraId="310C43F0">
      <w:pPr>
        <w:snapToGrid w:val="0"/>
        <w:spacing w:line="360" w:lineRule="auto"/>
        <w:ind w:right="480"/>
        <w:jc w:val="center"/>
        <w:rPr>
          <w:rFonts w:ascii="宋体" w:hAnsi="宋体" w:cs="宋体"/>
          <w:b/>
          <w:color w:val="auto"/>
          <w:kern w:val="0"/>
          <w:sz w:val="32"/>
          <w:szCs w:val="32"/>
          <w:highlight w:val="none"/>
        </w:rPr>
      </w:pPr>
    </w:p>
    <w:p w14:paraId="4A20DC84">
      <w:pPr>
        <w:snapToGrid w:val="0"/>
        <w:spacing w:line="360" w:lineRule="auto"/>
        <w:ind w:right="480"/>
        <w:jc w:val="center"/>
        <w:rPr>
          <w:rFonts w:ascii="宋体" w:hAnsi="宋体" w:cs="宋体"/>
          <w:b/>
          <w:color w:val="auto"/>
          <w:kern w:val="0"/>
          <w:sz w:val="32"/>
          <w:szCs w:val="32"/>
          <w:highlight w:val="none"/>
        </w:rPr>
      </w:pPr>
    </w:p>
    <w:p w14:paraId="2E7CF091">
      <w:pPr>
        <w:snapToGrid w:val="0"/>
        <w:spacing w:line="360" w:lineRule="auto"/>
        <w:ind w:right="480"/>
        <w:jc w:val="center"/>
        <w:rPr>
          <w:rFonts w:ascii="宋体" w:hAnsi="宋体" w:cs="宋体"/>
          <w:b/>
          <w:color w:val="auto"/>
          <w:kern w:val="0"/>
          <w:sz w:val="32"/>
          <w:szCs w:val="32"/>
          <w:highlight w:val="none"/>
        </w:rPr>
      </w:pPr>
    </w:p>
    <w:p w14:paraId="16920965">
      <w:pPr>
        <w:snapToGrid w:val="0"/>
        <w:spacing w:line="360" w:lineRule="auto"/>
        <w:ind w:right="480"/>
        <w:jc w:val="center"/>
        <w:rPr>
          <w:rFonts w:ascii="宋体" w:hAnsi="宋体" w:cs="宋体"/>
          <w:b/>
          <w:color w:val="auto"/>
          <w:kern w:val="0"/>
          <w:sz w:val="32"/>
          <w:szCs w:val="32"/>
          <w:highlight w:val="none"/>
        </w:rPr>
      </w:pPr>
    </w:p>
    <w:p w14:paraId="6C2DC4CA">
      <w:pPr>
        <w:snapToGrid w:val="0"/>
        <w:spacing w:line="360" w:lineRule="auto"/>
        <w:ind w:right="480"/>
        <w:jc w:val="center"/>
        <w:rPr>
          <w:rFonts w:ascii="宋体" w:hAnsi="宋体" w:cs="宋体"/>
          <w:b/>
          <w:color w:val="auto"/>
          <w:kern w:val="0"/>
          <w:sz w:val="32"/>
          <w:szCs w:val="32"/>
          <w:highlight w:val="none"/>
        </w:rPr>
      </w:pPr>
    </w:p>
    <w:p w14:paraId="58058A90">
      <w:pPr>
        <w:snapToGrid w:val="0"/>
        <w:spacing w:line="360" w:lineRule="auto"/>
        <w:ind w:right="480"/>
        <w:jc w:val="center"/>
        <w:rPr>
          <w:rFonts w:ascii="宋体" w:hAnsi="宋体" w:cs="宋体"/>
          <w:b/>
          <w:color w:val="auto"/>
          <w:kern w:val="0"/>
          <w:sz w:val="32"/>
          <w:szCs w:val="32"/>
          <w:highlight w:val="none"/>
        </w:rPr>
      </w:pPr>
    </w:p>
    <w:p w14:paraId="66F3BDBB">
      <w:pPr>
        <w:snapToGrid w:val="0"/>
        <w:spacing w:line="360" w:lineRule="auto"/>
        <w:ind w:right="480"/>
        <w:jc w:val="center"/>
        <w:rPr>
          <w:rFonts w:ascii="宋体" w:hAnsi="宋体" w:cs="宋体"/>
          <w:b/>
          <w:color w:val="auto"/>
          <w:kern w:val="0"/>
          <w:sz w:val="32"/>
          <w:szCs w:val="32"/>
          <w:highlight w:val="none"/>
        </w:rPr>
      </w:pPr>
    </w:p>
    <w:p w14:paraId="650B607C">
      <w:pPr>
        <w:snapToGrid w:val="0"/>
        <w:spacing w:line="360" w:lineRule="auto"/>
        <w:ind w:right="480"/>
        <w:jc w:val="center"/>
        <w:rPr>
          <w:rFonts w:ascii="宋体" w:hAnsi="宋体" w:cs="宋体"/>
          <w:b/>
          <w:color w:val="auto"/>
          <w:kern w:val="0"/>
          <w:sz w:val="32"/>
          <w:szCs w:val="32"/>
          <w:highlight w:val="none"/>
        </w:rPr>
      </w:pPr>
    </w:p>
    <w:p w14:paraId="4DB69341">
      <w:pPr>
        <w:snapToGrid w:val="0"/>
        <w:spacing w:line="360" w:lineRule="auto"/>
        <w:ind w:right="480"/>
        <w:jc w:val="center"/>
        <w:rPr>
          <w:rFonts w:ascii="宋体" w:hAnsi="宋体" w:cs="宋体"/>
          <w:b/>
          <w:color w:val="auto"/>
          <w:kern w:val="0"/>
          <w:sz w:val="32"/>
          <w:szCs w:val="32"/>
          <w:highlight w:val="none"/>
        </w:rPr>
      </w:pPr>
    </w:p>
    <w:p w14:paraId="533A6E46">
      <w:pPr>
        <w:snapToGrid w:val="0"/>
        <w:spacing w:line="360" w:lineRule="auto"/>
        <w:ind w:right="480"/>
        <w:jc w:val="center"/>
        <w:rPr>
          <w:rFonts w:ascii="宋体" w:hAnsi="宋体" w:cs="宋体"/>
          <w:b/>
          <w:color w:val="auto"/>
          <w:kern w:val="0"/>
          <w:sz w:val="32"/>
          <w:szCs w:val="32"/>
          <w:highlight w:val="none"/>
        </w:rPr>
      </w:pPr>
    </w:p>
    <w:p w14:paraId="65E3927F">
      <w:pPr>
        <w:snapToGrid w:val="0"/>
        <w:spacing w:line="360" w:lineRule="auto"/>
        <w:ind w:right="480"/>
        <w:jc w:val="center"/>
        <w:rPr>
          <w:rFonts w:ascii="宋体" w:hAnsi="宋体" w:cs="宋体"/>
          <w:b/>
          <w:color w:val="auto"/>
          <w:kern w:val="0"/>
          <w:sz w:val="32"/>
          <w:szCs w:val="32"/>
          <w:highlight w:val="none"/>
        </w:rPr>
      </w:pPr>
    </w:p>
    <w:p w14:paraId="592690A7">
      <w:pPr>
        <w:pStyle w:val="47"/>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sectPr>
          <w:headerReference r:id="rId17" w:type="first"/>
          <w:footerReference r:id="rId19" w:type="first"/>
          <w:headerReference r:id="rId16" w:type="default"/>
          <w:footerReference r:id="rId18" w:type="default"/>
          <w:pgSz w:w="11906" w:h="16838"/>
          <w:pgMar w:top="1276" w:right="1418" w:bottom="1247" w:left="1418" w:header="851" w:footer="992" w:gutter="0"/>
          <w:cols w:space="720" w:num="1"/>
          <w:titlePg/>
          <w:docGrid w:linePitch="312" w:charSpace="0"/>
        </w:sectPr>
      </w:pPr>
    </w:p>
    <w:p w14:paraId="484C840E">
      <w:pPr>
        <w:pStyle w:val="47"/>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pPr>
      <w:bookmarkStart w:id="456" w:name="_Toc9756"/>
      <w:r>
        <w:rPr>
          <w:rFonts w:hint="eastAsia" w:ascii="宋体" w:hAnsi="宋体" w:eastAsia="宋体" w:cs="宋体"/>
          <w:color w:val="auto"/>
          <w:kern w:val="2"/>
          <w:sz w:val="32"/>
          <w:szCs w:val="32"/>
          <w:highlight w:val="none"/>
        </w:rPr>
        <w:t>一、开标一览表（报价表）</w:t>
      </w:r>
      <w:bookmarkEnd w:id="456"/>
    </w:p>
    <w:p w14:paraId="13EA35AA">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lang w:eastAsia="zh-CN"/>
        </w:rPr>
        <w:t>杭州电子科技大学</w:t>
      </w:r>
      <w:r>
        <w:rPr>
          <w:rFonts w:hint="eastAsia" w:ascii="宋体" w:hAnsi="宋体" w:cs="宋体"/>
          <w:color w:val="auto"/>
          <w:sz w:val="24"/>
          <w:highlight w:val="none"/>
        </w:rPr>
        <w:t>、浙江致信招标代理有限公司</w:t>
      </w:r>
      <w:r>
        <w:rPr>
          <w:rFonts w:hint="eastAsia" w:ascii="宋体" w:hAnsi="宋体" w:cs="宋体"/>
          <w:color w:val="auto"/>
          <w:kern w:val="0"/>
          <w:sz w:val="24"/>
          <w:highlight w:val="none"/>
          <w:lang w:val="zh-CN"/>
        </w:rPr>
        <w:t>：</w:t>
      </w:r>
    </w:p>
    <w:p w14:paraId="21679445">
      <w:pPr>
        <w:snapToGrid w:val="0"/>
        <w:spacing w:line="360" w:lineRule="auto"/>
        <w:ind w:firstLine="482"/>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按你方招标文件要求，我们，本投标文件签字方，谨此向你方发出要约如下：如你方接受本投标，我方承诺按照如下开标一览表（报价表）的价格完成</w:t>
      </w:r>
      <w:r>
        <w:rPr>
          <w:rFonts w:hint="eastAsia" w:ascii="宋体" w:hAnsi="宋体" w:cs="宋体"/>
          <w:color w:val="auto"/>
          <w:sz w:val="24"/>
          <w:highlight w:val="none"/>
          <w:lang w:eastAsia="zh-CN"/>
        </w:rPr>
        <w:t>四足机器人、3D打印机</w:t>
      </w:r>
      <w:r>
        <w:rPr>
          <w:rFonts w:hint="eastAsia" w:ascii="宋体" w:hAnsi="宋体" w:cs="宋体"/>
          <w:color w:val="auto"/>
          <w:kern w:val="0"/>
          <w:sz w:val="24"/>
          <w:highlight w:val="none"/>
          <w:lang w:val="zh-CN"/>
        </w:rPr>
        <w:t>【招标编号：</w:t>
      </w:r>
      <w:r>
        <w:rPr>
          <w:rFonts w:hint="eastAsia" w:ascii="宋体" w:hAnsi="宋体" w:cs="宋体"/>
          <w:color w:val="auto"/>
          <w:sz w:val="24"/>
          <w:highlight w:val="none"/>
        </w:rPr>
        <w:t>】的实施</w:t>
      </w:r>
      <w:r>
        <w:rPr>
          <w:rFonts w:hint="eastAsia" w:ascii="宋体" w:hAnsi="宋体" w:cs="宋体"/>
          <w:color w:val="auto"/>
          <w:kern w:val="0"/>
          <w:sz w:val="24"/>
          <w:highlight w:val="none"/>
          <w:lang w:val="zh-CN"/>
        </w:rPr>
        <w:t>。</w:t>
      </w:r>
    </w:p>
    <w:p w14:paraId="43C5986B">
      <w:pPr>
        <w:spacing w:line="360" w:lineRule="auto"/>
        <w:jc w:val="center"/>
        <w:rPr>
          <w:rFonts w:ascii="宋体" w:hAnsi="宋体" w:cs="宋体"/>
          <w:b/>
          <w:color w:val="auto"/>
          <w:kern w:val="0"/>
          <w:sz w:val="24"/>
          <w:highlight w:val="none"/>
          <w:lang w:val="zh-CN"/>
        </w:rPr>
      </w:pPr>
      <w:r>
        <w:rPr>
          <w:rFonts w:hint="eastAsia" w:ascii="宋体" w:hAnsi="宋体" w:cs="宋体"/>
          <w:b/>
          <w:color w:val="auto"/>
          <w:kern w:val="0"/>
          <w:sz w:val="24"/>
          <w:highlight w:val="none"/>
          <w:lang w:val="zh-CN"/>
        </w:rPr>
        <w:t>开标一览表（报价表）(单位均为人民币元)</w:t>
      </w:r>
    </w:p>
    <w:tbl>
      <w:tblPr>
        <w:tblStyle w:val="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885"/>
        <w:gridCol w:w="1156"/>
        <w:gridCol w:w="1971"/>
        <w:gridCol w:w="614"/>
        <w:gridCol w:w="975"/>
        <w:gridCol w:w="1246"/>
        <w:gridCol w:w="1976"/>
      </w:tblGrid>
      <w:tr w14:paraId="3943E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457" w:type="dxa"/>
            <w:noWrap w:val="0"/>
            <w:vAlign w:val="center"/>
          </w:tcPr>
          <w:p w14:paraId="2151E54D">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885" w:type="dxa"/>
            <w:noWrap w:val="0"/>
            <w:vAlign w:val="center"/>
          </w:tcPr>
          <w:p w14:paraId="3EE00191">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名称</w:t>
            </w:r>
          </w:p>
        </w:tc>
        <w:tc>
          <w:tcPr>
            <w:tcW w:w="1156" w:type="dxa"/>
            <w:noWrap w:val="0"/>
            <w:vAlign w:val="top"/>
          </w:tcPr>
          <w:p w14:paraId="500F063B">
            <w:pPr>
              <w:spacing w:line="360" w:lineRule="auto"/>
              <w:jc w:val="center"/>
              <w:rPr>
                <w:rFonts w:ascii="宋体" w:hAnsi="宋体" w:cs="宋体"/>
                <w:b/>
                <w:color w:val="auto"/>
                <w:sz w:val="24"/>
                <w:highlight w:val="none"/>
              </w:rPr>
            </w:pPr>
          </w:p>
          <w:p w14:paraId="2B9A56B2">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品牌（如果有）</w:t>
            </w:r>
          </w:p>
        </w:tc>
        <w:tc>
          <w:tcPr>
            <w:tcW w:w="1971" w:type="dxa"/>
            <w:noWrap w:val="0"/>
            <w:vAlign w:val="center"/>
          </w:tcPr>
          <w:p w14:paraId="79FFF46D">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规格型号</w:t>
            </w:r>
          </w:p>
        </w:tc>
        <w:tc>
          <w:tcPr>
            <w:tcW w:w="614" w:type="dxa"/>
            <w:noWrap w:val="0"/>
            <w:vAlign w:val="center"/>
          </w:tcPr>
          <w:p w14:paraId="0E729D3A">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数量</w:t>
            </w:r>
          </w:p>
        </w:tc>
        <w:tc>
          <w:tcPr>
            <w:tcW w:w="975" w:type="dxa"/>
            <w:noWrap w:val="0"/>
            <w:vAlign w:val="center"/>
          </w:tcPr>
          <w:p w14:paraId="5971FAFD">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单价</w:t>
            </w:r>
          </w:p>
        </w:tc>
        <w:tc>
          <w:tcPr>
            <w:tcW w:w="1246" w:type="dxa"/>
            <w:noWrap w:val="0"/>
            <w:vAlign w:val="center"/>
          </w:tcPr>
          <w:p w14:paraId="4B649EC5">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合计</w:t>
            </w:r>
          </w:p>
        </w:tc>
        <w:tc>
          <w:tcPr>
            <w:tcW w:w="1976" w:type="dxa"/>
            <w:noWrap w:val="0"/>
            <w:vAlign w:val="center"/>
          </w:tcPr>
          <w:p w14:paraId="0DDFC901">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产地</w:t>
            </w:r>
          </w:p>
        </w:tc>
      </w:tr>
      <w:tr w14:paraId="46C1F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457" w:type="dxa"/>
            <w:noWrap w:val="0"/>
            <w:vAlign w:val="center"/>
          </w:tcPr>
          <w:p w14:paraId="445ACE8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885" w:type="dxa"/>
            <w:noWrap w:val="0"/>
            <w:vAlign w:val="center"/>
          </w:tcPr>
          <w:p w14:paraId="1D437692">
            <w:pPr>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X</w:t>
            </w:r>
            <w:r>
              <w:rPr>
                <w:rFonts w:ascii="宋体" w:hAnsi="宋体" w:cs="宋体"/>
                <w:color w:val="auto"/>
                <w:sz w:val="24"/>
                <w:highlight w:val="none"/>
              </w:rPr>
              <w:t>X</w:t>
            </w:r>
          </w:p>
        </w:tc>
        <w:tc>
          <w:tcPr>
            <w:tcW w:w="1156" w:type="dxa"/>
            <w:noWrap w:val="0"/>
            <w:vAlign w:val="center"/>
          </w:tcPr>
          <w:p w14:paraId="5AB4C30B">
            <w:pPr>
              <w:snapToGrid w:val="0"/>
              <w:spacing w:line="360" w:lineRule="auto"/>
              <w:jc w:val="center"/>
              <w:rPr>
                <w:rFonts w:ascii="宋体" w:hAnsi="宋体" w:cs="宋体"/>
                <w:color w:val="auto"/>
                <w:sz w:val="24"/>
                <w:highlight w:val="none"/>
              </w:rPr>
            </w:pPr>
          </w:p>
        </w:tc>
        <w:tc>
          <w:tcPr>
            <w:tcW w:w="1971" w:type="dxa"/>
            <w:noWrap w:val="0"/>
            <w:vAlign w:val="center"/>
          </w:tcPr>
          <w:p w14:paraId="5B297346">
            <w:pPr>
              <w:snapToGrid w:val="0"/>
              <w:spacing w:line="360" w:lineRule="auto"/>
              <w:jc w:val="center"/>
              <w:rPr>
                <w:rFonts w:ascii="宋体" w:hAnsi="宋体" w:cs="宋体"/>
                <w:color w:val="auto"/>
                <w:sz w:val="24"/>
                <w:highlight w:val="none"/>
              </w:rPr>
            </w:pPr>
          </w:p>
        </w:tc>
        <w:tc>
          <w:tcPr>
            <w:tcW w:w="614" w:type="dxa"/>
            <w:noWrap w:val="0"/>
            <w:vAlign w:val="center"/>
          </w:tcPr>
          <w:p w14:paraId="5399F6A8">
            <w:pPr>
              <w:snapToGrid w:val="0"/>
              <w:spacing w:line="360" w:lineRule="auto"/>
              <w:jc w:val="center"/>
              <w:rPr>
                <w:rFonts w:ascii="宋体" w:hAnsi="宋体" w:cs="宋体"/>
                <w:color w:val="auto"/>
                <w:sz w:val="24"/>
                <w:highlight w:val="none"/>
              </w:rPr>
            </w:pPr>
          </w:p>
        </w:tc>
        <w:tc>
          <w:tcPr>
            <w:tcW w:w="975" w:type="dxa"/>
            <w:noWrap w:val="0"/>
            <w:vAlign w:val="center"/>
          </w:tcPr>
          <w:p w14:paraId="4E3F25CF">
            <w:pPr>
              <w:spacing w:line="360" w:lineRule="auto"/>
              <w:jc w:val="center"/>
              <w:rPr>
                <w:rFonts w:ascii="宋体" w:hAnsi="宋体" w:cs="宋体"/>
                <w:color w:val="auto"/>
                <w:sz w:val="24"/>
                <w:highlight w:val="none"/>
              </w:rPr>
            </w:pPr>
          </w:p>
        </w:tc>
        <w:tc>
          <w:tcPr>
            <w:tcW w:w="1246" w:type="dxa"/>
            <w:noWrap w:val="0"/>
            <w:vAlign w:val="center"/>
          </w:tcPr>
          <w:p w14:paraId="793BB936">
            <w:pPr>
              <w:spacing w:line="360" w:lineRule="auto"/>
              <w:jc w:val="center"/>
              <w:rPr>
                <w:rFonts w:ascii="宋体" w:hAnsi="宋体" w:cs="宋体"/>
                <w:color w:val="auto"/>
                <w:sz w:val="24"/>
                <w:highlight w:val="none"/>
              </w:rPr>
            </w:pPr>
          </w:p>
        </w:tc>
        <w:tc>
          <w:tcPr>
            <w:tcW w:w="1976" w:type="dxa"/>
            <w:noWrap w:val="0"/>
            <w:vAlign w:val="center"/>
          </w:tcPr>
          <w:p w14:paraId="1F4C1EA1">
            <w:pPr>
              <w:spacing w:line="360" w:lineRule="auto"/>
              <w:jc w:val="center"/>
              <w:rPr>
                <w:rFonts w:ascii="宋体" w:hAnsi="宋体" w:cs="宋体"/>
                <w:color w:val="auto"/>
                <w:sz w:val="24"/>
                <w:highlight w:val="none"/>
              </w:rPr>
            </w:pPr>
          </w:p>
        </w:tc>
      </w:tr>
      <w:tr w14:paraId="685F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57" w:type="dxa"/>
            <w:noWrap w:val="0"/>
            <w:vAlign w:val="center"/>
          </w:tcPr>
          <w:p w14:paraId="77260FB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885" w:type="dxa"/>
            <w:noWrap w:val="0"/>
            <w:vAlign w:val="center"/>
          </w:tcPr>
          <w:p w14:paraId="1D386EB1">
            <w:pPr>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X</w:t>
            </w:r>
            <w:r>
              <w:rPr>
                <w:rFonts w:ascii="宋体" w:hAnsi="宋体" w:cs="宋体"/>
                <w:color w:val="auto"/>
                <w:sz w:val="24"/>
                <w:highlight w:val="none"/>
              </w:rPr>
              <w:t>X</w:t>
            </w:r>
          </w:p>
        </w:tc>
        <w:tc>
          <w:tcPr>
            <w:tcW w:w="1156" w:type="dxa"/>
            <w:noWrap w:val="0"/>
            <w:vAlign w:val="center"/>
          </w:tcPr>
          <w:p w14:paraId="3948FF3C">
            <w:pPr>
              <w:snapToGrid w:val="0"/>
              <w:spacing w:line="360" w:lineRule="auto"/>
              <w:jc w:val="center"/>
              <w:rPr>
                <w:rFonts w:ascii="宋体" w:hAnsi="宋体" w:cs="宋体"/>
                <w:color w:val="auto"/>
                <w:sz w:val="24"/>
                <w:highlight w:val="none"/>
              </w:rPr>
            </w:pPr>
          </w:p>
        </w:tc>
        <w:tc>
          <w:tcPr>
            <w:tcW w:w="1971" w:type="dxa"/>
            <w:noWrap w:val="0"/>
            <w:vAlign w:val="center"/>
          </w:tcPr>
          <w:p w14:paraId="79A12CDA">
            <w:pPr>
              <w:snapToGrid w:val="0"/>
              <w:spacing w:line="360" w:lineRule="auto"/>
              <w:jc w:val="center"/>
              <w:rPr>
                <w:rFonts w:ascii="宋体" w:hAnsi="宋体" w:cs="宋体"/>
                <w:color w:val="auto"/>
                <w:sz w:val="24"/>
                <w:highlight w:val="none"/>
              </w:rPr>
            </w:pPr>
          </w:p>
        </w:tc>
        <w:tc>
          <w:tcPr>
            <w:tcW w:w="614" w:type="dxa"/>
            <w:noWrap w:val="0"/>
            <w:vAlign w:val="center"/>
          </w:tcPr>
          <w:p w14:paraId="76F6416F">
            <w:pPr>
              <w:snapToGrid w:val="0"/>
              <w:spacing w:line="360" w:lineRule="auto"/>
              <w:jc w:val="center"/>
              <w:rPr>
                <w:rFonts w:ascii="宋体" w:hAnsi="宋体" w:cs="宋体"/>
                <w:color w:val="auto"/>
                <w:sz w:val="24"/>
                <w:highlight w:val="none"/>
              </w:rPr>
            </w:pPr>
          </w:p>
        </w:tc>
        <w:tc>
          <w:tcPr>
            <w:tcW w:w="975" w:type="dxa"/>
            <w:noWrap w:val="0"/>
            <w:vAlign w:val="center"/>
          </w:tcPr>
          <w:p w14:paraId="52C4D517">
            <w:pPr>
              <w:spacing w:line="360" w:lineRule="auto"/>
              <w:jc w:val="center"/>
              <w:rPr>
                <w:rFonts w:ascii="宋体" w:hAnsi="宋体" w:cs="宋体"/>
                <w:color w:val="auto"/>
                <w:sz w:val="24"/>
                <w:highlight w:val="none"/>
              </w:rPr>
            </w:pPr>
          </w:p>
        </w:tc>
        <w:tc>
          <w:tcPr>
            <w:tcW w:w="1246" w:type="dxa"/>
            <w:noWrap w:val="0"/>
            <w:vAlign w:val="center"/>
          </w:tcPr>
          <w:p w14:paraId="743D7817">
            <w:pPr>
              <w:spacing w:line="360" w:lineRule="auto"/>
              <w:jc w:val="center"/>
              <w:rPr>
                <w:rFonts w:ascii="宋体" w:hAnsi="宋体" w:cs="宋体"/>
                <w:color w:val="auto"/>
                <w:sz w:val="24"/>
                <w:highlight w:val="none"/>
              </w:rPr>
            </w:pPr>
          </w:p>
        </w:tc>
        <w:tc>
          <w:tcPr>
            <w:tcW w:w="1976" w:type="dxa"/>
            <w:noWrap w:val="0"/>
            <w:vAlign w:val="center"/>
          </w:tcPr>
          <w:p w14:paraId="1B23449A">
            <w:pPr>
              <w:spacing w:line="360" w:lineRule="auto"/>
              <w:jc w:val="center"/>
              <w:rPr>
                <w:rFonts w:ascii="宋体" w:hAnsi="宋体" w:cs="宋体"/>
                <w:color w:val="auto"/>
                <w:sz w:val="24"/>
                <w:highlight w:val="none"/>
              </w:rPr>
            </w:pPr>
          </w:p>
        </w:tc>
      </w:tr>
      <w:tr w14:paraId="685EA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57" w:type="dxa"/>
            <w:noWrap w:val="0"/>
            <w:vAlign w:val="center"/>
          </w:tcPr>
          <w:p w14:paraId="50DECFD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885" w:type="dxa"/>
            <w:noWrap w:val="0"/>
            <w:vAlign w:val="center"/>
          </w:tcPr>
          <w:p w14:paraId="074D3697">
            <w:pPr>
              <w:snapToGrid w:val="0"/>
              <w:spacing w:line="360" w:lineRule="auto"/>
              <w:jc w:val="center"/>
              <w:rPr>
                <w:rFonts w:ascii="宋体" w:hAnsi="宋体" w:cs="宋体"/>
                <w:color w:val="auto"/>
                <w:sz w:val="24"/>
                <w:highlight w:val="none"/>
              </w:rPr>
            </w:pPr>
          </w:p>
        </w:tc>
        <w:tc>
          <w:tcPr>
            <w:tcW w:w="1156" w:type="dxa"/>
            <w:noWrap w:val="0"/>
            <w:vAlign w:val="center"/>
          </w:tcPr>
          <w:p w14:paraId="1F22908F">
            <w:pPr>
              <w:snapToGrid w:val="0"/>
              <w:spacing w:line="360" w:lineRule="auto"/>
              <w:jc w:val="center"/>
              <w:rPr>
                <w:rFonts w:ascii="宋体" w:hAnsi="宋体" w:cs="宋体"/>
                <w:color w:val="auto"/>
                <w:sz w:val="24"/>
                <w:highlight w:val="none"/>
              </w:rPr>
            </w:pPr>
          </w:p>
        </w:tc>
        <w:tc>
          <w:tcPr>
            <w:tcW w:w="1971" w:type="dxa"/>
            <w:noWrap w:val="0"/>
            <w:vAlign w:val="center"/>
          </w:tcPr>
          <w:p w14:paraId="2978DE14">
            <w:pPr>
              <w:snapToGrid w:val="0"/>
              <w:spacing w:line="360" w:lineRule="auto"/>
              <w:jc w:val="center"/>
              <w:rPr>
                <w:rFonts w:ascii="宋体" w:hAnsi="宋体" w:cs="宋体"/>
                <w:color w:val="auto"/>
                <w:sz w:val="24"/>
                <w:highlight w:val="none"/>
              </w:rPr>
            </w:pPr>
          </w:p>
        </w:tc>
        <w:tc>
          <w:tcPr>
            <w:tcW w:w="614" w:type="dxa"/>
            <w:noWrap w:val="0"/>
            <w:vAlign w:val="center"/>
          </w:tcPr>
          <w:p w14:paraId="119B9ECD">
            <w:pPr>
              <w:snapToGrid w:val="0"/>
              <w:spacing w:line="360" w:lineRule="auto"/>
              <w:jc w:val="center"/>
              <w:rPr>
                <w:rFonts w:ascii="宋体" w:hAnsi="宋体" w:cs="宋体"/>
                <w:color w:val="auto"/>
                <w:sz w:val="24"/>
                <w:highlight w:val="none"/>
              </w:rPr>
            </w:pPr>
          </w:p>
        </w:tc>
        <w:tc>
          <w:tcPr>
            <w:tcW w:w="975" w:type="dxa"/>
            <w:noWrap w:val="0"/>
            <w:vAlign w:val="center"/>
          </w:tcPr>
          <w:p w14:paraId="176E2127">
            <w:pPr>
              <w:spacing w:line="360" w:lineRule="auto"/>
              <w:jc w:val="center"/>
              <w:rPr>
                <w:rFonts w:ascii="宋体" w:hAnsi="宋体" w:cs="宋体"/>
                <w:color w:val="auto"/>
                <w:sz w:val="24"/>
                <w:highlight w:val="none"/>
              </w:rPr>
            </w:pPr>
          </w:p>
        </w:tc>
        <w:tc>
          <w:tcPr>
            <w:tcW w:w="1246" w:type="dxa"/>
            <w:noWrap w:val="0"/>
            <w:vAlign w:val="center"/>
          </w:tcPr>
          <w:p w14:paraId="2EA5B79C">
            <w:pPr>
              <w:spacing w:line="360" w:lineRule="auto"/>
              <w:jc w:val="center"/>
              <w:rPr>
                <w:rFonts w:ascii="宋体" w:hAnsi="宋体" w:cs="宋体"/>
                <w:color w:val="auto"/>
                <w:sz w:val="24"/>
                <w:highlight w:val="none"/>
              </w:rPr>
            </w:pPr>
          </w:p>
        </w:tc>
        <w:tc>
          <w:tcPr>
            <w:tcW w:w="1976" w:type="dxa"/>
            <w:noWrap w:val="0"/>
            <w:vAlign w:val="center"/>
          </w:tcPr>
          <w:p w14:paraId="12F760FD">
            <w:pPr>
              <w:spacing w:line="360" w:lineRule="auto"/>
              <w:jc w:val="center"/>
              <w:rPr>
                <w:rFonts w:ascii="宋体" w:hAnsi="宋体" w:cs="宋体"/>
                <w:color w:val="auto"/>
                <w:sz w:val="24"/>
                <w:highlight w:val="none"/>
              </w:rPr>
            </w:pPr>
          </w:p>
        </w:tc>
      </w:tr>
      <w:tr w14:paraId="3DDB5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57" w:type="dxa"/>
            <w:noWrap w:val="0"/>
            <w:vAlign w:val="center"/>
          </w:tcPr>
          <w:p w14:paraId="782449D2">
            <w:pPr>
              <w:spacing w:line="360" w:lineRule="auto"/>
              <w:jc w:val="center"/>
              <w:rPr>
                <w:rFonts w:ascii="宋体" w:hAnsi="宋体" w:cs="宋体"/>
                <w:color w:val="auto"/>
                <w:sz w:val="24"/>
                <w:highlight w:val="none"/>
              </w:rPr>
            </w:pPr>
          </w:p>
        </w:tc>
        <w:tc>
          <w:tcPr>
            <w:tcW w:w="885" w:type="dxa"/>
            <w:noWrap w:val="0"/>
            <w:vAlign w:val="center"/>
          </w:tcPr>
          <w:p w14:paraId="2AF8B2CC">
            <w:pPr>
              <w:snapToGrid w:val="0"/>
              <w:spacing w:line="360" w:lineRule="auto"/>
              <w:jc w:val="center"/>
              <w:rPr>
                <w:rFonts w:ascii="宋体" w:hAnsi="宋体" w:cs="宋体"/>
                <w:color w:val="auto"/>
                <w:sz w:val="24"/>
                <w:highlight w:val="none"/>
              </w:rPr>
            </w:pPr>
          </w:p>
        </w:tc>
        <w:tc>
          <w:tcPr>
            <w:tcW w:w="1156" w:type="dxa"/>
            <w:noWrap w:val="0"/>
            <w:vAlign w:val="center"/>
          </w:tcPr>
          <w:p w14:paraId="5B31E28C">
            <w:pPr>
              <w:snapToGrid w:val="0"/>
              <w:spacing w:line="360" w:lineRule="auto"/>
              <w:jc w:val="center"/>
              <w:rPr>
                <w:rFonts w:ascii="宋体" w:hAnsi="宋体" w:cs="宋体"/>
                <w:color w:val="auto"/>
                <w:sz w:val="24"/>
                <w:highlight w:val="none"/>
              </w:rPr>
            </w:pPr>
          </w:p>
        </w:tc>
        <w:tc>
          <w:tcPr>
            <w:tcW w:w="1971" w:type="dxa"/>
            <w:noWrap w:val="0"/>
            <w:vAlign w:val="center"/>
          </w:tcPr>
          <w:p w14:paraId="607733D9">
            <w:pPr>
              <w:snapToGrid w:val="0"/>
              <w:spacing w:line="360" w:lineRule="auto"/>
              <w:jc w:val="center"/>
              <w:rPr>
                <w:rFonts w:ascii="宋体" w:hAnsi="宋体" w:cs="宋体"/>
                <w:color w:val="auto"/>
                <w:sz w:val="24"/>
                <w:highlight w:val="none"/>
              </w:rPr>
            </w:pPr>
          </w:p>
        </w:tc>
        <w:tc>
          <w:tcPr>
            <w:tcW w:w="614" w:type="dxa"/>
            <w:noWrap w:val="0"/>
            <w:vAlign w:val="center"/>
          </w:tcPr>
          <w:p w14:paraId="06D29B95">
            <w:pPr>
              <w:snapToGrid w:val="0"/>
              <w:spacing w:line="360" w:lineRule="auto"/>
              <w:jc w:val="center"/>
              <w:rPr>
                <w:rFonts w:ascii="宋体" w:hAnsi="宋体" w:cs="宋体"/>
                <w:color w:val="auto"/>
                <w:sz w:val="24"/>
                <w:highlight w:val="none"/>
              </w:rPr>
            </w:pPr>
          </w:p>
        </w:tc>
        <w:tc>
          <w:tcPr>
            <w:tcW w:w="975" w:type="dxa"/>
            <w:noWrap w:val="0"/>
            <w:vAlign w:val="center"/>
          </w:tcPr>
          <w:p w14:paraId="321E0092">
            <w:pPr>
              <w:spacing w:line="360" w:lineRule="auto"/>
              <w:jc w:val="center"/>
              <w:rPr>
                <w:rFonts w:ascii="宋体" w:hAnsi="宋体" w:cs="宋体"/>
                <w:color w:val="auto"/>
                <w:sz w:val="24"/>
                <w:highlight w:val="none"/>
              </w:rPr>
            </w:pPr>
          </w:p>
        </w:tc>
        <w:tc>
          <w:tcPr>
            <w:tcW w:w="1246" w:type="dxa"/>
            <w:noWrap w:val="0"/>
            <w:vAlign w:val="center"/>
          </w:tcPr>
          <w:p w14:paraId="57E8D925">
            <w:pPr>
              <w:spacing w:line="360" w:lineRule="auto"/>
              <w:jc w:val="center"/>
              <w:rPr>
                <w:rFonts w:ascii="宋体" w:hAnsi="宋体" w:cs="宋体"/>
                <w:color w:val="auto"/>
                <w:sz w:val="24"/>
                <w:highlight w:val="none"/>
              </w:rPr>
            </w:pPr>
          </w:p>
        </w:tc>
        <w:tc>
          <w:tcPr>
            <w:tcW w:w="1976" w:type="dxa"/>
            <w:noWrap w:val="0"/>
            <w:vAlign w:val="center"/>
          </w:tcPr>
          <w:p w14:paraId="17ED63A4">
            <w:pPr>
              <w:spacing w:line="360" w:lineRule="auto"/>
              <w:jc w:val="center"/>
              <w:rPr>
                <w:rFonts w:ascii="宋体" w:hAnsi="宋体" w:cs="宋体"/>
                <w:color w:val="auto"/>
                <w:sz w:val="24"/>
                <w:highlight w:val="none"/>
              </w:rPr>
            </w:pPr>
          </w:p>
        </w:tc>
      </w:tr>
      <w:tr w14:paraId="395F6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57" w:type="dxa"/>
            <w:noWrap w:val="0"/>
            <w:vAlign w:val="center"/>
          </w:tcPr>
          <w:p w14:paraId="280FFC8A">
            <w:pPr>
              <w:spacing w:line="360" w:lineRule="auto"/>
              <w:jc w:val="center"/>
              <w:rPr>
                <w:rFonts w:ascii="宋体" w:hAnsi="宋体" w:cs="宋体"/>
                <w:color w:val="auto"/>
                <w:sz w:val="24"/>
                <w:highlight w:val="none"/>
              </w:rPr>
            </w:pPr>
          </w:p>
        </w:tc>
        <w:tc>
          <w:tcPr>
            <w:tcW w:w="885" w:type="dxa"/>
            <w:noWrap w:val="0"/>
            <w:vAlign w:val="center"/>
          </w:tcPr>
          <w:p w14:paraId="0FEBC51B">
            <w:pPr>
              <w:snapToGrid w:val="0"/>
              <w:spacing w:line="360" w:lineRule="auto"/>
              <w:jc w:val="center"/>
              <w:rPr>
                <w:rFonts w:ascii="宋体" w:hAnsi="宋体" w:cs="宋体"/>
                <w:color w:val="auto"/>
                <w:sz w:val="24"/>
                <w:highlight w:val="none"/>
              </w:rPr>
            </w:pPr>
          </w:p>
        </w:tc>
        <w:tc>
          <w:tcPr>
            <w:tcW w:w="1156" w:type="dxa"/>
            <w:noWrap w:val="0"/>
            <w:vAlign w:val="center"/>
          </w:tcPr>
          <w:p w14:paraId="170EC9D0">
            <w:pPr>
              <w:snapToGrid w:val="0"/>
              <w:spacing w:line="360" w:lineRule="auto"/>
              <w:jc w:val="center"/>
              <w:rPr>
                <w:rFonts w:ascii="宋体" w:hAnsi="宋体" w:cs="宋体"/>
                <w:color w:val="auto"/>
                <w:sz w:val="24"/>
                <w:highlight w:val="none"/>
              </w:rPr>
            </w:pPr>
          </w:p>
        </w:tc>
        <w:tc>
          <w:tcPr>
            <w:tcW w:w="1971" w:type="dxa"/>
            <w:noWrap w:val="0"/>
            <w:vAlign w:val="center"/>
          </w:tcPr>
          <w:p w14:paraId="31F35922">
            <w:pPr>
              <w:snapToGrid w:val="0"/>
              <w:spacing w:line="360" w:lineRule="auto"/>
              <w:jc w:val="center"/>
              <w:rPr>
                <w:rFonts w:ascii="宋体" w:hAnsi="宋体" w:cs="宋体"/>
                <w:color w:val="auto"/>
                <w:sz w:val="24"/>
                <w:highlight w:val="none"/>
              </w:rPr>
            </w:pPr>
          </w:p>
        </w:tc>
        <w:tc>
          <w:tcPr>
            <w:tcW w:w="614" w:type="dxa"/>
            <w:noWrap w:val="0"/>
            <w:vAlign w:val="center"/>
          </w:tcPr>
          <w:p w14:paraId="7C5F72B7">
            <w:pPr>
              <w:snapToGrid w:val="0"/>
              <w:spacing w:line="360" w:lineRule="auto"/>
              <w:jc w:val="center"/>
              <w:rPr>
                <w:rFonts w:ascii="宋体" w:hAnsi="宋体" w:cs="宋体"/>
                <w:color w:val="auto"/>
                <w:sz w:val="24"/>
                <w:highlight w:val="none"/>
              </w:rPr>
            </w:pPr>
          </w:p>
        </w:tc>
        <w:tc>
          <w:tcPr>
            <w:tcW w:w="975" w:type="dxa"/>
            <w:noWrap w:val="0"/>
            <w:vAlign w:val="center"/>
          </w:tcPr>
          <w:p w14:paraId="62FEB635">
            <w:pPr>
              <w:spacing w:line="360" w:lineRule="auto"/>
              <w:jc w:val="center"/>
              <w:rPr>
                <w:rFonts w:ascii="宋体" w:hAnsi="宋体" w:cs="宋体"/>
                <w:color w:val="auto"/>
                <w:sz w:val="24"/>
                <w:highlight w:val="none"/>
              </w:rPr>
            </w:pPr>
          </w:p>
        </w:tc>
        <w:tc>
          <w:tcPr>
            <w:tcW w:w="1246" w:type="dxa"/>
            <w:noWrap w:val="0"/>
            <w:vAlign w:val="center"/>
          </w:tcPr>
          <w:p w14:paraId="01B61F50">
            <w:pPr>
              <w:spacing w:line="360" w:lineRule="auto"/>
              <w:jc w:val="center"/>
              <w:rPr>
                <w:rFonts w:ascii="宋体" w:hAnsi="宋体" w:cs="宋体"/>
                <w:color w:val="auto"/>
                <w:sz w:val="24"/>
                <w:highlight w:val="none"/>
              </w:rPr>
            </w:pPr>
          </w:p>
        </w:tc>
        <w:tc>
          <w:tcPr>
            <w:tcW w:w="1976" w:type="dxa"/>
            <w:noWrap w:val="0"/>
            <w:vAlign w:val="center"/>
          </w:tcPr>
          <w:p w14:paraId="015C3C93">
            <w:pPr>
              <w:spacing w:line="360" w:lineRule="auto"/>
              <w:jc w:val="center"/>
              <w:rPr>
                <w:rFonts w:ascii="宋体" w:hAnsi="宋体" w:cs="宋体"/>
                <w:color w:val="auto"/>
                <w:sz w:val="24"/>
                <w:highlight w:val="none"/>
              </w:rPr>
            </w:pPr>
          </w:p>
        </w:tc>
      </w:tr>
      <w:tr w14:paraId="58666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4469" w:type="dxa"/>
            <w:gridSpan w:val="4"/>
            <w:noWrap w:val="0"/>
            <w:vAlign w:val="center"/>
          </w:tcPr>
          <w:p w14:paraId="32019C13">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投标报价（小写）</w:t>
            </w:r>
          </w:p>
        </w:tc>
        <w:tc>
          <w:tcPr>
            <w:tcW w:w="4811" w:type="dxa"/>
            <w:gridSpan w:val="4"/>
            <w:noWrap w:val="0"/>
            <w:vAlign w:val="center"/>
          </w:tcPr>
          <w:p w14:paraId="111CBA00">
            <w:pPr>
              <w:spacing w:line="360" w:lineRule="auto"/>
              <w:jc w:val="center"/>
              <w:rPr>
                <w:rFonts w:ascii="宋体" w:hAnsi="宋体" w:cs="宋体"/>
                <w:color w:val="auto"/>
                <w:sz w:val="24"/>
                <w:highlight w:val="none"/>
              </w:rPr>
            </w:pPr>
          </w:p>
        </w:tc>
      </w:tr>
      <w:tr w14:paraId="49C8E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4469" w:type="dxa"/>
            <w:gridSpan w:val="4"/>
            <w:noWrap w:val="0"/>
            <w:vAlign w:val="center"/>
          </w:tcPr>
          <w:p w14:paraId="3867B6C8">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投标报价（大写）</w:t>
            </w:r>
          </w:p>
        </w:tc>
        <w:tc>
          <w:tcPr>
            <w:tcW w:w="4811" w:type="dxa"/>
            <w:gridSpan w:val="4"/>
            <w:noWrap w:val="0"/>
            <w:vAlign w:val="center"/>
          </w:tcPr>
          <w:p w14:paraId="2F82DBC8">
            <w:pPr>
              <w:spacing w:line="360" w:lineRule="auto"/>
              <w:jc w:val="center"/>
              <w:rPr>
                <w:rFonts w:ascii="宋体" w:hAnsi="宋体" w:cs="宋体"/>
                <w:color w:val="auto"/>
                <w:sz w:val="24"/>
                <w:highlight w:val="none"/>
              </w:rPr>
            </w:pPr>
          </w:p>
        </w:tc>
      </w:tr>
    </w:tbl>
    <w:p w14:paraId="4595A6E4">
      <w:pPr>
        <w:snapToGrid w:val="0"/>
        <w:spacing w:line="360" w:lineRule="auto"/>
        <w:ind w:left="480"/>
        <w:rPr>
          <w:rFonts w:ascii="宋体" w:hAnsi="宋体" w:cs="宋体"/>
          <w:b/>
          <w:color w:val="auto"/>
          <w:kern w:val="0"/>
          <w:sz w:val="24"/>
          <w:highlight w:val="none"/>
          <w:lang w:val="zh-CN"/>
        </w:rPr>
      </w:pPr>
      <w:r>
        <w:rPr>
          <w:rFonts w:hint="eastAsia" w:ascii="宋体" w:hAnsi="宋体" w:cs="宋体"/>
          <w:b/>
          <w:color w:val="auto"/>
          <w:kern w:val="0"/>
          <w:sz w:val="24"/>
          <w:highlight w:val="none"/>
          <w:lang w:val="zh-CN"/>
        </w:rPr>
        <w:t>注：</w:t>
      </w:r>
    </w:p>
    <w:p w14:paraId="684B24C3">
      <w:pPr>
        <w:spacing w:line="360" w:lineRule="auto"/>
        <w:ind w:left="-2" w:leftChars="-1" w:firstLine="480" w:firstLineChars="2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1、投标人需按本表格式填写</w:t>
      </w:r>
      <w:r>
        <w:rPr>
          <w:rFonts w:hint="eastAsia" w:ascii="宋体" w:hAnsi="宋体" w:cs="宋体"/>
          <w:b/>
          <w:color w:val="auto"/>
          <w:kern w:val="0"/>
          <w:sz w:val="24"/>
          <w:highlight w:val="none"/>
          <w:lang w:val="zh-CN"/>
        </w:rPr>
        <w:t>，</w:t>
      </w:r>
      <w:r>
        <w:rPr>
          <w:rFonts w:hint="eastAsia" w:ascii="宋体" w:hAnsi="宋体" w:cs="宋体"/>
          <w:b/>
          <w:color w:val="auto"/>
          <w:kern w:val="0"/>
          <w:sz w:val="24"/>
          <w:highlight w:val="none"/>
        </w:rPr>
        <w:t>否则视为</w:t>
      </w:r>
      <w:r>
        <w:rPr>
          <w:rFonts w:hint="eastAsia" w:ascii="宋体" w:hAnsi="宋体" w:cs="宋体"/>
          <w:b/>
          <w:color w:val="auto"/>
          <w:sz w:val="24"/>
          <w:highlight w:val="none"/>
        </w:rPr>
        <w:t>投标文件含有采购人不能接受的附加条件，投标无效</w:t>
      </w:r>
      <w:r>
        <w:rPr>
          <w:rFonts w:hint="eastAsia" w:ascii="宋体" w:hAnsi="宋体" w:cs="宋体"/>
          <w:color w:val="auto"/>
          <w:kern w:val="0"/>
          <w:sz w:val="24"/>
          <w:highlight w:val="none"/>
          <w:lang w:val="zh-CN"/>
        </w:rPr>
        <w:t>。</w:t>
      </w:r>
    </w:p>
    <w:p w14:paraId="2AB6B708">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lang w:val="zh-CN"/>
        </w:rPr>
        <w:t>2、有关本项目实施所涉及的一切费用均计入报价。</w:t>
      </w:r>
      <w:r>
        <w:rPr>
          <w:rFonts w:hint="eastAsia" w:ascii="宋体" w:hAnsi="宋体" w:cs="宋体"/>
          <w:b/>
          <w:color w:val="auto"/>
          <w:kern w:val="0"/>
          <w:sz w:val="24"/>
          <w:highlight w:val="none"/>
          <w:lang w:val="zh-CN"/>
        </w:rPr>
        <w:t>采购人将以合同形式有偿取得货物或服务，不接受投标人给予的赠品、回扣或者与采购无关的其他商品、服务</w:t>
      </w:r>
      <w:r>
        <w:rPr>
          <w:rFonts w:hint="eastAsia" w:ascii="宋体" w:hAnsi="宋体" w:cs="宋体"/>
          <w:color w:val="auto"/>
          <w:kern w:val="0"/>
          <w:sz w:val="24"/>
          <w:highlight w:val="none"/>
          <w:lang w:val="zh-CN"/>
        </w:rPr>
        <w:t>，</w:t>
      </w:r>
      <w:r>
        <w:rPr>
          <w:rFonts w:hint="eastAsia" w:ascii="宋体" w:hAnsi="宋体" w:cs="宋体"/>
          <w:b/>
          <w:color w:val="auto"/>
          <w:kern w:val="0"/>
          <w:sz w:val="24"/>
          <w:highlight w:val="none"/>
          <w:lang w:val="zh-CN"/>
        </w:rPr>
        <w:t>不得出现“0元”“免费赠送”等形式的无偿报价，</w:t>
      </w:r>
      <w:r>
        <w:rPr>
          <w:rFonts w:hint="eastAsia" w:ascii="宋体" w:hAnsi="宋体" w:cs="宋体"/>
          <w:b/>
          <w:color w:val="auto"/>
          <w:kern w:val="0"/>
          <w:sz w:val="24"/>
          <w:highlight w:val="none"/>
        </w:rPr>
        <w:t>否则视为</w:t>
      </w:r>
      <w:r>
        <w:rPr>
          <w:rFonts w:hint="eastAsia" w:ascii="宋体" w:hAnsi="宋体" w:cs="宋体"/>
          <w:b/>
          <w:color w:val="auto"/>
          <w:sz w:val="24"/>
          <w:highlight w:val="none"/>
        </w:rPr>
        <w:t>投标文件含有采购人不能接受的附加条件，投标无效</w:t>
      </w:r>
      <w:r>
        <w:rPr>
          <w:rFonts w:hint="eastAsia" w:ascii="宋体" w:hAnsi="宋体" w:cs="宋体"/>
          <w:b/>
          <w:color w:val="auto"/>
          <w:kern w:val="0"/>
          <w:sz w:val="24"/>
          <w:highlight w:val="none"/>
          <w:lang w:val="zh-CN"/>
        </w:rPr>
        <w:t>；采购内容未包含在《开标一览表（报价表）》名称栏中，投标人不能作出合理解释的，</w:t>
      </w:r>
      <w:r>
        <w:rPr>
          <w:rFonts w:hint="eastAsia" w:ascii="宋体" w:hAnsi="宋体" w:cs="宋体"/>
          <w:b/>
          <w:color w:val="auto"/>
          <w:kern w:val="0"/>
          <w:sz w:val="24"/>
          <w:highlight w:val="none"/>
        </w:rPr>
        <w:t>视为</w:t>
      </w:r>
      <w:r>
        <w:rPr>
          <w:rFonts w:hint="eastAsia" w:ascii="宋体" w:hAnsi="宋体" w:cs="宋体"/>
          <w:b/>
          <w:color w:val="auto"/>
          <w:sz w:val="24"/>
          <w:highlight w:val="none"/>
        </w:rPr>
        <w:t>投标文件含有采购人不能接受的附加条件的，投标无效。</w:t>
      </w:r>
    </w:p>
    <w:p w14:paraId="701AD6AD">
      <w:pPr>
        <w:snapToGrid w:val="0"/>
        <w:spacing w:line="360" w:lineRule="auto"/>
        <w:ind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3、特别提示：采购代理机构将对项目名称和项目编号，中标供应商名称、地址和中标金额，主要中标标的名称、品牌（如果有）、规格型号、数量、单价等予以公示。</w:t>
      </w:r>
    </w:p>
    <w:p w14:paraId="1F8CE8BA">
      <w:pPr>
        <w:snapToGrid w:val="0"/>
        <w:spacing w:line="360" w:lineRule="auto"/>
        <w:ind w:firstLine="480" w:firstLineChars="200"/>
        <w:jc w:val="left"/>
        <w:rPr>
          <w:rFonts w:ascii="宋体" w:hAnsi="宋体" w:cs="宋体"/>
          <w:color w:val="auto"/>
          <w:kern w:val="0"/>
          <w:sz w:val="24"/>
          <w:highlight w:val="none"/>
          <w:lang w:val="zh-CN"/>
        </w:rPr>
      </w:pPr>
      <w:r>
        <w:rPr>
          <w:rFonts w:ascii="宋体" w:hAnsi="宋体" w:cs="宋体"/>
          <w:color w:val="auto"/>
          <w:kern w:val="0"/>
          <w:sz w:val="24"/>
          <w:szCs w:val="22"/>
          <w:highlight w:val="none"/>
          <w:lang w:val="zh-CN"/>
        </w:rPr>
        <w:t>4</w:t>
      </w:r>
      <w:r>
        <w:rPr>
          <w:rFonts w:hint="eastAsia" w:ascii="宋体" w:hAnsi="宋体" w:cs="宋体"/>
          <w:color w:val="auto"/>
          <w:kern w:val="0"/>
          <w:sz w:val="24"/>
          <w:szCs w:val="22"/>
          <w:highlight w:val="none"/>
          <w:lang w:val="zh-CN"/>
        </w:rPr>
        <w:t>、</w:t>
      </w:r>
      <w:r>
        <w:rPr>
          <w:rFonts w:hint="eastAsia" w:ascii="宋体" w:hAnsi="宋体" w:cs="宋体"/>
          <w:color w:val="auto"/>
          <w:kern w:val="0"/>
          <w:sz w:val="24"/>
          <w:highlight w:val="none"/>
          <w:lang w:val="zh-CN"/>
        </w:rPr>
        <w:t>符合招标文件中列明的可享受中小企业扶持政策的投标人，请填写中小企业声明函。注：投标人提供的中小企业声明函内容不实的，属于提供虚假材料谋取中标、成交，依照《中华人民共和国政府采购法》等国家有关规定追究相应责任。</w:t>
      </w:r>
    </w:p>
    <w:p w14:paraId="09D3F61F">
      <w:pPr>
        <w:spacing w:line="360" w:lineRule="auto"/>
        <w:ind w:firstLine="482" w:firstLineChars="200"/>
        <w:rPr>
          <w:rFonts w:hint="eastAsia" w:ascii="宋体" w:hAnsi="宋体" w:cs="宋体"/>
          <w:b/>
          <w:color w:val="auto"/>
          <w:kern w:val="0"/>
          <w:sz w:val="24"/>
          <w:highlight w:val="none"/>
        </w:rPr>
      </w:pPr>
      <w:r>
        <w:rPr>
          <w:rFonts w:hint="eastAsia" w:ascii="宋体" w:hAnsi="宋体" w:eastAsia="宋体" w:cs="宋体"/>
          <w:b/>
          <w:color w:val="auto"/>
          <w:kern w:val="0"/>
          <w:sz w:val="24"/>
          <w:highlight w:val="none"/>
        </w:rPr>
        <w:t>▲</w:t>
      </w:r>
      <w:r>
        <w:rPr>
          <w:rFonts w:hint="eastAsia" w:ascii="宋体" w:hAnsi="宋体" w:cs="宋体"/>
          <w:b/>
          <w:color w:val="auto"/>
          <w:kern w:val="0"/>
          <w:sz w:val="24"/>
          <w:highlight w:val="none"/>
        </w:rPr>
        <w:t>二、</w:t>
      </w:r>
      <w:r>
        <w:rPr>
          <w:rStyle w:val="42"/>
          <w:rFonts w:hint="eastAsia" w:ascii="宋体" w:hAnsi="宋体" w:eastAsia="宋体" w:cs="宋体"/>
          <w:b/>
          <w:bCs/>
          <w:color w:val="auto"/>
          <w:kern w:val="0"/>
          <w:sz w:val="24"/>
          <w:highlight w:val="none"/>
          <w:lang w:val="zh-TW" w:eastAsia="zh-TW"/>
        </w:rPr>
        <w:t>按</w:t>
      </w:r>
      <w:r>
        <w:rPr>
          <w:rStyle w:val="42"/>
          <w:rFonts w:hint="eastAsia" w:ascii="宋体" w:hAnsi="宋体" w:eastAsia="宋体" w:cs="宋体"/>
          <w:b/>
          <w:bCs/>
          <w:color w:val="auto"/>
          <w:kern w:val="0"/>
          <w:sz w:val="24"/>
          <w:highlight w:val="none"/>
          <w:lang w:val="en-US" w:eastAsia="zh-CN"/>
        </w:rPr>
        <w:t>采购</w:t>
      </w:r>
      <w:r>
        <w:rPr>
          <w:rStyle w:val="42"/>
          <w:rFonts w:hint="eastAsia" w:ascii="宋体" w:hAnsi="宋体" w:eastAsia="宋体" w:cs="宋体"/>
          <w:b/>
          <w:bCs/>
          <w:color w:val="auto"/>
          <w:kern w:val="0"/>
          <w:sz w:val="24"/>
          <w:highlight w:val="none"/>
          <w:lang w:val="zh-TW" w:eastAsia="zh-TW"/>
        </w:rPr>
        <w:t>文件要求提供报价低于采购项目最高限价</w:t>
      </w:r>
      <w:r>
        <w:rPr>
          <w:rStyle w:val="42"/>
          <w:rFonts w:hint="eastAsia" w:ascii="宋体" w:hAnsi="宋体" w:eastAsia="宋体" w:cs="宋体"/>
          <w:b/>
          <w:bCs/>
          <w:color w:val="auto"/>
          <w:kern w:val="0"/>
          <w:sz w:val="24"/>
          <w:highlight w:val="none"/>
          <w:lang w:val="zh-TW" w:eastAsia="zh-CN"/>
        </w:rPr>
        <w:t>（</w:t>
      </w:r>
      <w:r>
        <w:rPr>
          <w:rStyle w:val="42"/>
          <w:rFonts w:hint="eastAsia" w:ascii="宋体" w:hAnsi="宋体" w:eastAsia="宋体" w:cs="宋体"/>
          <w:b/>
          <w:bCs/>
          <w:color w:val="auto"/>
          <w:kern w:val="0"/>
          <w:sz w:val="24"/>
          <w:highlight w:val="none"/>
          <w:lang w:val="en-US" w:eastAsia="zh-CN"/>
        </w:rPr>
        <w:t>65</w:t>
      </w:r>
      <w:r>
        <w:rPr>
          <w:rStyle w:val="42"/>
          <w:rFonts w:hint="eastAsia" w:ascii="宋体" w:hAnsi="宋体" w:eastAsia="宋体" w:cs="宋体"/>
          <w:b/>
          <w:bCs/>
          <w:color w:val="auto"/>
          <w:kern w:val="0"/>
          <w:sz w:val="24"/>
          <w:highlight w:val="none"/>
          <w:lang w:val="zh-TW" w:eastAsia="zh-CN"/>
        </w:rPr>
        <w:t>）</w:t>
      </w:r>
      <w:r>
        <w:rPr>
          <w:rStyle w:val="42"/>
          <w:rFonts w:hint="eastAsia" w:ascii="宋体" w:hAnsi="宋体" w:eastAsia="宋体" w:cs="宋体"/>
          <w:b/>
          <w:bCs/>
          <w:color w:val="auto"/>
          <w:kern w:val="0"/>
          <w:sz w:val="24"/>
          <w:highlight w:val="none"/>
          <w:lang w:val="zh-TW" w:eastAsia="zh-TW"/>
        </w:rPr>
        <w:t>%的相关书面材料（如需）</w:t>
      </w:r>
      <w:r>
        <w:rPr>
          <w:rStyle w:val="42"/>
          <w:rFonts w:hint="eastAsia" w:ascii="宋体" w:hAnsi="宋体" w:eastAsia="宋体" w:cs="宋体"/>
          <w:b/>
          <w:bCs/>
          <w:color w:val="auto"/>
          <w:kern w:val="0"/>
          <w:sz w:val="24"/>
          <w:highlight w:val="none"/>
          <w:lang w:val="zh-TW"/>
        </w:rPr>
        <w:t>。</w:t>
      </w:r>
    </w:p>
    <w:p w14:paraId="6D3007D4">
      <w:pPr>
        <w:spacing w:line="360" w:lineRule="auto"/>
        <w:rPr>
          <w:rFonts w:hint="eastAsia" w:ascii="宋体" w:hAnsi="宋体"/>
          <w:b/>
          <w:color w:val="auto"/>
          <w:sz w:val="24"/>
          <w:highlight w:val="none"/>
        </w:rPr>
      </w:pPr>
      <w:r>
        <w:rPr>
          <w:rFonts w:hint="eastAsia"/>
          <w:b/>
          <w:color w:val="auto"/>
          <w:sz w:val="24"/>
          <w:highlight w:val="none"/>
        </w:rPr>
        <w:t>三、关于符合本国产品标准的声明函</w:t>
      </w:r>
    </w:p>
    <w:p w14:paraId="43050952">
      <w:pPr>
        <w:spacing w:line="360" w:lineRule="auto"/>
        <w:rPr>
          <w:rFonts w:ascii="宋体" w:hAnsi="宋体"/>
          <w:color w:val="auto"/>
          <w:sz w:val="24"/>
          <w:highlight w:val="none"/>
        </w:rPr>
      </w:pPr>
    </w:p>
    <w:p w14:paraId="3418DC56">
      <w:pPr>
        <w:pStyle w:val="23"/>
        <w:rPr>
          <w:rFonts w:hint="eastAsia"/>
          <w:color w:val="auto"/>
          <w:sz w:val="30"/>
          <w:szCs w:val="30"/>
          <w:highlight w:val="none"/>
        </w:rPr>
      </w:pPr>
      <w:r>
        <w:rPr>
          <w:rFonts w:hint="eastAsia"/>
          <w:color w:val="auto"/>
          <w:sz w:val="30"/>
          <w:szCs w:val="30"/>
          <w:highlight w:val="none"/>
        </w:rPr>
        <w:t>关于符合本国产品标准的声明函</w:t>
      </w:r>
    </w:p>
    <w:p w14:paraId="78E7689A">
      <w:pPr>
        <w:spacing w:line="360" w:lineRule="auto"/>
        <w:rPr>
          <w:rFonts w:ascii="宋体" w:hAnsi="宋体"/>
          <w:color w:val="auto"/>
          <w:sz w:val="24"/>
          <w:highlight w:val="none"/>
        </w:rPr>
      </w:pPr>
    </w:p>
    <w:p w14:paraId="22B8EFC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4F1E4A9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i/>
          <w:color w:val="auto"/>
          <w:sz w:val="24"/>
          <w:highlight w:val="none"/>
          <w:u w:val="single"/>
        </w:rPr>
        <w:t>（产品名称1）</w:t>
      </w:r>
      <w:r>
        <w:rPr>
          <w:rFonts w:hint="eastAsia" w:ascii="宋体" w:hAnsi="宋体"/>
          <w:color w:val="auto"/>
          <w:sz w:val="24"/>
          <w:highlight w:val="none"/>
          <w:vertAlign w:val="superscript"/>
        </w:rPr>
        <w:t>1</w:t>
      </w:r>
      <w:r>
        <w:rPr>
          <w:rFonts w:hint="eastAsia" w:ascii="宋体" w:hAnsi="宋体"/>
          <w:color w:val="auto"/>
          <w:sz w:val="24"/>
          <w:highlight w:val="none"/>
        </w:rPr>
        <w:t>，生产厂为</w:t>
      </w:r>
      <w:r>
        <w:rPr>
          <w:rFonts w:hint="eastAsia" w:ascii="宋体" w:hAnsi="宋体"/>
          <w:i/>
          <w:color w:val="auto"/>
          <w:sz w:val="24"/>
          <w:highlight w:val="none"/>
          <w:u w:val="single"/>
        </w:rPr>
        <w:t>（厂名）</w:t>
      </w:r>
      <w:r>
        <w:rPr>
          <w:rFonts w:hint="eastAsia" w:ascii="宋体" w:hAnsi="宋体"/>
          <w:color w:val="auto"/>
          <w:sz w:val="24"/>
          <w:highlight w:val="none"/>
          <w:vertAlign w:val="superscript"/>
        </w:rPr>
        <w:t>2</w:t>
      </w:r>
      <w:r>
        <w:rPr>
          <w:rFonts w:hint="eastAsia" w:ascii="宋体" w:hAnsi="宋体"/>
          <w:color w:val="auto"/>
          <w:sz w:val="24"/>
          <w:highlight w:val="none"/>
        </w:rPr>
        <w:t>，厂址为</w:t>
      </w:r>
      <w:r>
        <w:rPr>
          <w:rFonts w:hint="eastAsia" w:ascii="宋体" w:hAnsi="宋体"/>
          <w:i/>
          <w:color w:val="auto"/>
          <w:sz w:val="24"/>
          <w:highlight w:val="none"/>
          <w:u w:val="single"/>
        </w:rPr>
        <w:t>（生产厂址）</w:t>
      </w:r>
      <w:r>
        <w:rPr>
          <w:rFonts w:hint="eastAsia" w:ascii="宋体" w:hAnsi="宋体"/>
          <w:color w:val="auto"/>
          <w:sz w:val="24"/>
          <w:highlight w:val="none"/>
        </w:rPr>
        <w:t>。</w:t>
      </w:r>
      <w:r>
        <w:rPr>
          <w:rFonts w:hint="eastAsia" w:ascii="宋体" w:hAnsi="宋体"/>
          <w:i/>
          <w:color w:val="auto"/>
          <w:sz w:val="24"/>
          <w:highlight w:val="none"/>
          <w:u w:val="single"/>
        </w:rPr>
        <w:t>（产品名称1）</w:t>
      </w:r>
      <w:r>
        <w:rPr>
          <w:rFonts w:hint="eastAsia" w:ascii="宋体" w:hAnsi="宋体"/>
          <w:color w:val="auto"/>
          <w:sz w:val="24"/>
          <w:highlight w:val="none"/>
        </w:rPr>
        <w:t>的中国境内生产的组件成本占比≥</w:t>
      </w:r>
      <w:r>
        <w:rPr>
          <w:rFonts w:hint="eastAsia" w:ascii="宋体" w:hAnsi="宋体"/>
          <w:i/>
          <w:color w:val="auto"/>
          <w:sz w:val="24"/>
          <w:highlight w:val="none"/>
          <w:u w:val="single"/>
        </w:rPr>
        <w:t>（规定比例）</w:t>
      </w:r>
      <w:r>
        <w:rPr>
          <w:rFonts w:hint="eastAsia" w:ascii="宋体" w:hAnsi="宋体"/>
          <w:color w:val="auto"/>
          <w:sz w:val="24"/>
          <w:highlight w:val="none"/>
          <w:vertAlign w:val="superscript"/>
        </w:rPr>
        <w:t>3</w:t>
      </w:r>
      <w:r>
        <w:rPr>
          <w:rFonts w:hint="eastAsia" w:ascii="宋体" w:hAnsi="宋体"/>
          <w:color w:val="auto"/>
          <w:sz w:val="24"/>
          <w:highlight w:val="none"/>
        </w:rPr>
        <w:t>。</w:t>
      </w:r>
      <w:r>
        <w:rPr>
          <w:rFonts w:hint="eastAsia" w:ascii="宋体" w:hAnsi="宋体"/>
          <w:i/>
          <w:color w:val="auto"/>
          <w:sz w:val="24"/>
          <w:highlight w:val="none"/>
          <w:u w:val="single"/>
        </w:rPr>
        <w:t>（产品名称1）</w:t>
      </w:r>
      <w:r>
        <w:rPr>
          <w:rFonts w:hint="eastAsia" w:ascii="宋体" w:hAnsi="宋体"/>
          <w:color w:val="auto"/>
          <w:sz w:val="24"/>
          <w:highlight w:val="none"/>
        </w:rPr>
        <w:t>的</w:t>
      </w:r>
      <w:r>
        <w:rPr>
          <w:rFonts w:hint="eastAsia" w:ascii="宋体" w:hAnsi="宋体"/>
          <w:i/>
          <w:color w:val="auto"/>
          <w:sz w:val="24"/>
          <w:highlight w:val="none"/>
          <w:u w:val="single"/>
        </w:rPr>
        <w:t>（关键组件）</w:t>
      </w:r>
      <w:r>
        <w:rPr>
          <w:rFonts w:hint="eastAsia" w:ascii="宋体" w:hAnsi="宋体"/>
          <w:color w:val="auto"/>
          <w:sz w:val="24"/>
          <w:highlight w:val="none"/>
          <w:vertAlign w:val="superscript"/>
        </w:rPr>
        <w:t>4</w:t>
      </w:r>
      <w:r>
        <w:rPr>
          <w:rFonts w:hint="eastAsia" w:ascii="宋体" w:hAnsi="宋体"/>
          <w:color w:val="auto"/>
          <w:sz w:val="24"/>
          <w:highlight w:val="none"/>
        </w:rPr>
        <w:t>在中国境内生产。</w:t>
      </w:r>
      <w:r>
        <w:rPr>
          <w:rFonts w:hint="eastAsia" w:ascii="宋体" w:hAnsi="宋体"/>
          <w:i/>
          <w:color w:val="auto"/>
          <w:sz w:val="24"/>
          <w:highlight w:val="none"/>
          <w:u w:val="single"/>
        </w:rPr>
        <w:t>（产品名称1）</w:t>
      </w:r>
      <w:r>
        <w:rPr>
          <w:rFonts w:hint="eastAsia" w:ascii="宋体" w:hAnsi="宋体"/>
          <w:color w:val="auto"/>
          <w:sz w:val="24"/>
          <w:highlight w:val="none"/>
        </w:rPr>
        <w:t>的</w:t>
      </w:r>
      <w:r>
        <w:rPr>
          <w:rFonts w:hint="eastAsia" w:ascii="宋体" w:hAnsi="宋体"/>
          <w:i/>
          <w:color w:val="auto"/>
          <w:sz w:val="24"/>
          <w:highlight w:val="none"/>
          <w:u w:val="single"/>
        </w:rPr>
        <w:t>（关键工序）</w:t>
      </w:r>
      <w:r>
        <w:rPr>
          <w:rFonts w:hint="eastAsia" w:ascii="宋体" w:hAnsi="宋体"/>
          <w:color w:val="auto"/>
          <w:sz w:val="24"/>
          <w:highlight w:val="none"/>
          <w:vertAlign w:val="superscript"/>
        </w:rPr>
        <w:t>5</w:t>
      </w:r>
      <w:r>
        <w:rPr>
          <w:rFonts w:hint="eastAsia" w:ascii="宋体" w:hAnsi="宋体"/>
          <w:color w:val="auto"/>
          <w:sz w:val="24"/>
          <w:highlight w:val="none"/>
        </w:rPr>
        <w:t>在中国境内完成。</w:t>
      </w:r>
    </w:p>
    <w:p w14:paraId="2501834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i/>
          <w:color w:val="auto"/>
          <w:sz w:val="24"/>
          <w:highlight w:val="none"/>
          <w:u w:val="single"/>
        </w:rPr>
        <w:t>（产品名称2）</w:t>
      </w:r>
      <w:r>
        <w:rPr>
          <w:rFonts w:hint="eastAsia" w:ascii="宋体" w:hAnsi="宋体"/>
          <w:color w:val="auto"/>
          <w:sz w:val="24"/>
          <w:highlight w:val="none"/>
        </w:rPr>
        <w:t>，生产厂为</w:t>
      </w:r>
      <w:r>
        <w:rPr>
          <w:rFonts w:hint="eastAsia" w:ascii="宋体" w:hAnsi="宋体"/>
          <w:i/>
          <w:color w:val="auto"/>
          <w:sz w:val="24"/>
          <w:highlight w:val="none"/>
          <w:u w:val="single"/>
        </w:rPr>
        <w:t>（厂名）</w:t>
      </w:r>
      <w:r>
        <w:rPr>
          <w:rFonts w:hint="eastAsia" w:ascii="宋体" w:hAnsi="宋体"/>
          <w:color w:val="auto"/>
          <w:sz w:val="24"/>
          <w:highlight w:val="none"/>
        </w:rPr>
        <w:t>，厂址为</w:t>
      </w:r>
      <w:r>
        <w:rPr>
          <w:rFonts w:hint="eastAsia" w:ascii="宋体" w:hAnsi="宋体"/>
          <w:i/>
          <w:color w:val="auto"/>
          <w:sz w:val="24"/>
          <w:highlight w:val="none"/>
          <w:u w:val="single"/>
        </w:rPr>
        <w:t>（生产厂址）</w:t>
      </w:r>
      <w:r>
        <w:rPr>
          <w:rFonts w:hint="eastAsia" w:ascii="宋体" w:hAnsi="宋体"/>
          <w:color w:val="auto"/>
          <w:sz w:val="24"/>
          <w:highlight w:val="none"/>
        </w:rPr>
        <w:t>。</w:t>
      </w:r>
      <w:r>
        <w:rPr>
          <w:rFonts w:hint="eastAsia" w:ascii="宋体" w:hAnsi="宋体"/>
          <w:i/>
          <w:color w:val="auto"/>
          <w:sz w:val="24"/>
          <w:highlight w:val="none"/>
          <w:u w:val="single"/>
        </w:rPr>
        <w:t>（产品名称2）</w:t>
      </w:r>
      <w:r>
        <w:rPr>
          <w:rFonts w:hint="eastAsia" w:ascii="宋体" w:hAnsi="宋体"/>
          <w:color w:val="auto"/>
          <w:sz w:val="24"/>
          <w:highlight w:val="none"/>
        </w:rPr>
        <w:t>的中国境内生产的组件成本占比≥</w:t>
      </w:r>
      <w:r>
        <w:rPr>
          <w:rFonts w:hint="eastAsia" w:ascii="宋体" w:hAnsi="宋体"/>
          <w:i/>
          <w:color w:val="auto"/>
          <w:sz w:val="24"/>
          <w:highlight w:val="none"/>
          <w:u w:val="single"/>
        </w:rPr>
        <w:t>（规定比例）</w:t>
      </w:r>
      <w:r>
        <w:rPr>
          <w:rFonts w:hint="eastAsia" w:ascii="宋体" w:hAnsi="宋体"/>
          <w:color w:val="auto"/>
          <w:sz w:val="24"/>
          <w:highlight w:val="none"/>
        </w:rPr>
        <w:t>。</w:t>
      </w:r>
      <w:r>
        <w:rPr>
          <w:rFonts w:hint="eastAsia" w:ascii="宋体" w:hAnsi="宋体"/>
          <w:i/>
          <w:color w:val="auto"/>
          <w:sz w:val="24"/>
          <w:highlight w:val="none"/>
          <w:u w:val="single"/>
        </w:rPr>
        <w:t>（产品名称2）</w:t>
      </w:r>
      <w:r>
        <w:rPr>
          <w:rFonts w:hint="eastAsia" w:ascii="宋体" w:hAnsi="宋体"/>
          <w:color w:val="auto"/>
          <w:sz w:val="24"/>
          <w:highlight w:val="none"/>
        </w:rPr>
        <w:t>的</w:t>
      </w:r>
      <w:r>
        <w:rPr>
          <w:rFonts w:hint="eastAsia" w:ascii="宋体" w:hAnsi="宋体"/>
          <w:i/>
          <w:color w:val="auto"/>
          <w:sz w:val="24"/>
          <w:highlight w:val="none"/>
          <w:u w:val="single"/>
        </w:rPr>
        <w:t>（关键组件）</w:t>
      </w:r>
      <w:r>
        <w:rPr>
          <w:rFonts w:hint="eastAsia" w:ascii="宋体" w:hAnsi="宋体"/>
          <w:color w:val="auto"/>
          <w:sz w:val="24"/>
          <w:highlight w:val="none"/>
        </w:rPr>
        <w:t>在中国境内生产。</w:t>
      </w:r>
      <w:r>
        <w:rPr>
          <w:rFonts w:hint="eastAsia" w:ascii="宋体" w:hAnsi="宋体"/>
          <w:i/>
          <w:color w:val="auto"/>
          <w:sz w:val="24"/>
          <w:highlight w:val="none"/>
          <w:u w:val="single"/>
        </w:rPr>
        <w:t>（产品名称2）</w:t>
      </w:r>
      <w:r>
        <w:rPr>
          <w:rFonts w:hint="eastAsia" w:ascii="宋体" w:hAnsi="宋体"/>
          <w:color w:val="auto"/>
          <w:sz w:val="24"/>
          <w:highlight w:val="none"/>
        </w:rPr>
        <w:t>的</w:t>
      </w:r>
      <w:r>
        <w:rPr>
          <w:rFonts w:hint="eastAsia" w:ascii="宋体" w:hAnsi="宋体"/>
          <w:i/>
          <w:color w:val="auto"/>
          <w:sz w:val="24"/>
          <w:highlight w:val="none"/>
          <w:u w:val="single"/>
        </w:rPr>
        <w:t>（关键工序）</w:t>
      </w:r>
      <w:r>
        <w:rPr>
          <w:rFonts w:hint="eastAsia" w:ascii="宋体" w:hAnsi="宋体"/>
          <w:color w:val="auto"/>
          <w:sz w:val="24"/>
          <w:highlight w:val="none"/>
        </w:rPr>
        <w:t>在中国境内完成。</w:t>
      </w:r>
    </w:p>
    <w:p w14:paraId="621091C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w:t>
      </w:r>
    </w:p>
    <w:p w14:paraId="761FCD8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本公司（单位）对上述声明内容的真实性负责。如有虚假，愿承担相应法律责任。</w:t>
      </w:r>
    </w:p>
    <w:p w14:paraId="21DFA055">
      <w:pPr>
        <w:spacing w:line="360" w:lineRule="auto"/>
        <w:rPr>
          <w:rFonts w:ascii="宋体" w:hAnsi="宋体"/>
          <w:color w:val="auto"/>
          <w:sz w:val="24"/>
          <w:highlight w:val="none"/>
        </w:rPr>
      </w:pPr>
    </w:p>
    <w:p w14:paraId="448ECED5">
      <w:pPr>
        <w:spacing w:line="360" w:lineRule="auto"/>
        <w:rPr>
          <w:rFonts w:ascii="宋体" w:hAnsi="宋体"/>
          <w:color w:val="auto"/>
          <w:sz w:val="24"/>
          <w:highlight w:val="none"/>
        </w:rPr>
      </w:pPr>
    </w:p>
    <w:p w14:paraId="70A756F1">
      <w:pPr>
        <w:spacing w:line="360" w:lineRule="auto"/>
        <w:ind w:left="2940" w:firstLine="420"/>
        <w:rPr>
          <w:rFonts w:ascii="宋体" w:hAnsi="宋体"/>
          <w:color w:val="auto"/>
          <w:sz w:val="24"/>
          <w:highlight w:val="none"/>
        </w:rPr>
      </w:pPr>
      <w:r>
        <w:rPr>
          <w:rFonts w:hint="eastAsia" w:ascii="宋体" w:hAnsi="宋体"/>
          <w:color w:val="auto"/>
          <w:sz w:val="24"/>
          <w:highlight w:val="none"/>
        </w:rPr>
        <w:t>公司（单位）名称（盖章）：　</w:t>
      </w:r>
      <w:r>
        <w:rPr>
          <w:rFonts w:ascii="宋体" w:hAnsi="宋体"/>
          <w:color w:val="auto"/>
          <w:sz w:val="24"/>
          <w:highlight w:val="none"/>
        </w:rPr>
        <w:t>        </w:t>
      </w:r>
    </w:p>
    <w:p w14:paraId="296F886F">
      <w:pPr>
        <w:spacing w:line="360" w:lineRule="auto"/>
        <w:ind w:left="2940" w:firstLine="420"/>
        <w:rPr>
          <w:rFonts w:ascii="宋体" w:hAnsi="宋体"/>
          <w:color w:val="auto"/>
          <w:sz w:val="24"/>
          <w:highlight w:val="none"/>
        </w:rPr>
      </w:pPr>
      <w:r>
        <w:rPr>
          <w:rFonts w:hint="eastAsia" w:ascii="宋体" w:hAnsi="宋体"/>
          <w:color w:val="auto"/>
          <w:sz w:val="24"/>
          <w:highlight w:val="none"/>
        </w:rPr>
        <w:t>日期：　</w:t>
      </w:r>
      <w:r>
        <w:rPr>
          <w:rFonts w:ascii="宋体" w:hAnsi="宋体"/>
          <w:color w:val="auto"/>
          <w:sz w:val="24"/>
          <w:highlight w:val="none"/>
        </w:rPr>
        <w:t>     </w:t>
      </w:r>
      <w:r>
        <w:rPr>
          <w:rFonts w:hint="eastAsia" w:ascii="宋体" w:hAnsi="宋体"/>
          <w:color w:val="auto"/>
          <w:sz w:val="24"/>
          <w:highlight w:val="none"/>
        </w:rPr>
        <w:t>年　</w:t>
      </w:r>
      <w:r>
        <w:rPr>
          <w:rFonts w:ascii="宋体" w:hAnsi="宋体"/>
          <w:color w:val="auto"/>
          <w:sz w:val="24"/>
          <w:highlight w:val="none"/>
        </w:rPr>
        <w:t>  </w:t>
      </w:r>
      <w:r>
        <w:rPr>
          <w:rFonts w:hint="eastAsia" w:ascii="宋体" w:hAnsi="宋体"/>
          <w:color w:val="auto"/>
          <w:sz w:val="24"/>
          <w:highlight w:val="none"/>
        </w:rPr>
        <w:t>月　</w:t>
      </w:r>
      <w:r>
        <w:rPr>
          <w:rFonts w:ascii="宋体" w:hAnsi="宋体"/>
          <w:color w:val="auto"/>
          <w:sz w:val="24"/>
          <w:highlight w:val="none"/>
        </w:rPr>
        <w:t>  </w:t>
      </w:r>
      <w:r>
        <w:rPr>
          <w:rFonts w:hint="eastAsia" w:ascii="宋体" w:hAnsi="宋体"/>
          <w:color w:val="auto"/>
          <w:sz w:val="24"/>
          <w:highlight w:val="none"/>
        </w:rPr>
        <w:t xml:space="preserve">日 </w:t>
      </w:r>
      <w:r>
        <w:rPr>
          <w:rFonts w:ascii="宋体" w:hAnsi="宋体"/>
          <w:color w:val="auto"/>
          <w:sz w:val="24"/>
          <w:highlight w:val="none"/>
        </w:rPr>
        <w:t>   </w:t>
      </w:r>
    </w:p>
    <w:p w14:paraId="1AAB9EC9">
      <w:pPr>
        <w:spacing w:line="360" w:lineRule="auto"/>
        <w:rPr>
          <w:rFonts w:ascii="宋体" w:hAnsi="宋体"/>
          <w:color w:val="auto"/>
          <w:sz w:val="24"/>
          <w:highlight w:val="none"/>
        </w:rPr>
      </w:pPr>
    </w:p>
    <w:p w14:paraId="1D52385A">
      <w:pPr>
        <w:spacing w:line="360" w:lineRule="auto"/>
        <w:rPr>
          <w:rFonts w:ascii="宋体" w:hAnsi="宋体"/>
          <w:color w:val="auto"/>
          <w:sz w:val="24"/>
          <w:highlight w:val="none"/>
        </w:rPr>
      </w:pPr>
      <w:r>
        <w:rPr>
          <w:rFonts w:ascii="宋体" w:hAnsi="宋体"/>
          <w:color w:val="auto"/>
          <w:sz w:val="24"/>
          <w:highlight w:val="none"/>
        </w:rPr>
        <w:t>__________________</w:t>
      </w:r>
    </w:p>
    <w:p w14:paraId="6D6803C3">
      <w:pPr>
        <w:spacing w:line="360" w:lineRule="auto"/>
        <w:rPr>
          <w:rFonts w:hint="eastAsia" w:ascii="宋体" w:hAnsi="宋体"/>
          <w:color w:val="auto"/>
          <w:sz w:val="24"/>
          <w:highlight w:val="none"/>
        </w:rPr>
      </w:pPr>
      <w:r>
        <w:rPr>
          <w:rFonts w:hint="eastAsia" w:ascii="宋体" w:hAnsi="宋体"/>
          <w:color w:val="auto"/>
          <w:sz w:val="24"/>
          <w:highlight w:val="none"/>
        </w:rPr>
        <w:t>1.产品如有型号，请在“产品名称”栏一并填写。</w:t>
      </w:r>
    </w:p>
    <w:p w14:paraId="7CF2FA96">
      <w:pPr>
        <w:spacing w:line="360" w:lineRule="auto"/>
        <w:rPr>
          <w:rFonts w:hint="eastAsia" w:ascii="宋体" w:hAnsi="宋体"/>
          <w:color w:val="auto"/>
          <w:sz w:val="24"/>
          <w:highlight w:val="none"/>
        </w:rPr>
      </w:pPr>
      <w:r>
        <w:rPr>
          <w:rFonts w:hint="eastAsia" w:ascii="宋体" w:hAnsi="宋体"/>
          <w:color w:val="auto"/>
          <w:sz w:val="24"/>
          <w:highlight w:val="none"/>
        </w:rPr>
        <w:t>2.生产厂名与厂址应与生产厂营业执照载明的相关信息保持一致。</w:t>
      </w:r>
    </w:p>
    <w:p w14:paraId="4376EED0">
      <w:pPr>
        <w:spacing w:line="360" w:lineRule="auto"/>
        <w:rPr>
          <w:rFonts w:hint="eastAsia" w:ascii="宋体" w:hAnsi="宋体"/>
          <w:color w:val="auto"/>
          <w:sz w:val="24"/>
          <w:highlight w:val="none"/>
        </w:rPr>
      </w:pPr>
      <w:r>
        <w:rPr>
          <w:rFonts w:hint="eastAsia" w:ascii="宋体" w:hAnsi="宋体"/>
          <w:color w:val="auto"/>
          <w:sz w:val="24"/>
          <w:highlight w:val="none"/>
        </w:rPr>
        <w:t>3.该产品的中国境内生产的组件成本占比相关要求实施前，“规定比例”栏可不填，下同。</w:t>
      </w:r>
    </w:p>
    <w:p w14:paraId="2C33A7FB">
      <w:pPr>
        <w:spacing w:line="360" w:lineRule="auto"/>
        <w:rPr>
          <w:rFonts w:hint="eastAsia" w:ascii="宋体" w:hAnsi="宋体"/>
          <w:color w:val="auto"/>
          <w:sz w:val="24"/>
          <w:highlight w:val="none"/>
        </w:rPr>
      </w:pPr>
      <w:r>
        <w:rPr>
          <w:rFonts w:hint="eastAsia" w:ascii="宋体" w:hAnsi="宋体"/>
          <w:color w:val="auto"/>
          <w:sz w:val="24"/>
          <w:highlight w:val="none"/>
        </w:rPr>
        <w:t>4.该产品的关键组件要求实施前，“关键组件”栏可不填，下同。</w:t>
      </w:r>
    </w:p>
    <w:p w14:paraId="63B3A92A">
      <w:pPr>
        <w:spacing w:line="360" w:lineRule="auto"/>
        <w:rPr>
          <w:rFonts w:hint="eastAsia" w:ascii="宋体" w:hAnsi="宋体"/>
          <w:color w:val="auto"/>
          <w:sz w:val="24"/>
          <w:highlight w:val="none"/>
        </w:rPr>
      </w:pPr>
      <w:r>
        <w:rPr>
          <w:rFonts w:hint="eastAsia" w:ascii="宋体" w:hAnsi="宋体"/>
          <w:color w:val="auto"/>
          <w:sz w:val="24"/>
          <w:highlight w:val="none"/>
        </w:rPr>
        <w:t>5.该产品的关键工序要求实施前，“关键工序”栏可不填，下同。</w:t>
      </w:r>
    </w:p>
    <w:p w14:paraId="061FE1C4">
      <w:pPr>
        <w:spacing w:line="360" w:lineRule="auto"/>
        <w:jc w:val="center"/>
        <w:rPr>
          <w:rFonts w:hint="eastAsia"/>
          <w:b/>
          <w:color w:val="auto"/>
          <w:sz w:val="24"/>
          <w:highlight w:val="none"/>
          <w:lang w:val="en-US" w:eastAsia="zh-CN"/>
        </w:rPr>
      </w:pPr>
      <w:r>
        <w:rPr>
          <w:rFonts w:hint="eastAsia" w:ascii="宋体" w:hAnsi="宋体"/>
          <w:color w:val="auto"/>
          <w:sz w:val="24"/>
          <w:highlight w:val="none"/>
        </w:rPr>
        <w:br w:type="page"/>
      </w:r>
      <w:r>
        <w:rPr>
          <w:rFonts w:hint="eastAsia" w:ascii="Times New Roman" w:hAnsi="Times New Roman" w:eastAsia="宋体" w:cs="Times New Roman"/>
          <w:b/>
          <w:color w:val="auto"/>
          <w:kern w:val="0"/>
          <w:sz w:val="30"/>
          <w:szCs w:val="30"/>
          <w:highlight w:val="none"/>
          <w:lang w:val="en-US" w:eastAsia="zh-CN" w:bidi="ar-SA"/>
        </w:rPr>
        <w:t>关于符合本国产品标准的成本占比承诺函</w:t>
      </w:r>
    </w:p>
    <w:p w14:paraId="25BF5483">
      <w:pPr>
        <w:pStyle w:val="26"/>
        <w:rPr>
          <w:rFonts w:hint="eastAsia"/>
          <w:color w:val="auto"/>
          <w:highlight w:val="none"/>
          <w:lang w:val="en-US" w:eastAsia="zh-CN"/>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6"/>
        <w:gridCol w:w="2110"/>
      </w:tblGrid>
      <w:tr w14:paraId="5944C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74" w:type="dxa"/>
            <w:tcBorders>
              <w:top w:val="single" w:color="auto" w:sz="4" w:space="0"/>
              <w:left w:val="single" w:color="auto" w:sz="4" w:space="0"/>
              <w:bottom w:val="single" w:color="auto" w:sz="4" w:space="0"/>
              <w:right w:val="single" w:color="auto" w:sz="4" w:space="0"/>
            </w:tcBorders>
            <w:noWrap w:val="0"/>
            <w:vAlign w:val="center"/>
          </w:tcPr>
          <w:p w14:paraId="15D02B4F">
            <w:pPr>
              <w:pStyle w:val="26"/>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eastAsia="宋体"/>
                <w:b/>
                <w:bCs/>
                <w:color w:val="auto"/>
                <w:highlight w:val="none"/>
                <w:vertAlign w:val="baseline"/>
                <w:lang w:val="en-US" w:eastAsia="zh-CN"/>
              </w:rPr>
            </w:pPr>
            <w:r>
              <w:rPr>
                <w:rFonts w:hint="eastAsia"/>
                <w:b/>
                <w:bCs/>
                <w:color w:val="auto"/>
                <w:highlight w:val="none"/>
                <w:vertAlign w:val="baseline"/>
                <w:lang w:val="en-US" w:eastAsia="zh-CN"/>
              </w:rPr>
              <w:t>项目</w:t>
            </w:r>
          </w:p>
        </w:tc>
        <w:tc>
          <w:tcPr>
            <w:tcW w:w="2112" w:type="dxa"/>
            <w:tcBorders>
              <w:top w:val="single" w:color="auto" w:sz="4" w:space="0"/>
              <w:left w:val="single" w:color="auto" w:sz="4" w:space="0"/>
              <w:bottom w:val="single" w:color="auto" w:sz="4" w:space="0"/>
              <w:right w:val="single" w:color="auto" w:sz="4" w:space="0"/>
            </w:tcBorders>
            <w:noWrap w:val="0"/>
            <w:vAlign w:val="center"/>
          </w:tcPr>
          <w:p w14:paraId="14DC15FB">
            <w:pPr>
              <w:pStyle w:val="26"/>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eastAsia="宋体"/>
                <w:b/>
                <w:bCs/>
                <w:color w:val="auto"/>
                <w:highlight w:val="none"/>
                <w:vertAlign w:val="baseline"/>
                <w:lang w:val="en-US" w:eastAsia="zh-CN"/>
              </w:rPr>
            </w:pPr>
            <w:r>
              <w:rPr>
                <w:rFonts w:hint="eastAsia"/>
                <w:b/>
                <w:bCs/>
                <w:color w:val="auto"/>
                <w:highlight w:val="none"/>
                <w:vertAlign w:val="baseline"/>
                <w:lang w:val="en-US" w:eastAsia="zh-CN"/>
              </w:rPr>
              <w:t>填写内容</w:t>
            </w:r>
          </w:p>
        </w:tc>
      </w:tr>
      <w:tr w14:paraId="744A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1" w:hRule="atLeast"/>
        </w:trPr>
        <w:tc>
          <w:tcPr>
            <w:tcW w:w="7174" w:type="dxa"/>
            <w:tcBorders>
              <w:top w:val="single" w:color="auto" w:sz="4" w:space="0"/>
              <w:left w:val="single" w:color="auto" w:sz="4" w:space="0"/>
              <w:bottom w:val="single" w:color="auto" w:sz="4" w:space="0"/>
              <w:right w:val="single" w:color="auto" w:sz="4" w:space="0"/>
            </w:tcBorders>
            <w:noWrap w:val="0"/>
            <w:vAlign w:val="center"/>
          </w:tcPr>
          <w:p w14:paraId="38E4E66D">
            <w:pPr>
              <w:pStyle w:val="26"/>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color w:val="auto"/>
                <w:highlight w:val="none"/>
                <w:vertAlign w:val="baseline"/>
              </w:rPr>
            </w:pPr>
            <w:r>
              <w:rPr>
                <w:color w:val="auto"/>
                <w:highlight w:val="none"/>
              </w:rPr>
              <w:drawing>
                <wp:inline distT="0" distB="0" distL="114300" distR="114300">
                  <wp:extent cx="4418330" cy="960755"/>
                  <wp:effectExtent l="0" t="0" r="1270" b="10795"/>
                  <wp:docPr id="2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2"/>
                          <pic:cNvPicPr>
                            <a:picLocks noChangeAspect="1"/>
                          </pic:cNvPicPr>
                        </pic:nvPicPr>
                        <pic:blipFill>
                          <a:blip r:embed="rId27"/>
                          <a:stretch>
                            <a:fillRect/>
                          </a:stretch>
                        </pic:blipFill>
                        <pic:spPr>
                          <a:xfrm>
                            <a:off x="0" y="0"/>
                            <a:ext cx="4418330" cy="960755"/>
                          </a:xfrm>
                          <a:prstGeom prst="rect">
                            <a:avLst/>
                          </a:prstGeom>
                          <a:noFill/>
                          <a:ln>
                            <a:noFill/>
                          </a:ln>
                        </pic:spPr>
                      </pic:pic>
                    </a:graphicData>
                  </a:graphic>
                </wp:inline>
              </w:drawing>
            </w:r>
          </w:p>
        </w:tc>
        <w:tc>
          <w:tcPr>
            <w:tcW w:w="2112" w:type="dxa"/>
            <w:tcBorders>
              <w:top w:val="single" w:color="auto" w:sz="4" w:space="0"/>
              <w:left w:val="single" w:color="auto" w:sz="4" w:space="0"/>
              <w:bottom w:val="single" w:color="auto" w:sz="4" w:space="0"/>
              <w:right w:val="single" w:color="auto" w:sz="4" w:space="0"/>
            </w:tcBorders>
            <w:noWrap w:val="0"/>
            <w:vAlign w:val="center"/>
          </w:tcPr>
          <w:p w14:paraId="04097DEC">
            <w:pPr>
              <w:pStyle w:val="26"/>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eastAsia="宋体"/>
                <w:color w:val="auto"/>
                <w:highlight w:val="none"/>
                <w:vertAlign w:val="baseline"/>
                <w:lang w:val="en-US" w:eastAsia="zh-CN"/>
              </w:rPr>
            </w:pPr>
            <w:r>
              <w:rPr>
                <w:rFonts w:hint="eastAsia"/>
                <w:color w:val="auto"/>
                <w:highlight w:val="none"/>
                <w:u w:val="single"/>
                <w:vertAlign w:val="baseline"/>
                <w:lang w:val="en-US" w:eastAsia="zh-CN"/>
              </w:rPr>
              <w:t xml:space="preserve">      </w:t>
            </w:r>
            <w:r>
              <w:rPr>
                <w:rFonts w:hint="eastAsia"/>
                <w:color w:val="auto"/>
                <w:highlight w:val="none"/>
                <w:vertAlign w:val="baseline"/>
                <w:lang w:val="en-US" w:eastAsia="zh-CN"/>
              </w:rPr>
              <w:t>%</w:t>
            </w:r>
          </w:p>
        </w:tc>
      </w:tr>
    </w:tbl>
    <w:p w14:paraId="3B5FFA36">
      <w:pPr>
        <w:pStyle w:val="26"/>
        <w:rPr>
          <w:rFonts w:hint="eastAsia"/>
          <w:color w:val="auto"/>
          <w:highlight w:val="none"/>
        </w:rPr>
      </w:pPr>
    </w:p>
    <w:p w14:paraId="5C76645D">
      <w:pPr>
        <w:pStyle w:val="47"/>
        <w:keepNext w:val="0"/>
        <w:pageBreakBefore w:val="0"/>
        <w:tabs>
          <w:tab w:val="clear" w:pos="720"/>
        </w:tabs>
        <w:snapToGrid w:val="0"/>
        <w:spacing w:before="120" w:after="120"/>
        <w:ind w:firstLine="643"/>
        <w:jc w:val="left"/>
        <w:outlineLvl w:val="9"/>
        <w:rPr>
          <w:rFonts w:ascii="宋体" w:hAnsi="宋体" w:eastAsia="宋体" w:cs="宋体"/>
          <w:b w:val="0"/>
          <w:bCs/>
          <w:color w:val="auto"/>
          <w:kern w:val="2"/>
          <w:sz w:val="24"/>
          <w:szCs w:val="24"/>
          <w:highlight w:val="none"/>
        </w:rPr>
      </w:pPr>
      <w:r>
        <w:rPr>
          <w:rFonts w:hint="eastAsia" w:ascii="宋体" w:hAnsi="宋体" w:eastAsia="宋体" w:cs="宋体"/>
          <w:b w:val="0"/>
          <w:bCs/>
          <w:color w:val="auto"/>
          <w:kern w:val="2"/>
          <w:sz w:val="24"/>
          <w:szCs w:val="24"/>
          <w:highlight w:val="none"/>
        </w:rPr>
        <w:t>本公司(单位)填写、盖章与签署，即视</w:t>
      </w:r>
      <w:r>
        <w:rPr>
          <w:rFonts w:hint="eastAsia" w:ascii="宋体" w:hAnsi="宋体" w:eastAsia="宋体" w:cs="宋体"/>
          <w:b w:val="0"/>
          <w:bCs/>
          <w:color w:val="auto"/>
          <w:kern w:val="2"/>
          <w:sz w:val="24"/>
          <w:szCs w:val="24"/>
          <w:highlight w:val="none"/>
          <w:lang w:val="en-US" w:eastAsia="zh-CN"/>
        </w:rPr>
        <w:t>为表</w:t>
      </w:r>
      <w:r>
        <w:rPr>
          <w:rFonts w:hint="eastAsia" w:ascii="宋体" w:hAnsi="宋体" w:eastAsia="宋体" w:cs="宋体"/>
          <w:b w:val="0"/>
          <w:bCs/>
          <w:color w:val="auto"/>
          <w:kern w:val="2"/>
          <w:sz w:val="24"/>
          <w:szCs w:val="24"/>
          <w:highlight w:val="none"/>
        </w:rPr>
        <w:t>格内容真实、准确、完整的正式承诺。如存任何虚假、误导性陈述或重大遗漏，本公司(单位)愿承担由此产生的一切法律后果及责任。</w:t>
      </w:r>
    </w:p>
    <w:p w14:paraId="20C33C04">
      <w:pPr>
        <w:pStyle w:val="47"/>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pPr>
    </w:p>
    <w:p w14:paraId="1DFB7065">
      <w:pPr>
        <w:snapToGrid w:val="0"/>
        <w:spacing w:line="360" w:lineRule="auto"/>
        <w:ind w:firstLine="5520" w:firstLineChars="2300"/>
        <w:rPr>
          <w:rFonts w:ascii="宋体" w:hAnsi="宋体" w:cs="宋体"/>
          <w:color w:val="auto"/>
          <w:kern w:val="0"/>
          <w:sz w:val="24"/>
          <w:highlight w:val="none"/>
        </w:rPr>
      </w:pPr>
      <w:r>
        <w:rPr>
          <w:rFonts w:hint="eastAsia" w:ascii="宋体" w:hAnsi="宋体" w:cs="宋体"/>
          <w:color w:val="auto"/>
          <w:kern w:val="0"/>
          <w:sz w:val="24"/>
          <w:highlight w:val="none"/>
          <w:lang w:val="zh-CN"/>
        </w:rPr>
        <w:t>投标人名称(电子签名)：</w:t>
      </w:r>
    </w:p>
    <w:p w14:paraId="3A87B575">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lang w:val="zh-CN"/>
        </w:rPr>
        <w:t xml:space="preserve">                        </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4EA0847A">
      <w:pPr>
        <w:spacing w:line="360" w:lineRule="auto"/>
        <w:rPr>
          <w:rFonts w:hint="eastAsia" w:ascii="宋体" w:hAnsi="宋体"/>
          <w:color w:val="auto"/>
          <w:sz w:val="24"/>
          <w:highlight w:val="none"/>
        </w:rPr>
      </w:pPr>
    </w:p>
    <w:p w14:paraId="5C26A17D">
      <w:pPr>
        <w:pStyle w:val="47"/>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pPr>
    </w:p>
    <w:p w14:paraId="40095747">
      <w:pPr>
        <w:pStyle w:val="47"/>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sectPr>
          <w:pgSz w:w="11906" w:h="16838"/>
          <w:pgMar w:top="1247" w:right="1418" w:bottom="1276" w:left="1418" w:header="851" w:footer="992" w:gutter="0"/>
          <w:cols w:space="720" w:num="1"/>
          <w:titlePg/>
          <w:docGrid w:linePitch="312" w:charSpace="0"/>
        </w:sectPr>
      </w:pPr>
    </w:p>
    <w:p w14:paraId="381CAF10">
      <w:pPr>
        <w:pStyle w:val="2"/>
        <w:keepNext w:val="0"/>
        <w:keepLines w:val="0"/>
        <w:pageBreakBefore/>
        <w:widowControl/>
        <w:spacing w:before="100" w:beforeAutospacing="1" w:after="100" w:afterAutospacing="1" w:line="360" w:lineRule="auto"/>
        <w:ind w:left="1290" w:firstLine="3092" w:firstLineChars="700"/>
        <w:rPr>
          <w:rFonts w:ascii="宋体" w:hAnsi="宋体" w:cs="宋体"/>
          <w:color w:val="auto"/>
          <w:highlight w:val="none"/>
        </w:rPr>
      </w:pPr>
      <w:bookmarkStart w:id="457" w:name="_Toc5606"/>
      <w:bookmarkStart w:id="458" w:name="_Toc465665161"/>
      <w:r>
        <w:rPr>
          <w:rFonts w:hint="eastAsia" w:ascii="宋体" w:hAnsi="宋体" w:cs="宋体"/>
          <w:color w:val="auto"/>
          <w:highlight w:val="none"/>
        </w:rPr>
        <w:t>附件</w:t>
      </w:r>
      <w:bookmarkEnd w:id="457"/>
      <w:bookmarkEnd w:id="458"/>
    </w:p>
    <w:p w14:paraId="47DFC0C2">
      <w:pPr>
        <w:spacing w:line="360" w:lineRule="auto"/>
        <w:jc w:val="left"/>
        <w:rPr>
          <w:rFonts w:ascii="宋体" w:hAnsi="宋体" w:cs="宋体"/>
          <w:b/>
          <w:color w:val="auto"/>
          <w:spacing w:val="6"/>
          <w:sz w:val="32"/>
          <w:szCs w:val="32"/>
          <w:highlight w:val="none"/>
        </w:rPr>
      </w:pPr>
      <w:r>
        <w:rPr>
          <w:rFonts w:hint="eastAsia" w:ascii="宋体" w:hAnsi="宋体" w:cs="宋体"/>
          <w:b/>
          <w:color w:val="auto"/>
          <w:spacing w:val="6"/>
          <w:sz w:val="32"/>
          <w:szCs w:val="32"/>
          <w:highlight w:val="none"/>
        </w:rPr>
        <w:t>附件2：质疑函范本及制作说明</w:t>
      </w:r>
    </w:p>
    <w:p w14:paraId="473B01C7">
      <w:pPr>
        <w:spacing w:line="360" w:lineRule="auto"/>
        <w:jc w:val="center"/>
        <w:rPr>
          <w:rFonts w:ascii="宋体" w:hAnsi="宋体" w:cs="宋体"/>
          <w:b/>
          <w:color w:val="auto"/>
          <w:spacing w:val="6"/>
          <w:sz w:val="32"/>
          <w:szCs w:val="32"/>
          <w:highlight w:val="none"/>
        </w:rPr>
      </w:pPr>
      <w:r>
        <w:rPr>
          <w:rFonts w:hint="eastAsia" w:ascii="宋体" w:hAnsi="宋体" w:cs="宋体"/>
          <w:b/>
          <w:color w:val="auto"/>
          <w:spacing w:val="6"/>
          <w:sz w:val="32"/>
          <w:szCs w:val="32"/>
          <w:highlight w:val="none"/>
        </w:rPr>
        <w:t>质疑函范本</w:t>
      </w:r>
    </w:p>
    <w:p w14:paraId="6FCF86E1">
      <w:pPr>
        <w:snapToGrid w:val="0"/>
        <w:spacing w:before="240" w:beforeLines="100" w:line="360" w:lineRule="auto"/>
        <w:rPr>
          <w:rFonts w:ascii="宋体" w:hAnsi="宋体" w:cs="宋体"/>
          <w:bCs/>
          <w:color w:val="auto"/>
          <w:sz w:val="24"/>
          <w:highlight w:val="none"/>
        </w:rPr>
      </w:pPr>
      <w:r>
        <w:rPr>
          <w:rFonts w:hint="eastAsia" w:ascii="宋体" w:hAnsi="宋体" w:cs="宋体"/>
          <w:bCs/>
          <w:color w:val="auto"/>
          <w:sz w:val="24"/>
          <w:highlight w:val="none"/>
        </w:rPr>
        <w:t>一、质疑供应商基本信息</w:t>
      </w:r>
    </w:p>
    <w:p w14:paraId="0787C84F">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质疑供应商：</w:t>
      </w:r>
      <w:r>
        <w:rPr>
          <w:rFonts w:hint="eastAsia" w:ascii="宋体" w:hAnsi="宋体" w:cs="宋体"/>
          <w:color w:val="auto"/>
          <w:sz w:val="24"/>
          <w:highlight w:val="none"/>
          <w:u w:val="dotted"/>
        </w:rPr>
        <w:t xml:space="preserve">                                        </w:t>
      </w:r>
    </w:p>
    <w:p w14:paraId="3C8316D8">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p>
    <w:p w14:paraId="233FB6B2">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联系人：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p>
    <w:p w14:paraId="74C120E1">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授权代表：</w:t>
      </w:r>
      <w:r>
        <w:rPr>
          <w:rFonts w:hint="eastAsia" w:ascii="宋体" w:hAnsi="宋体" w:cs="宋体"/>
          <w:color w:val="auto"/>
          <w:sz w:val="24"/>
          <w:highlight w:val="none"/>
          <w:u w:val="dotted"/>
        </w:rPr>
        <w:t xml:space="preserve">                                          </w:t>
      </w:r>
    </w:p>
    <w:p w14:paraId="15AC8843">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47BAE2FB">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p>
    <w:p w14:paraId="318A8944">
      <w:pPr>
        <w:snapToGrid w:val="0"/>
        <w:spacing w:line="360" w:lineRule="auto"/>
        <w:rPr>
          <w:rFonts w:ascii="宋体" w:hAnsi="宋体" w:cs="宋体"/>
          <w:bCs/>
          <w:color w:val="auto"/>
          <w:sz w:val="24"/>
          <w:highlight w:val="none"/>
        </w:rPr>
      </w:pPr>
      <w:r>
        <w:rPr>
          <w:rFonts w:hint="eastAsia" w:ascii="宋体" w:hAnsi="宋体" w:cs="宋体"/>
          <w:bCs/>
          <w:color w:val="auto"/>
          <w:sz w:val="24"/>
          <w:highlight w:val="none"/>
        </w:rPr>
        <w:t>二、质疑项目基本情况</w:t>
      </w:r>
    </w:p>
    <w:p w14:paraId="32AEC7A1">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质疑项目的名称：</w:t>
      </w:r>
      <w:r>
        <w:rPr>
          <w:rFonts w:hint="eastAsia" w:ascii="宋体" w:hAnsi="宋体" w:cs="宋体"/>
          <w:color w:val="auto"/>
          <w:sz w:val="24"/>
          <w:highlight w:val="none"/>
          <w:u w:val="dotted"/>
        </w:rPr>
        <w:t xml:space="preserve">                                      </w:t>
      </w:r>
    </w:p>
    <w:p w14:paraId="6701E9AA">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质疑项目的编号：</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包号：</w:t>
      </w:r>
      <w:r>
        <w:rPr>
          <w:rFonts w:hint="eastAsia" w:ascii="宋体" w:hAnsi="宋体" w:cs="宋体"/>
          <w:color w:val="auto"/>
          <w:sz w:val="24"/>
          <w:highlight w:val="none"/>
          <w:u w:val="dotted"/>
        </w:rPr>
        <w:t xml:space="preserve">                 </w:t>
      </w:r>
    </w:p>
    <w:p w14:paraId="7BEAC800">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采购人名称：</w:t>
      </w:r>
      <w:r>
        <w:rPr>
          <w:rFonts w:hint="eastAsia" w:ascii="宋体" w:hAnsi="宋体" w:cs="宋体"/>
          <w:color w:val="auto"/>
          <w:sz w:val="24"/>
          <w:highlight w:val="none"/>
          <w:u w:val="dotted"/>
        </w:rPr>
        <w:t xml:space="preserve">                                         </w:t>
      </w:r>
    </w:p>
    <w:p w14:paraId="7789A7AC">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采购文件获取日期：</w:t>
      </w:r>
      <w:r>
        <w:rPr>
          <w:rFonts w:hint="eastAsia" w:ascii="宋体" w:hAnsi="宋体" w:cs="宋体"/>
          <w:color w:val="auto"/>
          <w:sz w:val="24"/>
          <w:highlight w:val="none"/>
          <w:u w:val="dotted"/>
        </w:rPr>
        <w:t xml:space="preserve">                                           </w:t>
      </w:r>
    </w:p>
    <w:p w14:paraId="660B8429">
      <w:pPr>
        <w:snapToGrid w:val="0"/>
        <w:spacing w:line="360" w:lineRule="auto"/>
        <w:rPr>
          <w:rFonts w:ascii="宋体" w:hAnsi="宋体" w:cs="宋体"/>
          <w:bCs/>
          <w:color w:val="auto"/>
          <w:sz w:val="24"/>
          <w:highlight w:val="none"/>
        </w:rPr>
      </w:pPr>
      <w:r>
        <w:rPr>
          <w:rFonts w:hint="eastAsia" w:ascii="宋体" w:hAnsi="宋体" w:cs="宋体"/>
          <w:bCs/>
          <w:color w:val="auto"/>
          <w:sz w:val="24"/>
          <w:highlight w:val="none"/>
        </w:rPr>
        <w:t>三、质疑事项具体内容</w:t>
      </w:r>
    </w:p>
    <w:p w14:paraId="0D79953F">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质疑事项1：</w:t>
      </w:r>
      <w:r>
        <w:rPr>
          <w:rFonts w:hint="eastAsia" w:ascii="宋体" w:hAnsi="宋体" w:cs="宋体"/>
          <w:color w:val="auto"/>
          <w:sz w:val="24"/>
          <w:highlight w:val="none"/>
          <w:u w:val="dotted"/>
        </w:rPr>
        <w:t xml:space="preserve">                                         </w:t>
      </w:r>
    </w:p>
    <w:p w14:paraId="334EE812">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事实依据：</w:t>
      </w:r>
      <w:r>
        <w:rPr>
          <w:rFonts w:hint="eastAsia" w:ascii="宋体" w:hAnsi="宋体" w:cs="宋体"/>
          <w:color w:val="auto"/>
          <w:sz w:val="24"/>
          <w:highlight w:val="none"/>
          <w:u w:val="dotted"/>
        </w:rPr>
        <w:t xml:space="preserve">                                          </w:t>
      </w:r>
    </w:p>
    <w:p w14:paraId="6DDDEAE8">
      <w:pPr>
        <w:snapToGrid w:val="0"/>
        <w:spacing w:line="360" w:lineRule="auto"/>
        <w:rPr>
          <w:rFonts w:ascii="宋体" w:hAnsi="宋体" w:cs="宋体"/>
          <w:color w:val="auto"/>
          <w:sz w:val="24"/>
          <w:highlight w:val="none"/>
        </w:rPr>
      </w:pPr>
      <w:r>
        <w:rPr>
          <w:rFonts w:hint="eastAsia" w:ascii="宋体" w:hAnsi="宋体" w:cs="宋体"/>
          <w:color w:val="auto"/>
          <w:sz w:val="24"/>
          <w:highlight w:val="none"/>
          <w:u w:val="dotted"/>
        </w:rPr>
        <w:t xml:space="preserve">                                                       </w:t>
      </w:r>
    </w:p>
    <w:p w14:paraId="38D46734">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法律依据：</w:t>
      </w:r>
      <w:r>
        <w:rPr>
          <w:rFonts w:hint="eastAsia" w:ascii="宋体" w:hAnsi="宋体" w:cs="宋体"/>
          <w:color w:val="auto"/>
          <w:sz w:val="24"/>
          <w:highlight w:val="none"/>
          <w:u w:val="dotted"/>
        </w:rPr>
        <w:t xml:space="preserve">                                          </w:t>
      </w:r>
    </w:p>
    <w:p w14:paraId="10EC3B89">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u w:val="dotted"/>
        </w:rPr>
        <w:t xml:space="preserve">                                                     </w:t>
      </w:r>
    </w:p>
    <w:p w14:paraId="6F1B7353">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质疑事项2</w:t>
      </w:r>
    </w:p>
    <w:p w14:paraId="0B55EE30">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w:t>
      </w:r>
    </w:p>
    <w:p w14:paraId="46C3F543">
      <w:pPr>
        <w:snapToGrid w:val="0"/>
        <w:spacing w:line="360" w:lineRule="auto"/>
        <w:rPr>
          <w:rFonts w:ascii="宋体" w:hAnsi="宋体" w:cs="宋体"/>
          <w:bCs/>
          <w:color w:val="auto"/>
          <w:sz w:val="24"/>
          <w:highlight w:val="none"/>
        </w:rPr>
      </w:pPr>
      <w:r>
        <w:rPr>
          <w:rFonts w:hint="eastAsia" w:ascii="宋体" w:hAnsi="宋体" w:cs="宋体"/>
          <w:bCs/>
          <w:color w:val="auto"/>
          <w:sz w:val="24"/>
          <w:highlight w:val="none"/>
        </w:rPr>
        <w:t>四、与质疑事项相关的质疑请求</w:t>
      </w:r>
    </w:p>
    <w:p w14:paraId="79ED32D5">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请求：</w:t>
      </w:r>
      <w:r>
        <w:rPr>
          <w:rFonts w:hint="eastAsia" w:ascii="宋体" w:hAnsi="宋体" w:cs="宋体"/>
          <w:color w:val="auto"/>
          <w:sz w:val="24"/>
          <w:highlight w:val="none"/>
          <w:u w:val="dotted"/>
        </w:rPr>
        <w:t xml:space="preserve">                                               </w:t>
      </w:r>
    </w:p>
    <w:p w14:paraId="4BCA9457">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签字(签章)：                   公章：                      </w:t>
      </w:r>
    </w:p>
    <w:p w14:paraId="5F78A45C">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w:t>
      </w:r>
    </w:p>
    <w:p w14:paraId="725CAF30">
      <w:pPr>
        <w:spacing w:line="360" w:lineRule="auto"/>
        <w:jc w:val="center"/>
        <w:rPr>
          <w:rFonts w:ascii="宋体" w:hAnsi="宋体" w:cs="宋体"/>
          <w:b/>
          <w:bCs/>
          <w:color w:val="auto"/>
          <w:sz w:val="24"/>
          <w:highlight w:val="none"/>
        </w:rPr>
      </w:pPr>
    </w:p>
    <w:p w14:paraId="501399C0">
      <w:pPr>
        <w:spacing w:line="360" w:lineRule="auto"/>
        <w:rPr>
          <w:rFonts w:ascii="宋体" w:hAnsi="宋体" w:cs="宋体"/>
          <w:b/>
          <w:color w:val="auto"/>
          <w:sz w:val="24"/>
          <w:highlight w:val="none"/>
        </w:rPr>
      </w:pPr>
      <w:r>
        <w:rPr>
          <w:rFonts w:hint="eastAsia" w:ascii="宋体" w:hAnsi="宋体" w:cs="宋体"/>
          <w:b/>
          <w:color w:val="auto"/>
          <w:sz w:val="24"/>
          <w:highlight w:val="none"/>
        </w:rPr>
        <w:t>质疑函制作说明：</w:t>
      </w:r>
    </w:p>
    <w:p w14:paraId="48288E8D">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1.供应商提出质疑时，应提交质疑函和必要的证明材料。</w:t>
      </w:r>
    </w:p>
    <w:p w14:paraId="56A77596">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2.质疑供应商若委托代理人进行质疑的，质疑函应按要求列明“授权代表”的有关内容，并在附件中提交由质疑</w:t>
      </w:r>
      <w:r>
        <w:rPr>
          <w:rFonts w:hint="eastAsia" w:ascii="宋体" w:hAnsi="宋体" w:cs="宋体"/>
          <w:color w:val="auto"/>
          <w:kern w:val="0"/>
          <w:sz w:val="24"/>
          <w:highlight w:val="none"/>
        </w:rPr>
        <w:t>供应商签署的授权委托书。授权委托书应载明代理人的姓名或者名称、代理事项、具体权限、期限和相关事项。</w:t>
      </w:r>
    </w:p>
    <w:p w14:paraId="097142A0">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3.质疑供应商若对项目的某一分包进行质疑，质疑函中应列明具体分包号。</w:t>
      </w:r>
    </w:p>
    <w:p w14:paraId="69E14371">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4.质疑函的质疑事项应具体、明确，并有必要的事实依据和法律依据。</w:t>
      </w:r>
    </w:p>
    <w:p w14:paraId="6BA4990D">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5.质疑函的质疑请求应与质疑事项相关。</w:t>
      </w:r>
    </w:p>
    <w:p w14:paraId="3E54CC6C">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6.质疑供应商为自然人的，质疑函应由本人签字；质疑供应商为法人或者其他组织的，质疑函应由法定代表人、主要负责人，或者其授权代表签字或者盖章，并加盖公章。</w:t>
      </w:r>
    </w:p>
    <w:p w14:paraId="7C2C83BB">
      <w:pPr>
        <w:widowControl/>
        <w:spacing w:line="360" w:lineRule="auto"/>
        <w:ind w:firstLine="600" w:firstLineChars="200"/>
        <w:jc w:val="left"/>
        <w:rPr>
          <w:rFonts w:ascii="宋体" w:hAnsi="宋体" w:cs="宋体"/>
          <w:color w:val="auto"/>
          <w:sz w:val="30"/>
          <w:szCs w:val="30"/>
          <w:highlight w:val="none"/>
        </w:rPr>
      </w:pPr>
    </w:p>
    <w:p w14:paraId="6825B92C">
      <w:pPr>
        <w:spacing w:line="360" w:lineRule="auto"/>
        <w:jc w:val="center"/>
        <w:rPr>
          <w:rFonts w:ascii="宋体" w:hAnsi="宋体" w:cs="宋体"/>
          <w:b/>
          <w:color w:val="auto"/>
          <w:spacing w:val="6"/>
          <w:sz w:val="32"/>
          <w:szCs w:val="32"/>
          <w:highlight w:val="none"/>
        </w:rPr>
      </w:pPr>
    </w:p>
    <w:p w14:paraId="367547D6">
      <w:pPr>
        <w:spacing w:line="360" w:lineRule="auto"/>
        <w:jc w:val="center"/>
        <w:rPr>
          <w:rFonts w:ascii="宋体" w:hAnsi="宋体" w:cs="宋体"/>
          <w:b/>
          <w:color w:val="auto"/>
          <w:spacing w:val="6"/>
          <w:sz w:val="32"/>
          <w:szCs w:val="32"/>
          <w:highlight w:val="none"/>
        </w:rPr>
      </w:pPr>
    </w:p>
    <w:p w14:paraId="2A4CFD77">
      <w:pPr>
        <w:spacing w:line="360" w:lineRule="auto"/>
        <w:jc w:val="center"/>
        <w:rPr>
          <w:rFonts w:ascii="宋体" w:hAnsi="宋体" w:cs="宋体"/>
          <w:b/>
          <w:color w:val="auto"/>
          <w:spacing w:val="6"/>
          <w:sz w:val="32"/>
          <w:szCs w:val="32"/>
          <w:highlight w:val="none"/>
        </w:rPr>
      </w:pPr>
    </w:p>
    <w:p w14:paraId="4C28995F">
      <w:pPr>
        <w:spacing w:line="360" w:lineRule="auto"/>
        <w:jc w:val="center"/>
        <w:rPr>
          <w:rFonts w:ascii="宋体" w:hAnsi="宋体" w:cs="宋体"/>
          <w:b/>
          <w:color w:val="auto"/>
          <w:spacing w:val="6"/>
          <w:sz w:val="32"/>
          <w:szCs w:val="32"/>
          <w:highlight w:val="none"/>
        </w:rPr>
      </w:pPr>
    </w:p>
    <w:p w14:paraId="608D4379">
      <w:pPr>
        <w:spacing w:line="360" w:lineRule="auto"/>
        <w:jc w:val="center"/>
        <w:rPr>
          <w:rFonts w:ascii="宋体" w:hAnsi="宋体" w:cs="宋体"/>
          <w:b/>
          <w:color w:val="auto"/>
          <w:spacing w:val="6"/>
          <w:sz w:val="32"/>
          <w:szCs w:val="32"/>
          <w:highlight w:val="none"/>
        </w:rPr>
      </w:pPr>
    </w:p>
    <w:p w14:paraId="1C18F7CA">
      <w:pPr>
        <w:spacing w:line="360" w:lineRule="auto"/>
        <w:jc w:val="center"/>
        <w:rPr>
          <w:rFonts w:ascii="宋体" w:hAnsi="宋体" w:cs="宋体"/>
          <w:b/>
          <w:color w:val="auto"/>
          <w:spacing w:val="6"/>
          <w:sz w:val="32"/>
          <w:szCs w:val="32"/>
          <w:highlight w:val="none"/>
        </w:rPr>
      </w:pPr>
    </w:p>
    <w:p w14:paraId="7E627171">
      <w:pPr>
        <w:spacing w:line="360" w:lineRule="auto"/>
        <w:jc w:val="center"/>
        <w:rPr>
          <w:rFonts w:ascii="宋体" w:hAnsi="宋体" w:cs="宋体"/>
          <w:b/>
          <w:color w:val="auto"/>
          <w:spacing w:val="6"/>
          <w:sz w:val="32"/>
          <w:szCs w:val="32"/>
          <w:highlight w:val="none"/>
        </w:rPr>
      </w:pPr>
    </w:p>
    <w:p w14:paraId="1E23F8E5">
      <w:pPr>
        <w:spacing w:line="360" w:lineRule="auto"/>
        <w:jc w:val="center"/>
        <w:rPr>
          <w:rFonts w:ascii="宋体" w:hAnsi="宋体" w:cs="宋体"/>
          <w:b/>
          <w:color w:val="auto"/>
          <w:spacing w:val="6"/>
          <w:sz w:val="32"/>
          <w:szCs w:val="32"/>
          <w:highlight w:val="none"/>
        </w:rPr>
      </w:pPr>
    </w:p>
    <w:p w14:paraId="0060B211">
      <w:pPr>
        <w:spacing w:line="360" w:lineRule="auto"/>
        <w:jc w:val="center"/>
        <w:rPr>
          <w:rFonts w:ascii="宋体" w:hAnsi="宋体" w:cs="宋体"/>
          <w:b/>
          <w:color w:val="auto"/>
          <w:spacing w:val="6"/>
          <w:sz w:val="32"/>
          <w:szCs w:val="32"/>
          <w:highlight w:val="none"/>
        </w:rPr>
      </w:pPr>
    </w:p>
    <w:p w14:paraId="4034B9E7">
      <w:pPr>
        <w:spacing w:line="360" w:lineRule="auto"/>
        <w:jc w:val="center"/>
        <w:rPr>
          <w:rFonts w:ascii="宋体" w:hAnsi="宋体" w:cs="宋体"/>
          <w:b/>
          <w:color w:val="auto"/>
          <w:spacing w:val="6"/>
          <w:sz w:val="32"/>
          <w:szCs w:val="32"/>
          <w:highlight w:val="none"/>
        </w:rPr>
      </w:pPr>
    </w:p>
    <w:p w14:paraId="721714DE">
      <w:pPr>
        <w:spacing w:line="360" w:lineRule="auto"/>
        <w:jc w:val="center"/>
        <w:rPr>
          <w:rFonts w:ascii="宋体" w:hAnsi="宋体" w:cs="宋体"/>
          <w:b/>
          <w:color w:val="auto"/>
          <w:spacing w:val="6"/>
          <w:sz w:val="32"/>
          <w:szCs w:val="32"/>
          <w:highlight w:val="none"/>
        </w:rPr>
      </w:pPr>
    </w:p>
    <w:p w14:paraId="63F670BE">
      <w:pPr>
        <w:spacing w:line="360" w:lineRule="auto"/>
        <w:jc w:val="center"/>
        <w:rPr>
          <w:rFonts w:ascii="宋体" w:hAnsi="宋体" w:cs="宋体"/>
          <w:b/>
          <w:color w:val="auto"/>
          <w:spacing w:val="6"/>
          <w:sz w:val="32"/>
          <w:szCs w:val="32"/>
          <w:highlight w:val="none"/>
        </w:rPr>
      </w:pPr>
    </w:p>
    <w:p w14:paraId="4B2A15ED">
      <w:pPr>
        <w:spacing w:line="360" w:lineRule="auto"/>
        <w:jc w:val="left"/>
        <w:rPr>
          <w:rFonts w:ascii="宋体" w:hAnsi="宋体" w:cs="宋体"/>
          <w:b/>
          <w:color w:val="auto"/>
          <w:spacing w:val="6"/>
          <w:sz w:val="32"/>
          <w:szCs w:val="32"/>
          <w:highlight w:val="none"/>
        </w:rPr>
      </w:pPr>
      <w:r>
        <w:rPr>
          <w:rFonts w:hint="eastAsia" w:ascii="宋体" w:hAnsi="宋体" w:cs="宋体"/>
          <w:b/>
          <w:color w:val="auto"/>
          <w:spacing w:val="6"/>
          <w:sz w:val="32"/>
          <w:szCs w:val="32"/>
          <w:highlight w:val="none"/>
        </w:rPr>
        <w:br w:type="page"/>
      </w:r>
      <w:r>
        <w:rPr>
          <w:rFonts w:hint="eastAsia" w:ascii="宋体" w:hAnsi="宋体" w:cs="宋体"/>
          <w:b/>
          <w:color w:val="auto"/>
          <w:spacing w:val="6"/>
          <w:sz w:val="32"/>
          <w:szCs w:val="32"/>
          <w:highlight w:val="none"/>
        </w:rPr>
        <w:t>附件3：投诉书范本及制作说明</w:t>
      </w:r>
    </w:p>
    <w:p w14:paraId="23F0AD63">
      <w:pPr>
        <w:spacing w:line="360" w:lineRule="auto"/>
        <w:jc w:val="center"/>
        <w:rPr>
          <w:rFonts w:ascii="宋体" w:hAnsi="宋体" w:cs="宋体"/>
          <w:b/>
          <w:color w:val="auto"/>
          <w:sz w:val="24"/>
          <w:highlight w:val="none"/>
        </w:rPr>
      </w:pPr>
    </w:p>
    <w:p w14:paraId="781AB499">
      <w:pPr>
        <w:spacing w:line="360" w:lineRule="auto"/>
        <w:jc w:val="center"/>
        <w:rPr>
          <w:rFonts w:ascii="宋体" w:hAnsi="宋体" w:cs="宋体"/>
          <w:b/>
          <w:color w:val="auto"/>
          <w:spacing w:val="6"/>
          <w:sz w:val="32"/>
          <w:szCs w:val="32"/>
          <w:highlight w:val="none"/>
        </w:rPr>
      </w:pPr>
      <w:r>
        <w:rPr>
          <w:rFonts w:hint="eastAsia" w:ascii="宋体" w:hAnsi="宋体" w:cs="宋体"/>
          <w:b/>
          <w:color w:val="auto"/>
          <w:spacing w:val="6"/>
          <w:sz w:val="32"/>
          <w:szCs w:val="32"/>
          <w:highlight w:val="none"/>
        </w:rPr>
        <w:t>投诉书范本</w:t>
      </w:r>
    </w:p>
    <w:p w14:paraId="3C56D168">
      <w:pPr>
        <w:spacing w:line="360" w:lineRule="auto"/>
        <w:rPr>
          <w:rFonts w:ascii="宋体" w:hAnsi="宋体" w:cs="宋体"/>
          <w:color w:val="auto"/>
          <w:sz w:val="24"/>
          <w:highlight w:val="none"/>
        </w:rPr>
      </w:pPr>
      <w:r>
        <w:rPr>
          <w:rFonts w:hint="eastAsia" w:ascii="宋体" w:hAnsi="宋体" w:cs="宋体"/>
          <w:color w:val="auto"/>
          <w:sz w:val="24"/>
          <w:highlight w:val="none"/>
        </w:rPr>
        <w:t>一、投诉相关主体基本情况</w:t>
      </w:r>
    </w:p>
    <w:p w14:paraId="130823B0">
      <w:pPr>
        <w:spacing w:line="360" w:lineRule="auto"/>
        <w:rPr>
          <w:rFonts w:ascii="宋体" w:hAnsi="宋体" w:cs="宋体"/>
          <w:color w:val="auto"/>
          <w:sz w:val="24"/>
          <w:highlight w:val="none"/>
          <w:u w:val="dotted"/>
        </w:rPr>
      </w:pPr>
      <w:r>
        <w:rPr>
          <w:rFonts w:hint="eastAsia" w:ascii="宋体" w:hAnsi="宋体" w:cs="宋体"/>
          <w:color w:val="auto"/>
          <w:sz w:val="24"/>
          <w:highlight w:val="none"/>
        </w:rPr>
        <w:t>投诉人：</w:t>
      </w:r>
      <w:r>
        <w:rPr>
          <w:rFonts w:hint="eastAsia" w:ascii="宋体" w:hAnsi="宋体" w:cs="宋体"/>
          <w:color w:val="auto"/>
          <w:sz w:val="24"/>
          <w:highlight w:val="none"/>
          <w:u w:val="dotted"/>
        </w:rPr>
        <w:t xml:space="preserve">                                               </w:t>
      </w:r>
    </w:p>
    <w:p w14:paraId="0C9A9ED8">
      <w:pPr>
        <w:spacing w:line="360" w:lineRule="auto"/>
        <w:rPr>
          <w:rFonts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56F60A2E">
      <w:pPr>
        <w:tabs>
          <w:tab w:val="left" w:pos="6510"/>
        </w:tabs>
        <w:spacing w:line="360" w:lineRule="auto"/>
        <w:jc w:val="left"/>
        <w:rPr>
          <w:rFonts w:ascii="宋体" w:hAnsi="宋体" w:cs="宋体"/>
          <w:color w:val="auto"/>
          <w:sz w:val="24"/>
          <w:highlight w:val="none"/>
        </w:rPr>
      </w:pPr>
      <w:r>
        <w:rPr>
          <w:rFonts w:hint="eastAsia" w:ascii="宋体" w:hAnsi="宋体" w:cs="宋体"/>
          <w:color w:val="auto"/>
          <w:sz w:val="24"/>
          <w:highlight w:val="none"/>
        </w:rPr>
        <w:t>法定代表人/主要负责人：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4C943BFB">
      <w:pPr>
        <w:tabs>
          <w:tab w:val="left" w:pos="6510"/>
        </w:tabs>
        <w:spacing w:line="360" w:lineRule="auto"/>
        <w:rPr>
          <w:rFonts w:ascii="宋体" w:hAnsi="宋体" w:cs="宋体"/>
          <w:color w:val="auto"/>
          <w:sz w:val="24"/>
          <w:highlight w:val="none"/>
          <w:u w:val="dotted"/>
        </w:rPr>
      </w:pP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p>
    <w:p w14:paraId="6E55C6C6">
      <w:pPr>
        <w:spacing w:line="360" w:lineRule="auto"/>
        <w:rPr>
          <w:rFonts w:ascii="宋体" w:hAnsi="宋体" w:cs="宋体"/>
          <w:color w:val="auto"/>
          <w:sz w:val="24"/>
          <w:highlight w:val="none"/>
          <w:u w:val="dotted"/>
        </w:rPr>
      </w:pPr>
      <w:r>
        <w:rPr>
          <w:rFonts w:hint="eastAsia" w:ascii="宋体" w:hAnsi="宋体" w:cs="宋体"/>
          <w:color w:val="auto"/>
          <w:sz w:val="24"/>
          <w:highlight w:val="none"/>
        </w:rPr>
        <w:t>授权代表：</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p>
    <w:p w14:paraId="21658EA0">
      <w:pPr>
        <w:spacing w:line="360" w:lineRule="auto"/>
        <w:rPr>
          <w:rFonts w:ascii="宋体" w:hAnsi="宋体" w:cs="宋体"/>
          <w:color w:val="auto"/>
          <w:sz w:val="24"/>
          <w:highlight w:val="none"/>
          <w:u w:val="dotted"/>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dotted"/>
        </w:rPr>
        <w:t xml:space="preserve">                   </w:t>
      </w:r>
    </w:p>
    <w:p w14:paraId="1DD72235">
      <w:pPr>
        <w:spacing w:line="360" w:lineRule="auto"/>
        <w:rPr>
          <w:rFonts w:ascii="宋体" w:hAnsi="宋体" w:cs="宋体"/>
          <w:color w:val="auto"/>
          <w:sz w:val="24"/>
          <w:highlight w:val="none"/>
          <w:u w:val="single"/>
        </w:rPr>
      </w:pPr>
      <w:r>
        <w:rPr>
          <w:rFonts w:hint="eastAsia" w:ascii="宋体" w:hAnsi="宋体" w:cs="宋体"/>
          <w:color w:val="auto"/>
          <w:sz w:val="24"/>
          <w:highlight w:val="none"/>
        </w:rPr>
        <w:t>被投诉人1：</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720FEABE">
      <w:pPr>
        <w:spacing w:line="360" w:lineRule="auto"/>
        <w:rPr>
          <w:rFonts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406593BA">
      <w:pPr>
        <w:spacing w:line="360" w:lineRule="auto"/>
        <w:rPr>
          <w:rFonts w:ascii="宋体" w:hAnsi="宋体" w:cs="宋体"/>
          <w:color w:val="auto"/>
          <w:sz w:val="24"/>
          <w:highlight w:val="none"/>
          <w:u w:val="single"/>
        </w:rPr>
      </w:pPr>
      <w:r>
        <w:rPr>
          <w:rFonts w:hint="eastAsia" w:ascii="宋体" w:hAnsi="宋体" w:cs="宋体"/>
          <w:color w:val="auto"/>
          <w:sz w:val="24"/>
          <w:highlight w:val="none"/>
        </w:rPr>
        <w:t>联系人：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111F3905">
      <w:pPr>
        <w:spacing w:line="360" w:lineRule="auto"/>
        <w:rPr>
          <w:rFonts w:ascii="宋体" w:hAnsi="宋体" w:cs="宋体"/>
          <w:color w:val="auto"/>
          <w:sz w:val="24"/>
          <w:highlight w:val="none"/>
        </w:rPr>
      </w:pPr>
      <w:r>
        <w:rPr>
          <w:rFonts w:hint="eastAsia" w:ascii="宋体" w:hAnsi="宋体" w:cs="宋体"/>
          <w:color w:val="auto"/>
          <w:sz w:val="24"/>
          <w:highlight w:val="none"/>
        </w:rPr>
        <w:t>被投诉人2</w:t>
      </w:r>
    </w:p>
    <w:p w14:paraId="549C4365">
      <w:pPr>
        <w:spacing w:line="360" w:lineRule="auto"/>
        <w:rPr>
          <w:rFonts w:ascii="宋体" w:hAnsi="宋体" w:cs="宋体"/>
          <w:color w:val="auto"/>
          <w:sz w:val="24"/>
          <w:highlight w:val="none"/>
          <w:u w:val="dotted"/>
        </w:rPr>
      </w:pPr>
      <w:r>
        <w:rPr>
          <w:rFonts w:hint="eastAsia" w:ascii="宋体" w:hAnsi="宋体" w:cs="宋体"/>
          <w:color w:val="auto"/>
          <w:sz w:val="24"/>
          <w:highlight w:val="none"/>
        </w:rPr>
        <w:t>……</w:t>
      </w:r>
    </w:p>
    <w:p w14:paraId="74D07516">
      <w:pPr>
        <w:spacing w:line="360" w:lineRule="auto"/>
        <w:rPr>
          <w:rFonts w:ascii="宋体" w:hAnsi="宋体" w:cs="宋体"/>
          <w:color w:val="auto"/>
          <w:sz w:val="24"/>
          <w:highlight w:val="none"/>
          <w:u w:val="single"/>
        </w:rPr>
      </w:pPr>
      <w:r>
        <w:rPr>
          <w:rFonts w:hint="eastAsia" w:ascii="宋体" w:hAnsi="宋体" w:cs="宋体"/>
          <w:color w:val="auto"/>
          <w:sz w:val="24"/>
          <w:highlight w:val="none"/>
        </w:rPr>
        <w:t>相关供应商：</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606B0311">
      <w:pPr>
        <w:spacing w:line="360" w:lineRule="auto"/>
        <w:rPr>
          <w:rFonts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270A241D">
      <w:pPr>
        <w:spacing w:line="360" w:lineRule="auto"/>
        <w:rPr>
          <w:rFonts w:ascii="宋体" w:hAnsi="宋体" w:cs="宋体"/>
          <w:color w:val="auto"/>
          <w:sz w:val="24"/>
          <w:highlight w:val="none"/>
          <w:u w:val="single"/>
        </w:rPr>
      </w:pPr>
      <w:r>
        <w:rPr>
          <w:rFonts w:hint="eastAsia" w:ascii="宋体" w:hAnsi="宋体" w:cs="宋体"/>
          <w:color w:val="auto"/>
          <w:sz w:val="24"/>
          <w:highlight w:val="none"/>
        </w:rPr>
        <w:t>联系人：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1F854F8B">
      <w:pPr>
        <w:spacing w:line="360" w:lineRule="auto"/>
        <w:rPr>
          <w:rFonts w:ascii="宋体" w:hAnsi="宋体" w:cs="宋体"/>
          <w:color w:val="auto"/>
          <w:sz w:val="24"/>
          <w:highlight w:val="none"/>
        </w:rPr>
      </w:pPr>
      <w:r>
        <w:rPr>
          <w:rFonts w:hint="eastAsia" w:ascii="宋体" w:hAnsi="宋体" w:cs="宋体"/>
          <w:color w:val="auto"/>
          <w:sz w:val="24"/>
          <w:highlight w:val="none"/>
        </w:rPr>
        <w:t>二、投诉项目基本情况</w:t>
      </w:r>
    </w:p>
    <w:p w14:paraId="0E0B45BB">
      <w:pPr>
        <w:spacing w:line="360" w:lineRule="auto"/>
        <w:rPr>
          <w:rFonts w:ascii="宋体" w:hAnsi="宋体" w:cs="宋体"/>
          <w:color w:val="auto"/>
          <w:sz w:val="24"/>
          <w:highlight w:val="none"/>
          <w:u w:val="dotted"/>
        </w:rPr>
      </w:pPr>
      <w:r>
        <w:rPr>
          <w:rFonts w:hint="eastAsia" w:ascii="宋体" w:hAnsi="宋体" w:cs="宋体"/>
          <w:color w:val="auto"/>
          <w:sz w:val="24"/>
          <w:highlight w:val="none"/>
        </w:rPr>
        <w:t>采购项目名称：</w:t>
      </w:r>
      <w:r>
        <w:rPr>
          <w:rFonts w:hint="eastAsia" w:ascii="宋体" w:hAnsi="宋体" w:cs="宋体"/>
          <w:color w:val="auto"/>
          <w:sz w:val="24"/>
          <w:highlight w:val="none"/>
          <w:u w:val="dotted"/>
        </w:rPr>
        <w:t xml:space="preserve">                                        </w:t>
      </w:r>
    </w:p>
    <w:p w14:paraId="23EC80D8">
      <w:pPr>
        <w:spacing w:line="360" w:lineRule="auto"/>
        <w:rPr>
          <w:rFonts w:ascii="宋体" w:hAnsi="宋体" w:cs="宋体"/>
          <w:color w:val="auto"/>
          <w:sz w:val="24"/>
          <w:highlight w:val="none"/>
          <w:u w:val="single"/>
        </w:rPr>
      </w:pPr>
      <w:r>
        <w:rPr>
          <w:rFonts w:hint="eastAsia" w:ascii="宋体" w:hAnsi="宋体" w:cs="宋体"/>
          <w:color w:val="auto"/>
          <w:sz w:val="24"/>
          <w:highlight w:val="none"/>
        </w:rPr>
        <w:t>采购项目编号：</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包号：</w:t>
      </w:r>
      <w:r>
        <w:rPr>
          <w:rFonts w:hint="eastAsia" w:ascii="宋体" w:hAnsi="宋体" w:cs="宋体"/>
          <w:color w:val="auto"/>
          <w:sz w:val="24"/>
          <w:highlight w:val="none"/>
          <w:u w:val="dotted"/>
        </w:rPr>
        <w:t xml:space="preserve">              </w:t>
      </w:r>
    </w:p>
    <w:p w14:paraId="7FA7942C">
      <w:pPr>
        <w:spacing w:line="360" w:lineRule="auto"/>
        <w:rPr>
          <w:rFonts w:ascii="宋体" w:hAnsi="宋体" w:cs="宋体"/>
          <w:color w:val="auto"/>
          <w:sz w:val="24"/>
          <w:highlight w:val="none"/>
        </w:rPr>
      </w:pPr>
      <w:r>
        <w:rPr>
          <w:rFonts w:hint="eastAsia" w:ascii="宋体" w:hAnsi="宋体" w:cs="宋体"/>
          <w:color w:val="auto"/>
          <w:sz w:val="24"/>
          <w:highlight w:val="none"/>
        </w:rPr>
        <w:t>采购人名称：</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35608A79">
      <w:pPr>
        <w:spacing w:line="360" w:lineRule="auto"/>
        <w:rPr>
          <w:rFonts w:ascii="宋体" w:hAnsi="宋体" w:cs="宋体"/>
          <w:color w:val="auto"/>
          <w:sz w:val="24"/>
          <w:highlight w:val="none"/>
          <w:u w:val="single"/>
        </w:rPr>
      </w:pPr>
      <w:r>
        <w:rPr>
          <w:rFonts w:hint="eastAsia" w:ascii="宋体" w:hAnsi="宋体" w:cs="宋体"/>
          <w:color w:val="auto"/>
          <w:sz w:val="24"/>
          <w:highlight w:val="none"/>
        </w:rPr>
        <w:t>代理机构名称：</w:t>
      </w:r>
      <w:r>
        <w:rPr>
          <w:rFonts w:hint="eastAsia" w:ascii="宋体" w:hAnsi="宋体" w:cs="宋体"/>
          <w:color w:val="auto"/>
          <w:sz w:val="24"/>
          <w:highlight w:val="none"/>
          <w:u w:val="dotted"/>
        </w:rPr>
        <w:t xml:space="preserve">                                         </w:t>
      </w:r>
    </w:p>
    <w:p w14:paraId="2D53E878">
      <w:pPr>
        <w:spacing w:line="360" w:lineRule="auto"/>
        <w:rPr>
          <w:rFonts w:ascii="宋体" w:hAnsi="宋体" w:cs="宋体"/>
          <w:color w:val="auto"/>
          <w:sz w:val="24"/>
          <w:highlight w:val="none"/>
          <w:u w:val="dotted"/>
        </w:rPr>
      </w:pPr>
      <w:r>
        <w:rPr>
          <w:rFonts w:hint="eastAsia" w:ascii="宋体" w:hAnsi="宋体" w:cs="宋体"/>
          <w:color w:val="auto"/>
          <w:sz w:val="24"/>
          <w:highlight w:val="none"/>
        </w:rPr>
        <w:t>采购文件公告:</w:t>
      </w:r>
      <w:r>
        <w:rPr>
          <w:rFonts w:hint="eastAsia" w:ascii="宋体" w:hAnsi="宋体" w:cs="宋体"/>
          <w:color w:val="auto"/>
          <w:sz w:val="24"/>
          <w:highlight w:val="none"/>
          <w:u w:val="dotted"/>
        </w:rPr>
        <w:t xml:space="preserve">是/否 </w:t>
      </w:r>
      <w:r>
        <w:rPr>
          <w:rFonts w:hint="eastAsia" w:ascii="宋体" w:hAnsi="宋体" w:cs="宋体"/>
          <w:color w:val="auto"/>
          <w:sz w:val="24"/>
          <w:highlight w:val="none"/>
        </w:rPr>
        <w:t>公告期限：</w:t>
      </w:r>
      <w:r>
        <w:rPr>
          <w:rFonts w:hint="eastAsia" w:ascii="宋体" w:hAnsi="宋体" w:cs="宋体"/>
          <w:color w:val="auto"/>
          <w:sz w:val="24"/>
          <w:highlight w:val="none"/>
          <w:u w:val="dotted"/>
        </w:rPr>
        <w:t xml:space="preserve">                                 </w:t>
      </w:r>
    </w:p>
    <w:p w14:paraId="347C6BF5">
      <w:pPr>
        <w:spacing w:line="360" w:lineRule="auto"/>
        <w:rPr>
          <w:rFonts w:ascii="宋体" w:hAnsi="宋体" w:cs="宋体"/>
          <w:color w:val="auto"/>
          <w:sz w:val="24"/>
          <w:highlight w:val="none"/>
          <w:u w:val="single"/>
        </w:rPr>
      </w:pPr>
      <w:r>
        <w:rPr>
          <w:rFonts w:hint="eastAsia" w:ascii="宋体" w:hAnsi="宋体" w:cs="宋体"/>
          <w:color w:val="auto"/>
          <w:sz w:val="24"/>
          <w:highlight w:val="none"/>
        </w:rPr>
        <w:t>采购结果公告:</w:t>
      </w:r>
      <w:r>
        <w:rPr>
          <w:rFonts w:hint="eastAsia" w:ascii="宋体" w:hAnsi="宋体" w:cs="宋体"/>
          <w:color w:val="auto"/>
          <w:sz w:val="24"/>
          <w:highlight w:val="none"/>
          <w:u w:val="dotted"/>
        </w:rPr>
        <w:t xml:space="preserve">是/否 </w:t>
      </w:r>
      <w:r>
        <w:rPr>
          <w:rFonts w:hint="eastAsia" w:ascii="宋体" w:hAnsi="宋体" w:cs="宋体"/>
          <w:color w:val="auto"/>
          <w:sz w:val="24"/>
          <w:highlight w:val="none"/>
        </w:rPr>
        <w:t>公告期限：</w:t>
      </w:r>
      <w:r>
        <w:rPr>
          <w:rFonts w:hint="eastAsia" w:ascii="宋体" w:hAnsi="宋体" w:cs="宋体"/>
          <w:color w:val="auto"/>
          <w:sz w:val="24"/>
          <w:highlight w:val="none"/>
          <w:u w:val="dotted"/>
        </w:rPr>
        <w:t xml:space="preserve">                        </w:t>
      </w:r>
    </w:p>
    <w:p w14:paraId="77E3B215">
      <w:pPr>
        <w:spacing w:line="360" w:lineRule="auto"/>
        <w:rPr>
          <w:rFonts w:ascii="宋体" w:hAnsi="宋体" w:cs="宋体"/>
          <w:color w:val="auto"/>
          <w:sz w:val="24"/>
          <w:highlight w:val="none"/>
        </w:rPr>
      </w:pPr>
      <w:r>
        <w:rPr>
          <w:rFonts w:hint="eastAsia" w:ascii="宋体" w:hAnsi="宋体" w:cs="宋体"/>
          <w:color w:val="auto"/>
          <w:sz w:val="24"/>
          <w:highlight w:val="none"/>
        </w:rPr>
        <w:t>三、质疑基本情况</w:t>
      </w:r>
    </w:p>
    <w:p w14:paraId="1B8872C2">
      <w:pPr>
        <w:spacing w:line="360" w:lineRule="auto"/>
        <w:ind w:firstLine="480" w:firstLineChars="200"/>
        <w:rPr>
          <w:rFonts w:ascii="宋体" w:hAnsi="宋体" w:cs="宋体"/>
          <w:color w:val="auto"/>
          <w:sz w:val="24"/>
          <w:highlight w:val="none"/>
          <w:u w:val="dotted"/>
        </w:rPr>
      </w:pPr>
      <w:r>
        <w:rPr>
          <w:rFonts w:hint="eastAsia" w:ascii="宋体" w:hAnsi="宋体" w:cs="宋体"/>
          <w:color w:val="auto"/>
          <w:sz w:val="24"/>
          <w:highlight w:val="none"/>
        </w:rPr>
        <w:t>投诉人于</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日,向</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提出质疑，质疑事项为：</w:t>
      </w:r>
      <w:r>
        <w:rPr>
          <w:rFonts w:hint="eastAsia" w:ascii="宋体" w:hAnsi="宋体" w:cs="宋体"/>
          <w:color w:val="auto"/>
          <w:sz w:val="24"/>
          <w:highlight w:val="none"/>
          <w:u w:val="dotted"/>
        </w:rPr>
        <w:t xml:space="preserve">                                </w:t>
      </w:r>
    </w:p>
    <w:p w14:paraId="409B9315">
      <w:pPr>
        <w:spacing w:line="360" w:lineRule="auto"/>
        <w:rPr>
          <w:rFonts w:ascii="宋体" w:hAnsi="宋体" w:cs="宋体"/>
          <w:color w:val="auto"/>
          <w:sz w:val="24"/>
          <w:highlight w:val="none"/>
          <w:u w:val="dotted"/>
        </w:rPr>
      </w:pP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0098E9A1">
      <w:pPr>
        <w:spacing w:line="360" w:lineRule="auto"/>
        <w:ind w:firstLine="360" w:firstLineChars="150"/>
        <w:rPr>
          <w:rFonts w:ascii="宋体" w:hAnsi="宋体" w:cs="宋体"/>
          <w:color w:val="auto"/>
          <w:sz w:val="24"/>
          <w:highlight w:val="none"/>
        </w:rPr>
      </w:pPr>
      <w:r>
        <w:rPr>
          <w:rFonts w:hint="eastAsia" w:ascii="宋体" w:hAnsi="宋体" w:cs="宋体"/>
          <w:color w:val="auto"/>
          <w:sz w:val="24"/>
          <w:highlight w:val="none"/>
          <w:u w:val="dotted"/>
        </w:rPr>
        <w:t>采购人/代理机构</w:t>
      </w:r>
      <w:r>
        <w:rPr>
          <w:rFonts w:hint="eastAsia" w:ascii="宋体" w:hAnsi="宋体" w:cs="宋体"/>
          <w:color w:val="auto"/>
          <w:sz w:val="24"/>
          <w:highlight w:val="none"/>
        </w:rPr>
        <w:t>于</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日,就质疑事项作出了答复/没有在法定期限内作出答复。</w:t>
      </w:r>
    </w:p>
    <w:p w14:paraId="133E5B4C">
      <w:pPr>
        <w:spacing w:line="360" w:lineRule="auto"/>
        <w:rPr>
          <w:rFonts w:ascii="宋体" w:hAnsi="宋体" w:cs="宋体"/>
          <w:color w:val="auto"/>
          <w:sz w:val="24"/>
          <w:highlight w:val="none"/>
        </w:rPr>
      </w:pPr>
      <w:r>
        <w:rPr>
          <w:rFonts w:hint="eastAsia" w:ascii="宋体" w:hAnsi="宋体" w:cs="宋体"/>
          <w:color w:val="auto"/>
          <w:sz w:val="24"/>
          <w:highlight w:val="none"/>
        </w:rPr>
        <w:t>四、投诉事项具体内容</w:t>
      </w:r>
    </w:p>
    <w:p w14:paraId="6E710F6A">
      <w:pPr>
        <w:spacing w:line="360" w:lineRule="auto"/>
        <w:rPr>
          <w:rFonts w:ascii="宋体" w:hAnsi="宋体" w:cs="宋体"/>
          <w:color w:val="auto"/>
          <w:sz w:val="24"/>
          <w:highlight w:val="none"/>
          <w:u w:val="single"/>
        </w:rPr>
      </w:pPr>
      <w:r>
        <w:rPr>
          <w:rFonts w:hint="eastAsia" w:ascii="宋体" w:hAnsi="宋体" w:cs="宋体"/>
          <w:color w:val="auto"/>
          <w:sz w:val="24"/>
          <w:highlight w:val="none"/>
        </w:rPr>
        <w:t>投诉事项 1：</w:t>
      </w:r>
      <w:r>
        <w:rPr>
          <w:rFonts w:hint="eastAsia" w:ascii="宋体" w:hAnsi="宋体" w:cs="宋体"/>
          <w:color w:val="auto"/>
          <w:sz w:val="24"/>
          <w:highlight w:val="none"/>
          <w:u w:val="dotted"/>
        </w:rPr>
        <w:t xml:space="preserve">                                       </w:t>
      </w:r>
    </w:p>
    <w:p w14:paraId="4B0882CB">
      <w:pPr>
        <w:spacing w:line="360" w:lineRule="auto"/>
        <w:rPr>
          <w:rFonts w:ascii="宋体" w:hAnsi="宋体" w:cs="宋体"/>
          <w:color w:val="auto"/>
          <w:sz w:val="24"/>
          <w:highlight w:val="none"/>
        </w:rPr>
      </w:pPr>
      <w:r>
        <w:rPr>
          <w:rFonts w:hint="eastAsia" w:ascii="宋体" w:hAnsi="宋体" w:cs="宋体"/>
          <w:color w:val="auto"/>
          <w:sz w:val="24"/>
          <w:highlight w:val="none"/>
        </w:rPr>
        <w:t>事实依据：</w:t>
      </w:r>
      <w:r>
        <w:rPr>
          <w:rFonts w:hint="eastAsia" w:ascii="宋体" w:hAnsi="宋体" w:cs="宋体"/>
          <w:color w:val="auto"/>
          <w:sz w:val="24"/>
          <w:highlight w:val="none"/>
          <w:u w:val="dotted"/>
        </w:rPr>
        <w:t xml:space="preserve">                                         </w:t>
      </w:r>
    </w:p>
    <w:p w14:paraId="3D29B4A5">
      <w:pPr>
        <w:spacing w:line="360" w:lineRule="auto"/>
        <w:rPr>
          <w:rFonts w:ascii="宋体" w:hAnsi="宋体" w:cs="宋体"/>
          <w:color w:val="auto"/>
          <w:sz w:val="24"/>
          <w:highlight w:val="none"/>
          <w:u w:val="dotted"/>
        </w:rPr>
      </w:pPr>
      <w:r>
        <w:rPr>
          <w:rFonts w:hint="eastAsia" w:ascii="宋体" w:hAnsi="宋体" w:cs="宋体"/>
          <w:color w:val="auto"/>
          <w:sz w:val="24"/>
          <w:highlight w:val="none"/>
          <w:u w:val="dotted"/>
        </w:rPr>
        <w:t xml:space="preserve">                                                      </w:t>
      </w:r>
    </w:p>
    <w:p w14:paraId="3E87634C">
      <w:pPr>
        <w:spacing w:line="360" w:lineRule="auto"/>
        <w:rPr>
          <w:rFonts w:ascii="宋体" w:hAnsi="宋体" w:cs="宋体"/>
          <w:color w:val="auto"/>
          <w:sz w:val="24"/>
          <w:highlight w:val="none"/>
          <w:u w:val="single"/>
        </w:rPr>
      </w:pPr>
      <w:r>
        <w:rPr>
          <w:rFonts w:hint="eastAsia" w:ascii="宋体" w:hAnsi="宋体" w:cs="宋体"/>
          <w:color w:val="auto"/>
          <w:sz w:val="24"/>
          <w:highlight w:val="none"/>
        </w:rPr>
        <w:t>法律依据：</w:t>
      </w:r>
      <w:r>
        <w:rPr>
          <w:rFonts w:hint="eastAsia" w:ascii="宋体" w:hAnsi="宋体" w:cs="宋体"/>
          <w:color w:val="auto"/>
          <w:sz w:val="24"/>
          <w:highlight w:val="none"/>
          <w:u w:val="dotted"/>
        </w:rPr>
        <w:t xml:space="preserve">                                          </w:t>
      </w:r>
    </w:p>
    <w:p w14:paraId="24896BE9">
      <w:pPr>
        <w:spacing w:line="360" w:lineRule="auto"/>
        <w:rPr>
          <w:rFonts w:ascii="宋体" w:hAnsi="宋体" w:cs="宋体"/>
          <w:color w:val="auto"/>
          <w:sz w:val="24"/>
          <w:highlight w:val="none"/>
          <w:u w:val="dotted"/>
        </w:rPr>
      </w:pPr>
      <w:r>
        <w:rPr>
          <w:rFonts w:hint="eastAsia" w:ascii="宋体" w:hAnsi="宋体" w:cs="宋体"/>
          <w:color w:val="auto"/>
          <w:sz w:val="24"/>
          <w:highlight w:val="none"/>
          <w:u w:val="dotted"/>
        </w:rPr>
        <w:t xml:space="preserve">                                                      </w:t>
      </w:r>
    </w:p>
    <w:p w14:paraId="04C27D9D">
      <w:pPr>
        <w:spacing w:line="360" w:lineRule="auto"/>
        <w:rPr>
          <w:rFonts w:ascii="宋体" w:hAnsi="宋体" w:cs="宋体"/>
          <w:color w:val="auto"/>
          <w:sz w:val="24"/>
          <w:highlight w:val="none"/>
        </w:rPr>
      </w:pPr>
      <w:r>
        <w:rPr>
          <w:rFonts w:hint="eastAsia" w:ascii="宋体" w:hAnsi="宋体" w:cs="宋体"/>
          <w:color w:val="auto"/>
          <w:sz w:val="24"/>
          <w:highlight w:val="none"/>
        </w:rPr>
        <w:t>投诉事项2</w:t>
      </w:r>
    </w:p>
    <w:p w14:paraId="3FD894A0">
      <w:pPr>
        <w:spacing w:line="360" w:lineRule="auto"/>
        <w:rPr>
          <w:rFonts w:ascii="宋体" w:hAnsi="宋体" w:cs="宋体"/>
          <w:color w:val="auto"/>
          <w:sz w:val="24"/>
          <w:highlight w:val="none"/>
          <w:u w:val="dotted"/>
        </w:rPr>
      </w:pPr>
      <w:r>
        <w:rPr>
          <w:rFonts w:hint="eastAsia" w:ascii="宋体" w:hAnsi="宋体" w:cs="宋体"/>
          <w:color w:val="auto"/>
          <w:sz w:val="24"/>
          <w:highlight w:val="none"/>
        </w:rPr>
        <w:t>……</w:t>
      </w:r>
    </w:p>
    <w:p w14:paraId="20E793B6">
      <w:pPr>
        <w:spacing w:line="360" w:lineRule="auto"/>
        <w:rPr>
          <w:rFonts w:ascii="宋体" w:hAnsi="宋体" w:cs="宋体"/>
          <w:color w:val="auto"/>
          <w:sz w:val="24"/>
          <w:highlight w:val="none"/>
        </w:rPr>
      </w:pPr>
      <w:r>
        <w:rPr>
          <w:rFonts w:hint="eastAsia" w:ascii="宋体" w:hAnsi="宋体" w:cs="宋体"/>
          <w:color w:val="auto"/>
          <w:sz w:val="24"/>
          <w:highlight w:val="none"/>
        </w:rPr>
        <w:t>五、与投诉事项相关的投诉请求</w:t>
      </w:r>
    </w:p>
    <w:p w14:paraId="74ED0FE0">
      <w:pPr>
        <w:spacing w:line="360" w:lineRule="auto"/>
        <w:rPr>
          <w:rFonts w:ascii="宋体" w:hAnsi="宋体" w:cs="宋体"/>
          <w:color w:val="auto"/>
          <w:sz w:val="24"/>
          <w:highlight w:val="none"/>
        </w:rPr>
      </w:pPr>
      <w:r>
        <w:rPr>
          <w:rFonts w:hint="eastAsia" w:ascii="宋体" w:hAnsi="宋体" w:cs="宋体"/>
          <w:color w:val="auto"/>
          <w:sz w:val="24"/>
          <w:highlight w:val="none"/>
        </w:rPr>
        <w:t>请求：</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4127D630">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                                                                                                    </w:t>
      </w:r>
    </w:p>
    <w:p w14:paraId="7C4BDC0D">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签字(签章)：                   公章：                      </w:t>
      </w:r>
    </w:p>
    <w:p w14:paraId="5A7C94AA">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w:t>
      </w:r>
    </w:p>
    <w:p w14:paraId="7E8BA945">
      <w:pPr>
        <w:spacing w:line="360" w:lineRule="auto"/>
        <w:rPr>
          <w:rFonts w:ascii="宋体" w:hAnsi="宋体" w:cs="宋体"/>
          <w:b/>
          <w:color w:val="auto"/>
          <w:sz w:val="24"/>
          <w:highlight w:val="none"/>
        </w:rPr>
      </w:pPr>
    </w:p>
    <w:p w14:paraId="05F36749">
      <w:pPr>
        <w:spacing w:line="360" w:lineRule="auto"/>
        <w:rPr>
          <w:rFonts w:ascii="宋体" w:hAnsi="宋体" w:cs="宋体"/>
          <w:b/>
          <w:color w:val="auto"/>
          <w:sz w:val="24"/>
          <w:highlight w:val="none"/>
        </w:rPr>
      </w:pPr>
    </w:p>
    <w:p w14:paraId="6FD93C2F">
      <w:pPr>
        <w:spacing w:line="360" w:lineRule="auto"/>
        <w:rPr>
          <w:rFonts w:ascii="宋体" w:hAnsi="宋体" w:cs="宋体"/>
          <w:b/>
          <w:color w:val="auto"/>
          <w:sz w:val="24"/>
          <w:highlight w:val="none"/>
        </w:rPr>
      </w:pPr>
      <w:r>
        <w:rPr>
          <w:rFonts w:hint="eastAsia" w:ascii="宋体" w:hAnsi="宋体" w:cs="宋体"/>
          <w:b/>
          <w:color w:val="auto"/>
          <w:sz w:val="24"/>
          <w:highlight w:val="none"/>
        </w:rPr>
        <w:t>投诉书制作说明：</w:t>
      </w:r>
    </w:p>
    <w:p w14:paraId="014A585D">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sz w:val="24"/>
          <w:highlight w:val="none"/>
        </w:rPr>
        <w:t>1.投诉人提起投诉时，应当提交投诉书和必要的证明材料，并按照被投诉人和与投诉事项有关的供应商数量提供投诉书副本。</w:t>
      </w:r>
    </w:p>
    <w:p w14:paraId="4D7AEBC5">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2.投诉人若委托代理人进行投诉的，投诉书应按照要求列明“授权代表”的有关内容，并在附件中提交由</w:t>
      </w:r>
      <w:r>
        <w:rPr>
          <w:rFonts w:hint="eastAsia" w:ascii="宋体" w:hAnsi="宋体" w:cs="宋体"/>
          <w:color w:val="auto"/>
          <w:kern w:val="0"/>
          <w:sz w:val="24"/>
          <w:highlight w:val="none"/>
        </w:rPr>
        <w:t>投诉人签署的授权委托书。授权委托书应当载明代理人的姓名或者名称、代理事项、具体权限、期限和相关事项。</w:t>
      </w:r>
    </w:p>
    <w:p w14:paraId="321CC547">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3.投诉人若对项目的某一分包进行投诉，投诉书应列明具体分包号。</w:t>
      </w:r>
    </w:p>
    <w:p w14:paraId="0EBC1B04">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4.投诉书应简要列明质疑事项，质疑函、质疑答复等作为附件材料提供。</w:t>
      </w:r>
    </w:p>
    <w:p w14:paraId="5C9500FE">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5.投诉书的投诉事项应具体、明确，并有必要的事实依据和法律依据。</w:t>
      </w:r>
    </w:p>
    <w:p w14:paraId="5B4EC166">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6.投诉书的投诉请求应与投诉事项相关。</w:t>
      </w:r>
    </w:p>
    <w:p w14:paraId="57BB5F36">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7.投诉人为自然人的，投诉书应当由本人签字；投诉人为法人或者其他组织的，投诉书应当由法定代表人、主要负责人，或者其授权代表签字或者盖章，并加盖公章。</w:t>
      </w:r>
    </w:p>
    <w:p w14:paraId="15EC4AA6">
      <w:pPr>
        <w:spacing w:line="360" w:lineRule="auto"/>
        <w:rPr>
          <w:rFonts w:ascii="宋体" w:hAnsi="宋体" w:cs="宋体"/>
          <w:b/>
          <w:color w:val="auto"/>
          <w:sz w:val="24"/>
          <w:highlight w:val="none"/>
        </w:rPr>
      </w:pPr>
    </w:p>
    <w:p w14:paraId="6D2F6095">
      <w:pPr>
        <w:autoSpaceDE w:val="0"/>
        <w:autoSpaceDN w:val="0"/>
        <w:jc w:val="center"/>
        <w:rPr>
          <w:rFonts w:ascii="宋体" w:hAnsi="宋体" w:cs="宋体"/>
          <w:b/>
          <w:color w:val="auto"/>
          <w:spacing w:val="6"/>
          <w:sz w:val="32"/>
          <w:szCs w:val="32"/>
          <w:highlight w:val="none"/>
        </w:rPr>
      </w:pPr>
    </w:p>
    <w:p w14:paraId="707A96E5">
      <w:pPr>
        <w:autoSpaceDE w:val="0"/>
        <w:autoSpaceDN w:val="0"/>
        <w:jc w:val="center"/>
        <w:rPr>
          <w:rFonts w:ascii="宋体" w:hAnsi="宋体" w:cs="宋体"/>
          <w:b/>
          <w:color w:val="auto"/>
          <w:spacing w:val="6"/>
          <w:sz w:val="32"/>
          <w:szCs w:val="32"/>
          <w:highlight w:val="none"/>
        </w:rPr>
      </w:pPr>
    </w:p>
    <w:p w14:paraId="05533D3A">
      <w:pPr>
        <w:autoSpaceDE w:val="0"/>
        <w:autoSpaceDN w:val="0"/>
        <w:jc w:val="center"/>
        <w:rPr>
          <w:rFonts w:ascii="宋体" w:hAnsi="宋体" w:cs="宋体"/>
          <w:b/>
          <w:bCs/>
          <w:color w:val="auto"/>
          <w:sz w:val="32"/>
          <w:szCs w:val="32"/>
          <w:highlight w:val="none"/>
        </w:rPr>
      </w:pPr>
      <w:r>
        <w:rPr>
          <w:rFonts w:hint="eastAsia" w:ascii="宋体" w:hAnsi="宋体" w:cs="宋体"/>
          <w:b/>
          <w:color w:val="auto"/>
          <w:spacing w:val="6"/>
          <w:sz w:val="32"/>
          <w:szCs w:val="32"/>
          <w:highlight w:val="none"/>
        </w:rPr>
        <w:t>附件4：</w:t>
      </w:r>
      <w:r>
        <w:rPr>
          <w:rFonts w:hint="eastAsia" w:ascii="宋体" w:hAnsi="宋体" w:cs="宋体"/>
          <w:b/>
          <w:bCs/>
          <w:color w:val="auto"/>
          <w:sz w:val="32"/>
          <w:szCs w:val="32"/>
          <w:highlight w:val="none"/>
        </w:rPr>
        <w:t>业务专用章使用说明函</w:t>
      </w:r>
    </w:p>
    <w:p w14:paraId="40AC9DA2">
      <w:pPr>
        <w:spacing w:line="360" w:lineRule="auto"/>
        <w:rPr>
          <w:rFonts w:ascii="宋体" w:hAnsi="宋体" w:cs="宋体"/>
          <w:color w:val="auto"/>
          <w:sz w:val="24"/>
          <w:highlight w:val="none"/>
          <w:u w:val="single"/>
        </w:rPr>
      </w:pPr>
    </w:p>
    <w:p w14:paraId="33C66B1D">
      <w:pPr>
        <w:spacing w:line="360" w:lineRule="auto"/>
        <w:rPr>
          <w:rFonts w:ascii="宋体" w:hAnsi="宋体" w:cs="宋体"/>
          <w:color w:val="auto"/>
          <w:sz w:val="24"/>
          <w:highlight w:val="none"/>
        </w:rPr>
      </w:pPr>
      <w:r>
        <w:rPr>
          <w:rFonts w:hint="eastAsia" w:ascii="宋体" w:hAnsi="宋体" w:cs="宋体"/>
          <w:color w:val="auto"/>
          <w:sz w:val="24"/>
          <w:highlight w:val="none"/>
          <w:u w:val="single"/>
          <w:lang w:eastAsia="zh-CN"/>
        </w:rPr>
        <w:t>杭州电子科技大学</w:t>
      </w:r>
      <w:r>
        <w:rPr>
          <w:rFonts w:hint="eastAsia" w:ascii="宋体" w:hAnsi="宋体" w:cs="宋体"/>
          <w:color w:val="auto"/>
          <w:sz w:val="24"/>
          <w:highlight w:val="none"/>
          <w:u w:val="single"/>
        </w:rPr>
        <w:t>、浙江致信招标代理有限公司：</w:t>
      </w:r>
    </w:p>
    <w:p w14:paraId="61BEBC3C">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lang w:val="zh-CN"/>
        </w:rPr>
        <w:t>我方</w:t>
      </w:r>
      <w:r>
        <w:rPr>
          <w:rFonts w:hint="eastAsia" w:ascii="宋体" w:hAnsi="宋体" w:cs="宋体"/>
          <w:color w:val="auto"/>
          <w:kern w:val="0"/>
          <w:sz w:val="24"/>
          <w:highlight w:val="none"/>
          <w:u w:val="single"/>
          <w:lang w:val="zh-CN"/>
        </w:rPr>
        <w:t xml:space="preserve">                         </w:t>
      </w:r>
      <w:r>
        <w:rPr>
          <w:rFonts w:hint="eastAsia" w:ascii="宋体" w:hAnsi="宋体" w:cs="宋体"/>
          <w:color w:val="auto"/>
          <w:sz w:val="24"/>
          <w:highlight w:val="none"/>
        </w:rPr>
        <w:t>(投标人全称)是中华人民共和国依法登记注册的合法企业，</w:t>
      </w:r>
      <w:r>
        <w:rPr>
          <w:rFonts w:hint="eastAsia" w:ascii="宋体" w:hAnsi="宋体" w:cs="宋体"/>
          <w:bCs/>
          <w:color w:val="auto"/>
          <w:sz w:val="24"/>
          <w:highlight w:val="none"/>
        </w:rPr>
        <w:t>在参加</w:t>
      </w:r>
      <w:r>
        <w:rPr>
          <w:rFonts w:hint="eastAsia" w:ascii="宋体" w:hAnsi="宋体" w:cs="宋体"/>
          <w:color w:val="auto"/>
          <w:sz w:val="24"/>
          <w:highlight w:val="none"/>
        </w:rPr>
        <w:t>你方组织的</w:t>
      </w:r>
      <w:r>
        <w:rPr>
          <w:rFonts w:hint="eastAsia" w:ascii="宋体" w:hAnsi="宋体" w:cs="宋体"/>
          <w:color w:val="auto"/>
          <w:sz w:val="24"/>
          <w:highlight w:val="none"/>
          <w:lang w:eastAsia="zh-CN"/>
        </w:rPr>
        <w:t>四足机器人、3D打印机</w:t>
      </w:r>
      <w:r>
        <w:rPr>
          <w:rFonts w:hint="eastAsia" w:ascii="宋体" w:hAnsi="宋体" w:cs="宋体"/>
          <w:color w:val="auto"/>
          <w:sz w:val="24"/>
          <w:highlight w:val="none"/>
        </w:rPr>
        <w:t>【招标编号：】</w:t>
      </w:r>
      <w:r>
        <w:rPr>
          <w:rFonts w:hint="eastAsia" w:ascii="宋体" w:hAnsi="宋体" w:cs="宋体"/>
          <w:bCs/>
          <w:color w:val="auto"/>
          <w:sz w:val="24"/>
          <w:highlight w:val="none"/>
        </w:rPr>
        <w:t>投标活动中作如下说明：</w:t>
      </w:r>
      <w:r>
        <w:rPr>
          <w:rFonts w:hint="eastAsia" w:ascii="宋体" w:hAnsi="宋体" w:cs="宋体"/>
          <w:color w:val="auto"/>
          <w:sz w:val="24"/>
          <w:highlight w:val="none"/>
        </w:rPr>
        <w:t xml:space="preserve">我方所使用的“XX专用章”与法定名称章具有同等的法律效力，对使用“XX专用章”的行为予以完全承认，并愿意承担相应责任。   </w:t>
      </w:r>
    </w:p>
    <w:p w14:paraId="6BBFE51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特此说明。</w:t>
      </w:r>
    </w:p>
    <w:p w14:paraId="2B226CFE">
      <w:pPr>
        <w:spacing w:line="360" w:lineRule="auto"/>
        <w:ind w:firstLine="494"/>
        <w:rPr>
          <w:rFonts w:ascii="宋体" w:hAnsi="宋体" w:cs="宋体"/>
          <w:color w:val="auto"/>
          <w:sz w:val="24"/>
          <w:highlight w:val="none"/>
        </w:rPr>
      </w:pPr>
    </w:p>
    <w:p w14:paraId="188F0813">
      <w:pPr>
        <w:spacing w:line="360" w:lineRule="auto"/>
        <w:ind w:firstLine="494"/>
        <w:rPr>
          <w:rFonts w:ascii="宋体" w:hAnsi="宋体" w:cs="宋体"/>
          <w:color w:val="auto"/>
          <w:sz w:val="24"/>
          <w:highlight w:val="none"/>
        </w:rPr>
      </w:pPr>
    </w:p>
    <w:p w14:paraId="3A920381">
      <w:pPr>
        <w:spacing w:line="360" w:lineRule="auto"/>
        <w:ind w:firstLine="494"/>
        <w:rPr>
          <w:rFonts w:ascii="宋体" w:hAnsi="宋体" w:cs="宋体"/>
          <w:color w:val="auto"/>
          <w:sz w:val="24"/>
          <w:highlight w:val="none"/>
        </w:rPr>
      </w:pPr>
    </w:p>
    <w:p w14:paraId="651A6362">
      <w:pPr>
        <w:spacing w:line="360" w:lineRule="auto"/>
        <w:ind w:right="480" w:firstLine="4080" w:firstLineChars="1700"/>
        <w:rPr>
          <w:rFonts w:ascii="宋体" w:hAnsi="宋体" w:cs="宋体"/>
          <w:color w:val="auto"/>
          <w:sz w:val="24"/>
          <w:highlight w:val="none"/>
        </w:rPr>
      </w:pPr>
      <w:r>
        <w:rPr>
          <w:rFonts w:hint="eastAsia" w:ascii="宋体" w:hAnsi="宋体" w:cs="宋体"/>
          <w:color w:val="auto"/>
          <w:sz w:val="24"/>
          <w:highlight w:val="none"/>
        </w:rPr>
        <w:t>投标单位（法定名称章）：</w:t>
      </w:r>
    </w:p>
    <w:p w14:paraId="26787685">
      <w:pPr>
        <w:ind w:right="1440" w:firstLine="494"/>
        <w:jc w:val="center"/>
        <w:rPr>
          <w:rFonts w:ascii="宋体" w:hAnsi="宋体" w:cs="宋体"/>
          <w:color w:val="auto"/>
          <w:sz w:val="24"/>
          <w:highlight w:val="none"/>
        </w:rPr>
      </w:pPr>
      <w:r>
        <w:rPr>
          <w:rFonts w:hint="eastAsia" w:ascii="宋体" w:hAnsi="宋体" w:cs="宋体"/>
          <w:color w:val="auto"/>
          <w:sz w:val="24"/>
          <w:highlight w:val="none"/>
        </w:rPr>
        <w:t xml:space="preserve">                              日期：       年     月     日</w:t>
      </w:r>
    </w:p>
    <w:p w14:paraId="1EB1202B">
      <w:pPr>
        <w:rPr>
          <w:rFonts w:ascii="宋体" w:hAnsi="宋体" w:cs="宋体"/>
          <w:color w:val="auto"/>
          <w:sz w:val="24"/>
          <w:highlight w:val="none"/>
        </w:rPr>
      </w:pPr>
      <w:r>
        <w:rPr>
          <w:rFonts w:hint="eastAsia" w:ascii="宋体" w:hAnsi="宋体" w:cs="宋体"/>
          <w:b/>
          <w:bCs/>
          <w:color w:val="auto"/>
          <w:sz w:val="24"/>
          <w:highlight w:val="none"/>
        </w:rPr>
        <w:t>附：</w:t>
      </w:r>
    </w:p>
    <w:p w14:paraId="443BA240">
      <w:pPr>
        <w:spacing w:line="360" w:lineRule="auto"/>
        <w:rPr>
          <w:rFonts w:ascii="宋体" w:hAnsi="宋体" w:cs="宋体"/>
          <w:bCs/>
          <w:color w:val="auto"/>
          <w:sz w:val="24"/>
          <w:highlight w:val="none"/>
        </w:rPr>
      </w:pPr>
      <w:r>
        <w:rPr>
          <w:rFonts w:hint="eastAsia" w:ascii="宋体" w:hAnsi="宋体" w:cs="宋体"/>
          <w:b/>
          <w:bCs/>
          <w:color w:val="auto"/>
          <w:sz w:val="24"/>
          <w:highlight w:val="none"/>
        </w:rPr>
        <mc:AlternateContent>
          <mc:Choice Requires="wps">
            <w:drawing>
              <wp:anchor distT="0" distB="0" distL="114300" distR="114300" simplePos="0" relativeHeight="251659264" behindDoc="1" locked="0" layoutInCell="1" allowOverlap="1">
                <wp:simplePos x="0" y="0"/>
                <wp:positionH relativeFrom="column">
                  <wp:posOffset>3034030</wp:posOffset>
                </wp:positionH>
                <wp:positionV relativeFrom="paragraph">
                  <wp:posOffset>356235</wp:posOffset>
                </wp:positionV>
                <wp:extent cx="2704465" cy="2253615"/>
                <wp:effectExtent l="5080" t="4445" r="14605" b="8890"/>
                <wp:wrapNone/>
                <wp:docPr id="1026" name="矩形 3"/>
                <wp:cNvGraphicFramePr/>
                <a:graphic xmlns:a="http://schemas.openxmlformats.org/drawingml/2006/main">
                  <a:graphicData uri="http://schemas.microsoft.com/office/word/2010/wordprocessingShape">
                    <wps:wsp>
                      <wps:cNvSpPr/>
                      <wps:spPr>
                        <a:xfrm>
                          <a:off x="0" y="0"/>
                          <a:ext cx="2704465" cy="2253615"/>
                        </a:xfrm>
                        <a:prstGeom prst="rect">
                          <a:avLst/>
                        </a:prstGeom>
                        <a:solidFill>
                          <a:srgbClr val="FFFFFF"/>
                        </a:solidFill>
                        <a:ln w="9525" cap="flat" cmpd="sng">
                          <a:solidFill>
                            <a:srgbClr val="000000"/>
                          </a:solidFill>
                          <a:prstDash val="solid"/>
                          <a:miter/>
                        </a:ln>
                        <a:effectLst/>
                      </wps:spPr>
                      <wps:bodyPr wrap="square"/>
                    </wps:wsp>
                  </a:graphicData>
                </a:graphic>
              </wp:anchor>
            </w:drawing>
          </mc:Choice>
          <mc:Fallback>
            <w:pict>
              <v:rect id="矩形 3" o:spid="_x0000_s1026" o:spt="1" style="position:absolute;left:0pt;margin-left:238.9pt;margin-top:28.05pt;height:177.45pt;width:212.95pt;z-index:-251657216;mso-width-relative:page;mso-height-relative:page;" fillcolor="#FFFFFF" filled="t" stroked="t" coordsize="21600,21600" o:gfxdata="UEsDBAoAAAAAAIdO4kAAAAAAAAAAAAAAAAAEAAAAZHJzL1BLAwQUAAAACACHTuJAcc/4wdgAAAAK&#10;AQAADwAAAGRycy9kb3ducmV2LnhtbE2PMU/DMBSEdyT+g/WQ2KidFhoa4nQAFYmxTRe2l/iRBOLn&#10;KHbawK/HTGU83enuu3w7216caPSdYw3JQoEgrp3puNFwLHd3jyB8QDbYOyYN3+RhW1xf5ZgZd+Y9&#10;nQ6hEbGEfYYa2hCGTEpft2TRL9xAHL0PN1oMUY6NNCOeY7nt5VKptbTYcVxocaDnluqvw2Q1VN3y&#10;iD/78lXZzW4V3ubyc3p/0fr2JlFPIALN4RKGP/yIDkVkqtzExotew32aRvSg4WGdgIiBjVqlIKro&#10;JIkCWeTy/4XiF1BLAwQUAAAACACHTuJA14P0q+QBAADeAwAADgAAAGRycy9lMm9Eb2MueG1srVPN&#10;jtMwEL4j8Q6W7zRpdlsgaroHqnJBsNLCA7iO01jyHzNu0z4NEjcegsdBvAZjJ5TdhcMe8MGZscff&#10;zPfNZHVzsoYdFaD2ruHzWcmZctK32u0b/unj9sUrzjAK1wrjnWr4WSG/WT9/thpCrSrfe9MqYATi&#10;sB5Cw/sYQ10UKHtlBc58UI4uOw9WRHJhX7QgBkK3pqjKclkMHtoAXipEOt2Ml3xChKcA+q7TUm28&#10;PFjl4ogKyohIlLDXAfk6V9t1SsYPXYcqMtNwYhrzTknI3qW9WK9EvQcRei2nEsRTSnjEyQrtKOkF&#10;aiOiYAfQf0FZLcGj7+JMeluMRLIixGJePtLmrhdBZS4kNYaL6Pj/YOX74y0w3dIklNWSMycs9fzn&#10;l28/vn9lV0meIWBNUXfhFiYPyUxcTx3Y9CUW7JQlPV8kVafIJB1WL8vr6+WCM0l3VbW4Ws4XCbX4&#10;8zwAxrfKW5aMhgP1LEspju8wjqG/Q1I29Ea3W21MdmC/e2OAHQX1d5vXhP4gzDg2NPz1okqFCBra&#10;joaFTBuIOLp9zvfgBd4HLvP6F3AqbCOwHwvICClM1FZHBWPxxqUDlYdxYpQ0HVVM1s63Z2rCQFNI&#10;1Xw+CFA5V7qjtmexphFNc3XfJ/v+b7n+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HHP+MHYAAAA&#10;CgEAAA8AAAAAAAAAAQAgAAAAIgAAAGRycy9kb3ducmV2LnhtbFBLAQIUABQAAAAIAIdO4kDXg/Sr&#10;5AEAAN4DAAAOAAAAAAAAAAEAIAAAACcBAABkcnMvZTJvRG9jLnhtbFBLBQYAAAAABgAGAFkBAAB9&#10;BQAAAAA=&#10;">
                <v:fill on="t" focussize="0,0"/>
                <v:stroke color="#000000" joinstyle="miter"/>
                <v:imagedata o:title=""/>
                <o:lock v:ext="edit" aspectratio="f"/>
              </v:rect>
            </w:pict>
          </mc:Fallback>
        </mc:AlternateContent>
      </w:r>
      <w:r>
        <w:rPr>
          <w:rFonts w:hint="eastAsia" w:ascii="宋体" w:hAnsi="宋体" w:cs="宋体"/>
          <w:b/>
          <w:bCs/>
          <w:color w:val="auto"/>
          <w:sz w:val="24"/>
          <w:highlight w:val="none"/>
        </w:rPr>
        <mc:AlternateContent>
          <mc:Choice Requires="wps">
            <w:drawing>
              <wp:anchor distT="0" distB="0" distL="114300" distR="114300" simplePos="0" relativeHeight="251660288" behindDoc="1" locked="0" layoutInCell="1" allowOverlap="1">
                <wp:simplePos x="0" y="0"/>
                <wp:positionH relativeFrom="column">
                  <wp:posOffset>-91440</wp:posOffset>
                </wp:positionH>
                <wp:positionV relativeFrom="paragraph">
                  <wp:posOffset>384810</wp:posOffset>
                </wp:positionV>
                <wp:extent cx="2647950" cy="2253615"/>
                <wp:effectExtent l="5080" t="4445" r="13970" b="8890"/>
                <wp:wrapNone/>
                <wp:docPr id="1027" name="矩形 4"/>
                <wp:cNvGraphicFramePr/>
                <a:graphic xmlns:a="http://schemas.openxmlformats.org/drawingml/2006/main">
                  <a:graphicData uri="http://schemas.microsoft.com/office/word/2010/wordprocessingShape">
                    <wps:wsp>
                      <wps:cNvSpPr/>
                      <wps:spPr>
                        <a:xfrm>
                          <a:off x="0" y="0"/>
                          <a:ext cx="2647950" cy="2253615"/>
                        </a:xfrm>
                        <a:prstGeom prst="rect">
                          <a:avLst/>
                        </a:prstGeom>
                        <a:solidFill>
                          <a:srgbClr val="FFFFFF"/>
                        </a:solidFill>
                        <a:ln w="9525" cap="flat" cmpd="sng">
                          <a:solidFill>
                            <a:srgbClr val="000000"/>
                          </a:solidFill>
                          <a:prstDash val="solid"/>
                          <a:miter/>
                        </a:ln>
                        <a:effectLst/>
                      </wps:spPr>
                      <wps:bodyPr wrap="square"/>
                    </wps:wsp>
                  </a:graphicData>
                </a:graphic>
              </wp:anchor>
            </w:drawing>
          </mc:Choice>
          <mc:Fallback>
            <w:pict>
              <v:rect id="矩形 4" o:spid="_x0000_s1026" o:spt="1" style="position:absolute;left:0pt;margin-left:-7.2pt;margin-top:30.3pt;height:177.45pt;width:208.5pt;z-index:-251656192;mso-width-relative:page;mso-height-relative:page;" fillcolor="#FFFFFF" filled="t" stroked="t" coordsize="21600,21600" o:gfxdata="UEsDBAoAAAAAAIdO4kAAAAAAAAAAAAAAAAAEAAAAZHJzL1BLAwQUAAAACACHTuJAndOwWNgAAAAK&#10;AQAADwAAAGRycy9kb3ducmV2LnhtbE2PwU6DQBCG7ya+w2ZMvLW7ICVKWXrQ1MRjSy/eBtgCys4S&#10;dmnRp3c86e2fzJd/vsl3ix3ExUy+d6QhWisQhmrX9NRqOJX71SMIH5AaHBwZDV/Gw664vckxa9yV&#10;DuZyDK3gEvIZauhCGDMpfd0Zi37tRkO8O7vJYuBxamUz4ZXL7SBjpVJpsSe+0OFonjtTfx5nq6Hq&#10;4xN+H8pXZZ/2D+FtKT/m9xet7+8itQURzBL+YPjVZ3Uo2KlyMzVeDBpWUZIwqiFVKQgGEhVzqDhE&#10;mw3IIpf/Xyh+AFBLAwQUAAAACACHTuJAiVQrruUBAADeAwAADgAAAGRycy9lMm9Eb2MueG1srVPN&#10;jtMwEL4j8Q6W7zRp2HbZqOkeqMoFwUq7PIDr2Ikl/+Fxm/ZpkLjxEDwO4jUYO6F0Fw57wAdnxh5/&#10;M983k9Xt0WhyEAGUsw2dz0pKhOWuVbZr6KeH7as3lEBktmXaWdHQkwB6u375YjX4WlSud7oVgSCI&#10;hXrwDe1j9HVRAO+FYTBzXli8lC4YFtENXdEGNiC60UVVlsticKH1wXEBgKeb8ZJOiOE5gE5KxcXG&#10;8b0RNo6oQWgWkRL0ygNd52qlFDx+lBJEJLqhyDTmHZOgvUt7sV6xugvM94pPJbDnlPCEk2HKYtIz&#10;1IZFRvZB/QVlFA8OnIwz7kwxEsmKIIt5+USb+555kbmg1ODPosP/g+UfDneBqBYnoayuKbHMYM9/&#10;fvn24/tXcpXkGTzUGHXv78LkAZqJ61EGk77IghyzpKezpOIYCcfDanl1fbNAtTneVdXi9XK+SKjF&#10;n+c+QHwnnCHJaGjAnmUp2eE9xDH0d0jKBk6rdqu0zk7odm91IAeG/d3mNaE/CtOWDA29WVQLLITh&#10;0EocFjSNR+Jgu5zv0Qu4BC7z+hdwKmzDoB8LyAgpjNVGRRHG4rVNByIP48QoaTqqmKyda0/YhAGn&#10;EKv5vGdB5FzpDtuexZpGNM3VpY/25W+5/g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d07BY2AAA&#10;AAoBAAAPAAAAAAAAAAEAIAAAACIAAABkcnMvZG93bnJldi54bWxQSwECFAAUAAAACACHTuJAiVQr&#10;ruUBAADeAwAADgAAAAAAAAABACAAAAAnAQAAZHJzL2Uyb0RvYy54bWxQSwUGAAAAAAYABgBZAQAA&#10;fgUAAAAA&#10;">
                <v:fill on="t" focussize="0,0"/>
                <v:stroke color="#000000" joinstyle="miter"/>
                <v:imagedata o:title=""/>
                <o:lock v:ext="edit" aspectratio="f"/>
              </v:rect>
            </w:pict>
          </mc:Fallback>
        </mc:AlternateContent>
      </w:r>
      <w:r>
        <w:rPr>
          <w:rFonts w:hint="eastAsia" w:ascii="宋体" w:hAnsi="宋体" w:cs="宋体"/>
          <w:color w:val="auto"/>
          <w:sz w:val="24"/>
          <w:highlight w:val="none"/>
        </w:rPr>
        <w:t>投标单位法定名称章（印模）                投标单位“XX专用章”（印模）</w:t>
      </w:r>
    </w:p>
    <w:p w14:paraId="196C92DB">
      <w:pPr>
        <w:autoSpaceDE w:val="0"/>
        <w:autoSpaceDN w:val="0"/>
        <w:jc w:val="center"/>
        <w:rPr>
          <w:rFonts w:ascii="宋体" w:hAnsi="宋体" w:cs="宋体"/>
          <w:b/>
          <w:color w:val="auto"/>
          <w:spacing w:val="6"/>
          <w:sz w:val="32"/>
          <w:szCs w:val="32"/>
          <w:highlight w:val="none"/>
        </w:rPr>
      </w:pPr>
    </w:p>
    <w:p w14:paraId="10689D0B">
      <w:pPr>
        <w:autoSpaceDE w:val="0"/>
        <w:autoSpaceDN w:val="0"/>
        <w:jc w:val="center"/>
        <w:rPr>
          <w:rFonts w:ascii="宋体" w:hAnsi="宋体" w:cs="宋体"/>
          <w:b/>
          <w:color w:val="auto"/>
          <w:spacing w:val="6"/>
          <w:sz w:val="32"/>
          <w:szCs w:val="32"/>
          <w:highlight w:val="none"/>
        </w:rPr>
      </w:pPr>
    </w:p>
    <w:p w14:paraId="5E578156">
      <w:pPr>
        <w:autoSpaceDE w:val="0"/>
        <w:autoSpaceDN w:val="0"/>
        <w:jc w:val="center"/>
        <w:rPr>
          <w:rFonts w:ascii="宋体" w:hAnsi="宋体" w:cs="宋体"/>
          <w:b/>
          <w:color w:val="auto"/>
          <w:spacing w:val="6"/>
          <w:sz w:val="32"/>
          <w:szCs w:val="32"/>
          <w:highlight w:val="none"/>
        </w:rPr>
      </w:pPr>
    </w:p>
    <w:p w14:paraId="5313EF55">
      <w:pPr>
        <w:autoSpaceDE w:val="0"/>
        <w:autoSpaceDN w:val="0"/>
        <w:jc w:val="center"/>
        <w:rPr>
          <w:rFonts w:ascii="宋体" w:hAnsi="宋体" w:cs="宋体"/>
          <w:b/>
          <w:color w:val="auto"/>
          <w:spacing w:val="6"/>
          <w:sz w:val="32"/>
          <w:szCs w:val="32"/>
          <w:highlight w:val="none"/>
        </w:rPr>
      </w:pPr>
    </w:p>
    <w:p w14:paraId="0FF8CD0D">
      <w:pPr>
        <w:autoSpaceDE w:val="0"/>
        <w:autoSpaceDN w:val="0"/>
        <w:jc w:val="center"/>
        <w:rPr>
          <w:rFonts w:ascii="宋体" w:hAnsi="宋体" w:cs="宋体"/>
          <w:b/>
          <w:color w:val="auto"/>
          <w:spacing w:val="6"/>
          <w:sz w:val="32"/>
          <w:szCs w:val="32"/>
          <w:highlight w:val="none"/>
        </w:rPr>
      </w:pPr>
    </w:p>
    <w:p w14:paraId="0D1A89D9">
      <w:pPr>
        <w:autoSpaceDE w:val="0"/>
        <w:autoSpaceDN w:val="0"/>
        <w:jc w:val="center"/>
        <w:rPr>
          <w:rFonts w:ascii="宋体" w:hAnsi="宋体" w:cs="宋体"/>
          <w:b/>
          <w:color w:val="auto"/>
          <w:spacing w:val="6"/>
          <w:sz w:val="32"/>
          <w:szCs w:val="32"/>
          <w:highlight w:val="none"/>
        </w:rPr>
      </w:pPr>
    </w:p>
    <w:p w14:paraId="5BF57EDD">
      <w:pPr>
        <w:autoSpaceDE w:val="0"/>
        <w:autoSpaceDN w:val="0"/>
        <w:jc w:val="center"/>
        <w:rPr>
          <w:rFonts w:ascii="宋体" w:hAnsi="宋体" w:cs="宋体"/>
          <w:b/>
          <w:color w:val="auto"/>
          <w:spacing w:val="6"/>
          <w:sz w:val="32"/>
          <w:szCs w:val="32"/>
          <w:highlight w:val="none"/>
        </w:rPr>
      </w:pPr>
    </w:p>
    <w:p w14:paraId="1656EB86">
      <w:pPr>
        <w:autoSpaceDE w:val="0"/>
        <w:autoSpaceDN w:val="0"/>
        <w:jc w:val="center"/>
        <w:rPr>
          <w:rFonts w:ascii="宋体" w:hAnsi="宋体" w:cs="宋体"/>
          <w:b/>
          <w:color w:val="auto"/>
          <w:spacing w:val="6"/>
          <w:sz w:val="32"/>
          <w:szCs w:val="32"/>
          <w:highlight w:val="none"/>
        </w:rPr>
      </w:pPr>
    </w:p>
    <w:p w14:paraId="2F0FAF31">
      <w:pPr>
        <w:autoSpaceDE w:val="0"/>
        <w:autoSpaceDN w:val="0"/>
        <w:jc w:val="center"/>
        <w:rPr>
          <w:rFonts w:ascii="宋体" w:hAnsi="宋体" w:cs="宋体"/>
          <w:b/>
          <w:color w:val="auto"/>
          <w:spacing w:val="6"/>
          <w:sz w:val="32"/>
          <w:szCs w:val="32"/>
          <w:highlight w:val="none"/>
        </w:rPr>
      </w:pPr>
    </w:p>
    <w:p w14:paraId="45EA6C75">
      <w:pPr>
        <w:autoSpaceDE w:val="0"/>
        <w:autoSpaceDN w:val="0"/>
        <w:jc w:val="center"/>
        <w:rPr>
          <w:rFonts w:ascii="宋体" w:hAnsi="宋体" w:cs="宋体"/>
          <w:b/>
          <w:color w:val="auto"/>
          <w:spacing w:val="6"/>
          <w:sz w:val="32"/>
          <w:szCs w:val="32"/>
          <w:highlight w:val="none"/>
        </w:rPr>
      </w:pPr>
    </w:p>
    <w:p w14:paraId="58634E4B">
      <w:pPr>
        <w:autoSpaceDE w:val="0"/>
        <w:autoSpaceDN w:val="0"/>
        <w:jc w:val="center"/>
        <w:rPr>
          <w:rFonts w:ascii="宋体" w:hAnsi="宋体" w:cs="宋体"/>
          <w:b/>
          <w:color w:val="auto"/>
          <w:spacing w:val="6"/>
          <w:sz w:val="32"/>
          <w:szCs w:val="32"/>
          <w:highlight w:val="none"/>
        </w:rPr>
      </w:pPr>
    </w:p>
    <w:p w14:paraId="4009A288">
      <w:pPr>
        <w:autoSpaceDE w:val="0"/>
        <w:autoSpaceDN w:val="0"/>
        <w:jc w:val="center"/>
        <w:rPr>
          <w:rFonts w:ascii="宋体" w:hAnsi="宋体" w:cs="宋体"/>
          <w:b/>
          <w:color w:val="auto"/>
          <w:spacing w:val="6"/>
          <w:sz w:val="32"/>
          <w:szCs w:val="32"/>
          <w:highlight w:val="none"/>
        </w:rPr>
      </w:pPr>
    </w:p>
    <w:p w14:paraId="1A371586">
      <w:pPr>
        <w:autoSpaceDE w:val="0"/>
        <w:autoSpaceDN w:val="0"/>
        <w:jc w:val="center"/>
        <w:rPr>
          <w:rFonts w:ascii="宋体" w:hAnsi="宋体" w:cs="宋体"/>
          <w:b/>
          <w:color w:val="auto"/>
          <w:spacing w:val="6"/>
          <w:sz w:val="32"/>
          <w:szCs w:val="32"/>
          <w:highlight w:val="none"/>
        </w:rPr>
      </w:pPr>
    </w:p>
    <w:p w14:paraId="2ED49610">
      <w:pPr>
        <w:autoSpaceDE w:val="0"/>
        <w:autoSpaceDN w:val="0"/>
        <w:jc w:val="center"/>
        <w:rPr>
          <w:rFonts w:ascii="宋体" w:hAnsi="宋体" w:cs="宋体"/>
          <w:b/>
          <w:color w:val="auto"/>
          <w:spacing w:val="6"/>
          <w:sz w:val="32"/>
          <w:szCs w:val="32"/>
          <w:highlight w:val="none"/>
        </w:rPr>
      </w:pPr>
    </w:p>
    <w:p w14:paraId="653F37BA">
      <w:pPr>
        <w:autoSpaceDE w:val="0"/>
        <w:autoSpaceDN w:val="0"/>
        <w:jc w:val="center"/>
        <w:rPr>
          <w:rFonts w:ascii="宋体" w:hAnsi="宋体" w:cs="宋体"/>
          <w:b/>
          <w:color w:val="auto"/>
          <w:spacing w:val="6"/>
          <w:sz w:val="32"/>
          <w:szCs w:val="32"/>
          <w:highlight w:val="none"/>
        </w:rPr>
      </w:pPr>
    </w:p>
    <w:p w14:paraId="2C4E9425">
      <w:pPr>
        <w:autoSpaceDE w:val="0"/>
        <w:autoSpaceDN w:val="0"/>
        <w:jc w:val="center"/>
        <w:rPr>
          <w:rFonts w:ascii="宋体" w:hAnsi="宋体" w:cs="宋体"/>
          <w:b/>
          <w:color w:val="auto"/>
          <w:spacing w:val="6"/>
          <w:sz w:val="32"/>
          <w:szCs w:val="32"/>
          <w:highlight w:val="none"/>
        </w:rPr>
      </w:pPr>
    </w:p>
    <w:p w14:paraId="155315EE">
      <w:pPr>
        <w:autoSpaceDE w:val="0"/>
        <w:autoSpaceDN w:val="0"/>
        <w:jc w:val="center"/>
        <w:rPr>
          <w:rFonts w:ascii="宋体" w:hAnsi="宋体" w:cs="宋体"/>
          <w:b/>
          <w:color w:val="auto"/>
          <w:spacing w:val="6"/>
          <w:sz w:val="32"/>
          <w:szCs w:val="32"/>
          <w:highlight w:val="none"/>
        </w:rPr>
      </w:pPr>
    </w:p>
    <w:p w14:paraId="21C02860">
      <w:pPr>
        <w:autoSpaceDE w:val="0"/>
        <w:autoSpaceDN w:val="0"/>
        <w:jc w:val="center"/>
        <w:rPr>
          <w:rFonts w:ascii="宋体" w:hAnsi="宋体" w:cs="宋体"/>
          <w:b/>
          <w:color w:val="auto"/>
          <w:spacing w:val="6"/>
          <w:sz w:val="32"/>
          <w:szCs w:val="32"/>
          <w:highlight w:val="none"/>
        </w:rPr>
      </w:pPr>
    </w:p>
    <w:p w14:paraId="5D39CCF1">
      <w:pPr>
        <w:snapToGrid w:val="0"/>
        <w:spacing w:line="360" w:lineRule="auto"/>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附件5：联合协议</w:t>
      </w:r>
    </w:p>
    <w:p w14:paraId="21B68684">
      <w:pPr>
        <w:widowControl/>
        <w:spacing w:line="360" w:lineRule="auto"/>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（以联合体形式投标的，提供联合协议；本项目不接受联合体投标或者投标人不以联合体形式投标的，则不需要提供）</w:t>
      </w:r>
    </w:p>
    <w:p w14:paraId="5176571A">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（联合体所有成员名称）</w:t>
      </w:r>
      <w:r>
        <w:rPr>
          <w:rFonts w:hint="eastAsia" w:ascii="宋体" w:hAnsi="宋体" w:cs="宋体"/>
          <w:color w:val="auto"/>
          <w:kern w:val="0"/>
          <w:sz w:val="24"/>
          <w:highlight w:val="none"/>
        </w:rPr>
        <w:t>自愿</w:t>
      </w:r>
      <w:r>
        <w:rPr>
          <w:rFonts w:hint="eastAsia" w:ascii="宋体" w:hAnsi="宋体" w:cs="宋体"/>
          <w:color w:val="auto"/>
          <w:kern w:val="0"/>
          <w:sz w:val="24"/>
          <w:highlight w:val="none"/>
          <w:lang w:val="zh-CN"/>
        </w:rPr>
        <w:t>组成一个联合体，以一个投标人的身份</w:t>
      </w:r>
      <w:r>
        <w:rPr>
          <w:rFonts w:hint="eastAsia" w:ascii="宋体" w:hAnsi="宋体" w:cs="宋体"/>
          <w:color w:val="auto"/>
          <w:kern w:val="0"/>
          <w:sz w:val="24"/>
          <w:highlight w:val="none"/>
        </w:rPr>
        <w:t>参加</w:t>
      </w:r>
      <w:r>
        <w:rPr>
          <w:rFonts w:hint="eastAsia" w:ascii="宋体" w:hAnsi="宋体" w:cs="宋体"/>
          <w:color w:val="auto"/>
          <w:sz w:val="24"/>
          <w:highlight w:val="none"/>
          <w:lang w:eastAsia="zh-CN"/>
        </w:rPr>
        <w:t>四足机器人、3D打印机</w:t>
      </w:r>
      <w:r>
        <w:rPr>
          <w:rFonts w:hint="eastAsia" w:ascii="宋体" w:hAnsi="宋体" w:cs="宋体"/>
          <w:color w:val="auto"/>
          <w:sz w:val="24"/>
          <w:highlight w:val="none"/>
        </w:rPr>
        <w:t>【招标编号：】</w:t>
      </w:r>
      <w:r>
        <w:rPr>
          <w:rFonts w:hint="eastAsia" w:ascii="宋体" w:hAnsi="宋体" w:cs="宋体"/>
          <w:color w:val="auto"/>
          <w:kern w:val="0"/>
          <w:sz w:val="24"/>
          <w:highlight w:val="none"/>
          <w:lang w:val="zh-CN"/>
        </w:rPr>
        <w:t xml:space="preserve">投标。 </w:t>
      </w:r>
    </w:p>
    <w:p w14:paraId="120C4DEA">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一、各方一致决定，</w:t>
      </w:r>
      <w:r>
        <w:rPr>
          <w:rFonts w:hint="eastAsia" w:ascii="宋体" w:hAnsi="宋体" w:cs="宋体"/>
          <w:color w:val="auto"/>
          <w:kern w:val="0"/>
          <w:sz w:val="24"/>
          <w:highlight w:val="none"/>
          <w:u w:val="single"/>
        </w:rPr>
        <w:t>（某联合体成员名称）</w:t>
      </w:r>
      <w:r>
        <w:rPr>
          <w:rFonts w:hint="eastAsia" w:ascii="宋体" w:hAnsi="宋体" w:cs="宋体"/>
          <w:color w:val="auto"/>
          <w:kern w:val="0"/>
          <w:sz w:val="24"/>
          <w:highlight w:val="none"/>
        </w:rPr>
        <w:t>为联合体</w:t>
      </w:r>
      <w:r>
        <w:rPr>
          <w:rFonts w:hint="eastAsia" w:ascii="宋体" w:hAnsi="宋体" w:cs="宋体"/>
          <w:color w:val="auto"/>
          <w:kern w:val="0"/>
          <w:sz w:val="24"/>
          <w:highlight w:val="none"/>
          <w:lang w:val="zh-CN"/>
        </w:rPr>
        <w:t>牵头人</w:t>
      </w:r>
      <w:r>
        <w:rPr>
          <w:rFonts w:hint="eastAsia" w:ascii="宋体" w:hAnsi="宋体" w:cs="宋体"/>
          <w:color w:val="auto"/>
          <w:sz w:val="24"/>
          <w:highlight w:val="none"/>
        </w:rPr>
        <w:t>，代表所有联合体成员负责投标和合同实施阶段的主办、协调工作</w:t>
      </w:r>
      <w:r>
        <w:rPr>
          <w:rFonts w:hint="eastAsia" w:ascii="宋体" w:hAnsi="宋体" w:cs="宋体"/>
          <w:color w:val="auto"/>
          <w:kern w:val="0"/>
          <w:sz w:val="24"/>
          <w:highlight w:val="none"/>
          <w:lang w:val="zh-CN"/>
        </w:rPr>
        <w:t>。</w:t>
      </w:r>
    </w:p>
    <w:p w14:paraId="7576BC86">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w:t>
      </w:r>
      <w:r>
        <w:rPr>
          <w:rFonts w:hint="eastAsia" w:ascii="宋体" w:hAnsi="宋体" w:cs="宋体"/>
          <w:color w:val="auto"/>
          <w:sz w:val="24"/>
          <w:highlight w:val="none"/>
        </w:rPr>
        <w:t>所有联合体成员各方签署授权书，授权书载明的</w:t>
      </w:r>
      <w:r>
        <w:rPr>
          <w:rFonts w:hint="eastAsia" w:ascii="宋体" w:hAnsi="宋体" w:cs="宋体"/>
          <w:color w:val="auto"/>
          <w:kern w:val="0"/>
          <w:sz w:val="24"/>
          <w:highlight w:val="none"/>
          <w:lang w:val="zh-CN"/>
        </w:rPr>
        <w:t>授权代表根据招标文件规定及投标内容而对采购人、采购代理机构所作的任何合法承诺，包括书面澄清及相应等均对联合投标各方产生约束力。</w:t>
      </w:r>
    </w:p>
    <w:p w14:paraId="592178C6">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三、本次联合投标中，分工如下：</w:t>
      </w:r>
    </w:p>
    <w:p w14:paraId="754AEC4D">
      <w:pPr>
        <w:snapToGrid w:val="0"/>
        <w:spacing w:line="360" w:lineRule="auto"/>
        <w:ind w:firstLine="576"/>
        <w:rPr>
          <w:rFonts w:ascii="宋体" w:hAnsi="宋体" w:cs="宋体"/>
          <w:color w:val="auto"/>
          <w:kern w:val="0"/>
          <w:sz w:val="24"/>
          <w:highlight w:val="none"/>
          <w:lang w:val="zh-CN"/>
        </w:rPr>
      </w:pPr>
      <w:bookmarkStart w:id="459" w:name="_Hlk101134295"/>
      <w:r>
        <w:rPr>
          <w:rFonts w:hint="eastAsia" w:ascii="宋体" w:hAnsi="宋体" w:cs="宋体"/>
          <w:color w:val="auto"/>
          <w:kern w:val="0"/>
          <w:sz w:val="24"/>
          <w:highlight w:val="none"/>
          <w:u w:val="single"/>
        </w:rPr>
        <w:t>（联合体成员1）</w:t>
      </w:r>
      <w:r>
        <w:rPr>
          <w:rFonts w:hint="eastAsia" w:ascii="宋体" w:hAnsi="宋体" w:cs="宋体"/>
          <w:color w:val="auto"/>
          <w:kern w:val="0"/>
          <w:sz w:val="24"/>
          <w:highlight w:val="none"/>
          <w:lang w:val="zh-CN"/>
        </w:rPr>
        <w:t>承担的工作和义务为：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732895A6">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2</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lang w:val="zh-CN"/>
        </w:rPr>
        <w:t>承担的工作和义务为：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36A6622D">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w:t>
      </w:r>
    </w:p>
    <w:bookmarkEnd w:id="459"/>
    <w:p w14:paraId="78E9C3E8">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四、联合体成员中小企业合同份额。</w:t>
      </w:r>
    </w:p>
    <w:p w14:paraId="715F0D60">
      <w:pPr>
        <w:snapToGrid w:val="0"/>
        <w:spacing w:line="360" w:lineRule="auto"/>
        <w:ind w:firstLine="576"/>
        <w:rPr>
          <w:rFonts w:ascii="宋体" w:hAnsi="宋体" w:cs="宋体"/>
          <w:b/>
          <w:color w:val="auto"/>
          <w:kern w:val="0"/>
          <w:sz w:val="24"/>
          <w:highlight w:val="none"/>
          <w:lang w:val="zh-CN"/>
        </w:rPr>
      </w:pPr>
      <w:r>
        <w:rPr>
          <w:rFonts w:hint="eastAsia" w:ascii="宋体" w:hAnsi="宋体" w:cs="宋体"/>
          <w:color w:val="auto"/>
          <w:kern w:val="0"/>
          <w:sz w:val="24"/>
          <w:highlight w:val="none"/>
          <w:lang w:val="zh-CN"/>
        </w:rPr>
        <w:t>1、</w:t>
      </w: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X,</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提供的全部货物由小微企业制造，其合同份额占到合同总金额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kern w:val="0"/>
          <w:sz w:val="24"/>
          <w:highlight w:val="none"/>
          <w:lang w:val="zh-CN"/>
        </w:rPr>
        <w:t>……。</w:t>
      </w:r>
      <w:r>
        <w:rPr>
          <w:rFonts w:hint="eastAsia" w:ascii="宋体" w:hAnsi="宋体" w:cs="宋体"/>
          <w:b/>
          <w:color w:val="auto"/>
          <w:kern w:val="0"/>
          <w:sz w:val="24"/>
          <w:highlight w:val="none"/>
          <w:lang w:val="zh-CN"/>
        </w:rPr>
        <w:t>（未预留份额专门面向中小企业采购的采购项目，以及预留份额中的非预留部分采购包，接受联合体投标的，联合协议约定小微企业的合同份额占到合同总金额30%以上的，对联合体报价按评标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25B080A7">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sz w:val="24"/>
          <w:highlight w:val="none"/>
        </w:rPr>
        <w:t>2、中小企业合同金额达到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要求以联合体形式参加的项目或采购包，供应商按招标文件第一部分</w:t>
      </w:r>
      <w:r>
        <w:rPr>
          <w:rFonts w:hint="eastAsia" w:ascii="宋体" w:hAnsi="宋体" w:cs="宋体"/>
          <w:b/>
          <w:bCs/>
          <w:color w:val="auto"/>
          <w:sz w:val="24"/>
          <w:highlight w:val="none"/>
          <w:lang w:eastAsia="zh-CN"/>
        </w:rPr>
        <w:t>投标邀请</w:t>
      </w:r>
      <w:r>
        <w:rPr>
          <w:rFonts w:hint="eastAsia" w:ascii="宋体" w:hAnsi="宋体" w:cs="宋体"/>
          <w:b/>
          <w:bCs/>
          <w:color w:val="auto"/>
          <w:sz w:val="24"/>
          <w:highlight w:val="none"/>
        </w:rPr>
        <w:t>申请人的资格要求中规定的联合协议中中小企业、小微企业合同金额应当达到的比例要求填写。</w:t>
      </w:r>
      <w:r>
        <w:rPr>
          <w:rFonts w:hint="eastAsia" w:ascii="宋体" w:hAnsi="宋体" w:cs="宋体"/>
          <w:b/>
          <w:bCs/>
          <w:color w:val="auto"/>
          <w:kern w:val="0"/>
          <w:sz w:val="24"/>
          <w:highlight w:val="none"/>
          <w:lang w:val="zh-CN"/>
        </w:rPr>
        <w:t>）</w:t>
      </w:r>
    </w:p>
    <w:p w14:paraId="273BFDD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五、如果中标，</w:t>
      </w:r>
      <w:r>
        <w:rPr>
          <w:rFonts w:hint="eastAsia" w:ascii="宋体" w:hAnsi="宋体" w:cs="宋体"/>
          <w:color w:val="auto"/>
          <w:sz w:val="24"/>
          <w:highlight w:val="none"/>
        </w:rPr>
        <w:t>联合体各成员方共同与采购人签订合同，并就采购合同约定的事项对采购人承担连带责任。</w:t>
      </w:r>
    </w:p>
    <w:p w14:paraId="2E659459">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六、有关本次联合投标的其他事宜：</w:t>
      </w:r>
    </w:p>
    <w:p w14:paraId="3CF6DF5C">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1、联合体各方不再单独参加或者与其他供应商另外组成联合体参加同一合同项下的政府采购活动。</w:t>
      </w:r>
    </w:p>
    <w:p w14:paraId="0F207C09">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2、联合体中有同类资质的各方按照联合体分工承担相同工作的，按照资质等级较低的供应商确定资质等级。</w:t>
      </w:r>
    </w:p>
    <w:p w14:paraId="10F6BC78">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3、本协议提交采购人、采购代理机构后，联合体各方不得以任何形式对上述内容进行修改或撤销。</w:t>
      </w:r>
    </w:p>
    <w:p w14:paraId="5140BE4A">
      <w:pPr>
        <w:snapToGrid w:val="0"/>
        <w:spacing w:line="360" w:lineRule="auto"/>
        <w:ind w:firstLine="5040" w:firstLine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1D7D7E02">
      <w:pPr>
        <w:snapToGrid w:val="0"/>
        <w:spacing w:line="360" w:lineRule="auto"/>
        <w:ind w:firstLine="5040" w:firstLine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74060ADF">
      <w:pPr>
        <w:snapToGrid w:val="0"/>
        <w:spacing w:line="360" w:lineRule="auto"/>
        <w:ind w:right="960"/>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p>
    <w:p w14:paraId="2B777183">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日期：  年  月   日</w:t>
      </w:r>
    </w:p>
    <w:p w14:paraId="5A911765">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2BE35A9E">
      <w:pPr>
        <w:autoSpaceDE w:val="0"/>
        <w:autoSpaceDN w:val="0"/>
        <w:jc w:val="center"/>
        <w:rPr>
          <w:rFonts w:ascii="宋体" w:hAnsi="宋体" w:cs="宋体"/>
          <w:b/>
          <w:color w:val="auto"/>
          <w:spacing w:val="6"/>
          <w:sz w:val="32"/>
          <w:szCs w:val="32"/>
          <w:highlight w:val="none"/>
        </w:rPr>
      </w:pPr>
    </w:p>
    <w:p w14:paraId="454F9609">
      <w:pPr>
        <w:autoSpaceDE w:val="0"/>
        <w:autoSpaceDN w:val="0"/>
        <w:jc w:val="center"/>
        <w:rPr>
          <w:rFonts w:ascii="宋体" w:hAnsi="宋体" w:cs="宋体"/>
          <w:b/>
          <w:color w:val="auto"/>
          <w:spacing w:val="6"/>
          <w:sz w:val="32"/>
          <w:szCs w:val="32"/>
          <w:highlight w:val="none"/>
        </w:rPr>
      </w:pPr>
    </w:p>
    <w:p w14:paraId="6F3C6FF1">
      <w:pPr>
        <w:autoSpaceDE w:val="0"/>
        <w:autoSpaceDN w:val="0"/>
        <w:jc w:val="center"/>
        <w:rPr>
          <w:rFonts w:ascii="宋体" w:hAnsi="宋体" w:cs="宋体"/>
          <w:b/>
          <w:color w:val="auto"/>
          <w:spacing w:val="6"/>
          <w:sz w:val="32"/>
          <w:szCs w:val="32"/>
          <w:highlight w:val="none"/>
        </w:rPr>
      </w:pPr>
    </w:p>
    <w:p w14:paraId="5BA2BF01">
      <w:pPr>
        <w:autoSpaceDE w:val="0"/>
        <w:autoSpaceDN w:val="0"/>
        <w:jc w:val="center"/>
        <w:rPr>
          <w:rFonts w:ascii="宋体" w:hAnsi="宋体" w:cs="宋体"/>
          <w:b/>
          <w:color w:val="auto"/>
          <w:spacing w:val="6"/>
          <w:sz w:val="32"/>
          <w:szCs w:val="32"/>
          <w:highlight w:val="none"/>
        </w:rPr>
      </w:pPr>
    </w:p>
    <w:p w14:paraId="08A435EC">
      <w:pPr>
        <w:autoSpaceDE w:val="0"/>
        <w:autoSpaceDN w:val="0"/>
        <w:jc w:val="center"/>
        <w:rPr>
          <w:rFonts w:ascii="宋体" w:hAnsi="宋体" w:cs="宋体"/>
          <w:b/>
          <w:color w:val="auto"/>
          <w:spacing w:val="6"/>
          <w:sz w:val="32"/>
          <w:szCs w:val="32"/>
          <w:highlight w:val="none"/>
        </w:rPr>
      </w:pPr>
    </w:p>
    <w:p w14:paraId="2564B5D9">
      <w:pPr>
        <w:autoSpaceDE w:val="0"/>
        <w:autoSpaceDN w:val="0"/>
        <w:jc w:val="center"/>
        <w:rPr>
          <w:rFonts w:ascii="宋体" w:hAnsi="宋体" w:cs="宋体"/>
          <w:b/>
          <w:color w:val="auto"/>
          <w:spacing w:val="6"/>
          <w:sz w:val="32"/>
          <w:szCs w:val="32"/>
          <w:highlight w:val="none"/>
        </w:rPr>
      </w:pPr>
    </w:p>
    <w:p w14:paraId="4FD658AD">
      <w:pPr>
        <w:autoSpaceDE w:val="0"/>
        <w:autoSpaceDN w:val="0"/>
        <w:jc w:val="center"/>
        <w:rPr>
          <w:rFonts w:ascii="宋体" w:hAnsi="宋体" w:cs="宋体"/>
          <w:b/>
          <w:color w:val="auto"/>
          <w:spacing w:val="6"/>
          <w:sz w:val="32"/>
          <w:szCs w:val="32"/>
          <w:highlight w:val="none"/>
        </w:rPr>
      </w:pPr>
    </w:p>
    <w:p w14:paraId="0CDFBDC0">
      <w:pPr>
        <w:autoSpaceDE w:val="0"/>
        <w:autoSpaceDN w:val="0"/>
        <w:jc w:val="center"/>
        <w:rPr>
          <w:rFonts w:ascii="宋体" w:hAnsi="宋体" w:cs="宋体"/>
          <w:b/>
          <w:color w:val="auto"/>
          <w:spacing w:val="6"/>
          <w:sz w:val="32"/>
          <w:szCs w:val="32"/>
          <w:highlight w:val="none"/>
        </w:rPr>
      </w:pPr>
    </w:p>
    <w:p w14:paraId="3E9F18FB">
      <w:pPr>
        <w:autoSpaceDE w:val="0"/>
        <w:autoSpaceDN w:val="0"/>
        <w:jc w:val="center"/>
        <w:rPr>
          <w:rFonts w:ascii="宋体" w:hAnsi="宋体" w:cs="宋体"/>
          <w:b/>
          <w:color w:val="auto"/>
          <w:spacing w:val="6"/>
          <w:sz w:val="32"/>
          <w:szCs w:val="32"/>
          <w:highlight w:val="none"/>
        </w:rPr>
      </w:pPr>
    </w:p>
    <w:p w14:paraId="192AE61B">
      <w:pPr>
        <w:autoSpaceDE w:val="0"/>
        <w:autoSpaceDN w:val="0"/>
        <w:jc w:val="center"/>
        <w:rPr>
          <w:rFonts w:ascii="宋体" w:hAnsi="宋体" w:cs="宋体"/>
          <w:b/>
          <w:color w:val="auto"/>
          <w:spacing w:val="6"/>
          <w:sz w:val="32"/>
          <w:szCs w:val="32"/>
          <w:highlight w:val="none"/>
        </w:rPr>
      </w:pPr>
    </w:p>
    <w:p w14:paraId="67D0383B">
      <w:pPr>
        <w:autoSpaceDE w:val="0"/>
        <w:autoSpaceDN w:val="0"/>
        <w:jc w:val="center"/>
        <w:rPr>
          <w:rFonts w:ascii="宋体" w:hAnsi="宋体" w:cs="宋体"/>
          <w:b/>
          <w:color w:val="auto"/>
          <w:spacing w:val="6"/>
          <w:sz w:val="32"/>
          <w:szCs w:val="32"/>
          <w:highlight w:val="none"/>
        </w:rPr>
      </w:pPr>
    </w:p>
    <w:p w14:paraId="6249E5DF">
      <w:pPr>
        <w:autoSpaceDE w:val="0"/>
        <w:autoSpaceDN w:val="0"/>
        <w:jc w:val="center"/>
        <w:rPr>
          <w:rFonts w:ascii="宋体" w:hAnsi="宋体" w:cs="宋体"/>
          <w:b/>
          <w:color w:val="auto"/>
          <w:spacing w:val="6"/>
          <w:sz w:val="32"/>
          <w:szCs w:val="32"/>
          <w:highlight w:val="none"/>
        </w:rPr>
      </w:pPr>
    </w:p>
    <w:p w14:paraId="35C6A7D7">
      <w:pPr>
        <w:autoSpaceDE w:val="0"/>
        <w:autoSpaceDN w:val="0"/>
        <w:jc w:val="center"/>
        <w:rPr>
          <w:rFonts w:ascii="宋体" w:hAnsi="宋体" w:cs="宋体"/>
          <w:b/>
          <w:color w:val="auto"/>
          <w:spacing w:val="6"/>
          <w:sz w:val="32"/>
          <w:szCs w:val="32"/>
          <w:highlight w:val="none"/>
        </w:rPr>
      </w:pPr>
    </w:p>
    <w:p w14:paraId="44382851">
      <w:pPr>
        <w:autoSpaceDE w:val="0"/>
        <w:autoSpaceDN w:val="0"/>
        <w:jc w:val="center"/>
        <w:rPr>
          <w:rFonts w:ascii="宋体" w:hAnsi="宋体" w:cs="宋体"/>
          <w:b/>
          <w:color w:val="auto"/>
          <w:spacing w:val="6"/>
          <w:sz w:val="32"/>
          <w:szCs w:val="32"/>
          <w:highlight w:val="none"/>
        </w:rPr>
      </w:pPr>
    </w:p>
    <w:p w14:paraId="71567927">
      <w:pPr>
        <w:autoSpaceDE w:val="0"/>
        <w:autoSpaceDN w:val="0"/>
        <w:jc w:val="center"/>
        <w:rPr>
          <w:rFonts w:ascii="宋体" w:hAnsi="宋体" w:cs="宋体"/>
          <w:b/>
          <w:color w:val="auto"/>
          <w:spacing w:val="6"/>
          <w:sz w:val="32"/>
          <w:szCs w:val="32"/>
          <w:highlight w:val="none"/>
        </w:rPr>
      </w:pPr>
    </w:p>
    <w:p w14:paraId="088499DB">
      <w:pPr>
        <w:autoSpaceDE w:val="0"/>
        <w:autoSpaceDN w:val="0"/>
        <w:jc w:val="center"/>
        <w:rPr>
          <w:rFonts w:ascii="宋体" w:hAnsi="宋体" w:cs="宋体"/>
          <w:b/>
          <w:color w:val="auto"/>
          <w:spacing w:val="6"/>
          <w:sz w:val="32"/>
          <w:szCs w:val="32"/>
          <w:highlight w:val="none"/>
        </w:rPr>
      </w:pPr>
    </w:p>
    <w:p w14:paraId="73F3C28B">
      <w:pPr>
        <w:autoSpaceDE w:val="0"/>
        <w:autoSpaceDN w:val="0"/>
        <w:jc w:val="center"/>
        <w:rPr>
          <w:rFonts w:ascii="宋体" w:hAnsi="宋体" w:cs="宋体"/>
          <w:b/>
          <w:color w:val="auto"/>
          <w:spacing w:val="6"/>
          <w:sz w:val="32"/>
          <w:szCs w:val="32"/>
          <w:highlight w:val="none"/>
        </w:rPr>
      </w:pPr>
    </w:p>
    <w:p w14:paraId="5D749A75">
      <w:pPr>
        <w:autoSpaceDE w:val="0"/>
        <w:autoSpaceDN w:val="0"/>
        <w:jc w:val="center"/>
        <w:rPr>
          <w:rFonts w:ascii="宋体" w:hAnsi="宋体" w:cs="宋体"/>
          <w:b/>
          <w:color w:val="auto"/>
          <w:spacing w:val="6"/>
          <w:sz w:val="32"/>
          <w:szCs w:val="32"/>
          <w:highlight w:val="none"/>
        </w:rPr>
      </w:pPr>
    </w:p>
    <w:p w14:paraId="6E92B877">
      <w:pPr>
        <w:autoSpaceDE w:val="0"/>
        <w:autoSpaceDN w:val="0"/>
        <w:jc w:val="center"/>
        <w:rPr>
          <w:rFonts w:ascii="宋体" w:hAnsi="宋体" w:cs="宋体"/>
          <w:b/>
          <w:color w:val="auto"/>
          <w:spacing w:val="6"/>
          <w:sz w:val="32"/>
          <w:szCs w:val="32"/>
          <w:highlight w:val="none"/>
        </w:rPr>
      </w:pPr>
    </w:p>
    <w:p w14:paraId="47A47A8C">
      <w:pPr>
        <w:autoSpaceDE w:val="0"/>
        <w:autoSpaceDN w:val="0"/>
        <w:jc w:val="center"/>
        <w:rPr>
          <w:rFonts w:ascii="宋体" w:hAnsi="宋体" w:cs="宋体"/>
          <w:b/>
          <w:color w:val="auto"/>
          <w:spacing w:val="6"/>
          <w:sz w:val="32"/>
          <w:szCs w:val="32"/>
          <w:highlight w:val="none"/>
        </w:rPr>
      </w:pPr>
    </w:p>
    <w:p w14:paraId="05900FE9">
      <w:pPr>
        <w:autoSpaceDE w:val="0"/>
        <w:autoSpaceDN w:val="0"/>
        <w:jc w:val="center"/>
        <w:rPr>
          <w:rFonts w:ascii="宋体" w:hAnsi="宋体" w:cs="宋体"/>
          <w:b/>
          <w:color w:val="auto"/>
          <w:spacing w:val="6"/>
          <w:sz w:val="32"/>
          <w:szCs w:val="32"/>
          <w:highlight w:val="none"/>
        </w:rPr>
      </w:pPr>
    </w:p>
    <w:p w14:paraId="050CC2C4">
      <w:pPr>
        <w:snapToGrid w:val="0"/>
        <w:spacing w:line="360" w:lineRule="auto"/>
        <w:jc w:val="cente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br w:type="page"/>
      </w:r>
    </w:p>
    <w:p w14:paraId="47E89053">
      <w:pPr>
        <w:snapToGrid w:val="0"/>
        <w:spacing w:line="360" w:lineRule="auto"/>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附件6：分包意向协议</w:t>
      </w:r>
    </w:p>
    <w:p w14:paraId="13D76C6C">
      <w:pPr>
        <w:widowControl/>
        <w:spacing w:line="360" w:lineRule="auto"/>
        <w:ind w:firstLine="120" w:firstLineChars="50"/>
        <w:jc w:val="left"/>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b/>
          <w:color w:val="auto"/>
          <w:sz w:val="24"/>
          <w:highlight w:val="none"/>
        </w:rPr>
        <w:t>中标后以分包方式履行合同的，提供分包意向协议；采购人不同意分包或者投标人中标后不以分包方式履行合同的，则不需要提供。</w:t>
      </w:r>
      <w:r>
        <w:rPr>
          <w:rFonts w:hint="eastAsia" w:ascii="宋体" w:hAnsi="宋体" w:cs="宋体"/>
          <w:color w:val="auto"/>
          <w:sz w:val="24"/>
          <w:highlight w:val="none"/>
        </w:rPr>
        <w:t>）</w:t>
      </w:r>
    </w:p>
    <w:p w14:paraId="1AF4D39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lang w:val="zh-CN"/>
        </w:rPr>
        <w:t>若成为</w:t>
      </w:r>
      <w:r>
        <w:rPr>
          <w:rFonts w:hint="eastAsia" w:ascii="宋体" w:hAnsi="宋体" w:cs="宋体"/>
          <w:color w:val="auto"/>
          <w:sz w:val="24"/>
          <w:highlight w:val="none"/>
          <w:lang w:eastAsia="zh-CN"/>
        </w:rPr>
        <w:t>四足机器人、3D打印机</w:t>
      </w:r>
      <w:r>
        <w:rPr>
          <w:rFonts w:hint="eastAsia" w:ascii="宋体" w:hAnsi="宋体" w:cs="宋体"/>
          <w:color w:val="auto"/>
          <w:sz w:val="24"/>
          <w:highlight w:val="none"/>
        </w:rPr>
        <w:t>【招标编号：】</w:t>
      </w:r>
      <w:r>
        <w:rPr>
          <w:rFonts w:hint="eastAsia" w:ascii="宋体" w:hAnsi="宋体" w:cs="宋体"/>
          <w:color w:val="auto"/>
          <w:kern w:val="0"/>
          <w:sz w:val="24"/>
          <w:highlight w:val="none"/>
          <w:lang w:val="zh-CN"/>
        </w:rPr>
        <w:t>的中标供应商，将依法采取分包方式履行合同。</w:t>
      </w: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rPr>
        <w:t>与</w:t>
      </w:r>
      <w:r>
        <w:rPr>
          <w:rFonts w:hint="eastAsia" w:ascii="宋体" w:hAnsi="宋体" w:cs="宋体"/>
          <w:color w:val="auto"/>
          <w:kern w:val="0"/>
          <w:sz w:val="24"/>
          <w:highlight w:val="none"/>
          <w:u w:val="single"/>
        </w:rPr>
        <w:t>（所有分包供应商名称）</w:t>
      </w:r>
      <w:r>
        <w:rPr>
          <w:rFonts w:hint="eastAsia" w:ascii="宋体" w:hAnsi="宋体" w:cs="宋体"/>
          <w:color w:val="auto"/>
          <w:kern w:val="0"/>
          <w:sz w:val="24"/>
          <w:highlight w:val="none"/>
        </w:rPr>
        <w:t>达成分包意向协议</w:t>
      </w:r>
      <w:r>
        <w:rPr>
          <w:rFonts w:hint="eastAsia" w:ascii="宋体" w:hAnsi="宋体" w:cs="宋体"/>
          <w:color w:val="auto"/>
          <w:kern w:val="0"/>
          <w:sz w:val="24"/>
          <w:highlight w:val="none"/>
          <w:lang w:val="zh-CN"/>
        </w:rPr>
        <w:t xml:space="preserve">。 </w:t>
      </w:r>
    </w:p>
    <w:p w14:paraId="617DD69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一、分包标的及数量</w:t>
      </w:r>
    </w:p>
    <w:p w14:paraId="1E9BC7C8">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lang w:val="zh-CN"/>
        </w:rPr>
        <w:t>将</w:t>
      </w:r>
      <w:r>
        <w:rPr>
          <w:rFonts w:hint="eastAsia" w:ascii="宋体" w:hAnsi="宋体" w:cs="宋体"/>
          <w:color w:val="auto"/>
          <w:highlight w:val="none"/>
          <w:u w:val="single"/>
        </w:rPr>
        <w:t xml:space="preserve"> </w:t>
      </w:r>
      <w:r>
        <w:rPr>
          <w:rFonts w:ascii="宋体" w:hAnsi="宋体" w:cs="宋体"/>
          <w:color w:val="auto"/>
          <w:kern w:val="0"/>
          <w:sz w:val="24"/>
          <w:highlight w:val="none"/>
          <w:u w:val="single"/>
        </w:rPr>
        <w:t xml:space="preserve">  XX工作内容   </w:t>
      </w:r>
      <w:r>
        <w:rPr>
          <w:rFonts w:hint="eastAsia" w:ascii="宋体" w:hAnsi="宋体" w:cs="宋体"/>
          <w:color w:val="auto"/>
          <w:sz w:val="24"/>
          <w:highlight w:val="none"/>
        </w:rPr>
        <w:t>分包给</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具备承</w:t>
      </w:r>
      <w:r>
        <w:rPr>
          <w:rFonts w:hint="eastAsia" w:ascii="宋体" w:hAnsi="宋体" w:cs="宋体"/>
          <w:color w:val="auto"/>
          <w:kern w:val="0"/>
          <w:sz w:val="24"/>
          <w:highlight w:val="none"/>
        </w:rPr>
        <w:t>担</w:t>
      </w:r>
      <w:r>
        <w:rPr>
          <w:rFonts w:hint="eastAsia" w:ascii="宋体" w:hAnsi="宋体" w:cs="宋体"/>
          <w:color w:val="auto"/>
          <w:kern w:val="0"/>
          <w:sz w:val="24"/>
          <w:highlight w:val="none"/>
          <w:u w:val="single"/>
          <w:lang w:val="zh-CN"/>
        </w:rPr>
        <w:t>XX工作内容</w:t>
      </w:r>
      <w:r>
        <w:rPr>
          <w:rFonts w:hint="eastAsia" w:ascii="宋体" w:hAnsi="宋体" w:cs="宋体"/>
          <w:color w:val="auto"/>
          <w:kern w:val="0"/>
          <w:sz w:val="24"/>
          <w:highlight w:val="none"/>
          <w:lang w:val="zh-CN"/>
        </w:rPr>
        <w:t>相应资质条件且不得再次分包；</w:t>
      </w:r>
    </w:p>
    <w:p w14:paraId="3B512592">
      <w:pPr>
        <w:tabs>
          <w:tab w:val="left" w:pos="432"/>
        </w:tabs>
        <w:ind w:left="664" w:leftChars="316" w:firstLine="228" w:firstLineChars="95"/>
        <w:rPr>
          <w:rFonts w:ascii="宋体" w:hAnsi="宋体" w:cs="宋体"/>
          <w:color w:val="auto"/>
          <w:kern w:val="0"/>
          <w:sz w:val="24"/>
          <w:highlight w:val="none"/>
        </w:rPr>
      </w:pPr>
      <w:r>
        <w:rPr>
          <w:rFonts w:hint="eastAsia" w:ascii="宋体" w:hAnsi="宋体" w:cs="宋体"/>
          <w:color w:val="auto"/>
          <w:kern w:val="0"/>
          <w:sz w:val="24"/>
          <w:highlight w:val="none"/>
        </w:rPr>
        <w:t>……</w:t>
      </w:r>
    </w:p>
    <w:p w14:paraId="158A8B9B">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二、分包供应商中小企业合同份额</w:t>
      </w:r>
    </w:p>
    <w:p w14:paraId="159691F9">
      <w:pPr>
        <w:snapToGrid w:val="0"/>
        <w:spacing w:line="360" w:lineRule="auto"/>
        <w:ind w:firstLine="576"/>
        <w:rPr>
          <w:rFonts w:ascii="宋体" w:hAnsi="宋体" w:cs="宋体"/>
          <w:b/>
          <w:color w:val="auto"/>
          <w:kern w:val="0"/>
          <w:sz w:val="24"/>
          <w:highlight w:val="none"/>
          <w:lang w:val="zh-CN"/>
        </w:rPr>
      </w:pPr>
      <w:r>
        <w:rPr>
          <w:rFonts w:ascii="宋体" w:hAnsi="宋体" w:cs="宋体"/>
          <w:color w:val="auto"/>
          <w:kern w:val="0"/>
          <w:sz w:val="24"/>
          <w:highlight w:val="none"/>
        </w:rPr>
        <w:t>1、</w:t>
      </w:r>
      <w:r>
        <w:rPr>
          <w:rFonts w:hint="eastAsia" w:ascii="宋体" w:hAnsi="宋体" w:cs="宋体"/>
          <w:color w:val="auto"/>
          <w:kern w:val="0"/>
          <w:sz w:val="24"/>
          <w:highlight w:val="none"/>
          <w:u w:val="single"/>
        </w:rPr>
        <w:t>（分包供应商X</w:t>
      </w:r>
      <w:r>
        <w:rPr>
          <w:rFonts w:ascii="宋体" w:hAnsi="宋体" w:cs="宋体"/>
          <w:color w:val="auto"/>
          <w:kern w:val="0"/>
          <w:sz w:val="24"/>
          <w:highlight w:val="none"/>
          <w:u w:val="single"/>
        </w:rPr>
        <w:t>,</w:t>
      </w:r>
      <w:r>
        <w:rPr>
          <w:rFonts w:hint="eastAsia" w:ascii="宋体" w:hAnsi="宋体" w:cs="宋体"/>
          <w:color w:val="auto"/>
          <w:kern w:val="0"/>
          <w:sz w:val="24"/>
          <w:highlight w:val="none"/>
          <w:u w:val="single"/>
        </w:rPr>
        <w:t>……）提供的货物全部由小微企业制造，</w:t>
      </w:r>
      <w:r>
        <w:rPr>
          <w:rFonts w:hint="eastAsia" w:ascii="宋体" w:hAnsi="宋体" w:cs="宋体"/>
          <w:color w:val="auto"/>
          <w:kern w:val="0"/>
          <w:sz w:val="24"/>
          <w:highlight w:val="none"/>
        </w:rPr>
        <w:t>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highlight w:val="none"/>
        </w:rPr>
        <w:t>。</w:t>
      </w:r>
      <w:r>
        <w:rPr>
          <w:rFonts w:hint="eastAsia" w:ascii="宋体" w:hAnsi="宋体" w:cs="宋体"/>
          <w:b/>
          <w:color w:val="auto"/>
          <w:kern w:val="0"/>
          <w:sz w:val="24"/>
          <w:highlight w:val="none"/>
          <w:lang w:val="zh-CN"/>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4A03976A">
      <w:pPr>
        <w:spacing w:line="360" w:lineRule="auto"/>
        <w:ind w:firstLine="480" w:firstLineChars="200"/>
        <w:rPr>
          <w:rFonts w:ascii="宋体" w:hAnsi="宋体" w:cs="宋体"/>
          <w:b/>
          <w:bCs/>
          <w:color w:val="auto"/>
          <w:kern w:val="0"/>
          <w:sz w:val="24"/>
          <w:highlight w:val="none"/>
          <w:lang w:val="zh-CN"/>
        </w:rPr>
      </w:pPr>
      <w:r>
        <w:rPr>
          <w:rFonts w:hint="eastAsia" w:ascii="宋体" w:hAnsi="宋体" w:cs="宋体"/>
          <w:color w:val="auto"/>
          <w:sz w:val="24"/>
          <w:highlight w:val="none"/>
        </w:rPr>
        <w:t>2、</w:t>
      </w:r>
      <w:bookmarkStart w:id="460" w:name="_Hlk101133173"/>
      <w:r>
        <w:rPr>
          <w:rFonts w:hint="eastAsia" w:ascii="宋体" w:hAnsi="宋体" w:cs="宋体"/>
          <w:color w:val="auto"/>
          <w:sz w:val="24"/>
          <w:highlight w:val="none"/>
        </w:rPr>
        <w:t>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要求合同分包形式参加的项目或采购包，供应商按招标文件第一部分</w:t>
      </w:r>
      <w:r>
        <w:rPr>
          <w:rFonts w:hint="eastAsia" w:ascii="宋体" w:hAnsi="宋体" w:cs="宋体"/>
          <w:b/>
          <w:bCs/>
          <w:color w:val="auto"/>
          <w:sz w:val="24"/>
          <w:highlight w:val="none"/>
          <w:lang w:eastAsia="zh-CN"/>
        </w:rPr>
        <w:t>投标邀请</w:t>
      </w:r>
      <w:r>
        <w:rPr>
          <w:rFonts w:hint="eastAsia" w:ascii="宋体" w:hAnsi="宋体" w:cs="宋体"/>
          <w:b/>
          <w:bCs/>
          <w:color w:val="auto"/>
          <w:sz w:val="24"/>
          <w:highlight w:val="none"/>
        </w:rPr>
        <w:t>申请人的资格要求中规定的</w:t>
      </w:r>
      <w:r>
        <w:rPr>
          <w:rFonts w:hint="eastAsia" w:ascii="宋体" w:hAnsi="宋体" w:cs="宋体"/>
          <w:b/>
          <w:color w:val="auto"/>
          <w:kern w:val="0"/>
          <w:sz w:val="24"/>
          <w:highlight w:val="none"/>
          <w:lang w:val="zh-CN"/>
        </w:rPr>
        <w:t>分包意向协议</w:t>
      </w:r>
      <w:r>
        <w:rPr>
          <w:rFonts w:hint="eastAsia" w:ascii="宋体" w:hAnsi="宋体" w:cs="宋体"/>
          <w:b/>
          <w:bCs/>
          <w:color w:val="auto"/>
          <w:sz w:val="24"/>
          <w:highlight w:val="none"/>
        </w:rPr>
        <w:t>中中小企业、小微企业合同金额应当达到的比例要求填写。</w:t>
      </w:r>
      <w:r>
        <w:rPr>
          <w:rFonts w:hint="eastAsia" w:ascii="宋体" w:hAnsi="宋体" w:cs="宋体"/>
          <w:b/>
          <w:bCs/>
          <w:color w:val="auto"/>
          <w:kern w:val="0"/>
          <w:sz w:val="24"/>
          <w:highlight w:val="none"/>
          <w:lang w:val="zh-CN"/>
        </w:rPr>
        <w:t>）</w:t>
      </w:r>
      <w:bookmarkEnd w:id="460"/>
    </w:p>
    <w:p w14:paraId="5BAB78E3">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三、分包工作履行期限、地点、方式</w:t>
      </w:r>
    </w:p>
    <w:p w14:paraId="609688F4">
      <w:pPr>
        <w:snapToGrid w:val="0"/>
        <w:spacing w:line="360" w:lineRule="auto"/>
        <w:ind w:firstLine="576"/>
        <w:rPr>
          <w:rFonts w:ascii="宋体" w:hAnsi="宋体" w:cs="宋体"/>
          <w:color w:val="auto"/>
          <w:highlight w:val="none"/>
          <w:u w:val="single"/>
        </w:rPr>
      </w:pPr>
      <w:r>
        <w:rPr>
          <w:rFonts w:hint="eastAsia" w:ascii="宋体" w:hAnsi="宋体" w:cs="宋体"/>
          <w:color w:val="auto"/>
          <w:highlight w:val="none"/>
          <w:u w:val="single"/>
        </w:rPr>
        <w:t xml:space="preserve">                                                                                  </w:t>
      </w:r>
    </w:p>
    <w:p w14:paraId="67F9306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四、质量</w:t>
      </w:r>
    </w:p>
    <w:p w14:paraId="04AB9623">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76787DD2">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五、价款或者报酬</w:t>
      </w:r>
    </w:p>
    <w:p w14:paraId="62A5465C">
      <w:pPr>
        <w:snapToGrid w:val="0"/>
        <w:spacing w:line="360" w:lineRule="auto"/>
        <w:ind w:left="573" w:leftChars="273"/>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3FD1C1B4">
      <w:pPr>
        <w:snapToGrid w:val="0"/>
        <w:spacing w:line="360" w:lineRule="auto"/>
        <w:ind w:left="573" w:leftChars="273"/>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六、违约责任</w:t>
      </w:r>
    </w:p>
    <w:p w14:paraId="41BD4A93">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6D8C17D9">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七、争议解决的办法</w:t>
      </w:r>
    </w:p>
    <w:p w14:paraId="230254F3">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309AD140">
      <w:pPr>
        <w:snapToGrid w:val="0"/>
        <w:spacing w:line="360" w:lineRule="auto"/>
        <w:ind w:left="5758" w:leftChars="342" w:hanging="5040" w:hanging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投标人名称(电子签名)：</w:t>
      </w:r>
    </w:p>
    <w:p w14:paraId="2E2FC61A">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分包供应商名称(电子签名/公章)：</w:t>
      </w:r>
    </w:p>
    <w:p w14:paraId="2692C7C0">
      <w:pPr>
        <w:snapToGrid w:val="0"/>
        <w:spacing w:line="360" w:lineRule="auto"/>
        <w:ind w:firstLine="5760" w:firstLineChars="2400"/>
        <w:rPr>
          <w:rFonts w:ascii="宋体" w:hAnsi="宋体" w:cs="宋体"/>
          <w:color w:val="auto"/>
          <w:highlight w:val="none"/>
        </w:rPr>
      </w:pPr>
      <w:r>
        <w:rPr>
          <w:rFonts w:hint="eastAsia" w:ascii="宋体" w:hAnsi="宋体" w:cs="宋体"/>
          <w:color w:val="auto"/>
          <w:kern w:val="0"/>
          <w:sz w:val="24"/>
          <w:highlight w:val="none"/>
          <w:lang w:val="zh-CN"/>
        </w:rPr>
        <w:t>……</w:t>
      </w:r>
    </w:p>
    <w:p w14:paraId="37784B3F">
      <w:pPr>
        <w:spacing w:line="360" w:lineRule="auto"/>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01A882AB">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4F7F789E">
      <w:pPr>
        <w:autoSpaceDE w:val="0"/>
        <w:autoSpaceDN w:val="0"/>
        <w:jc w:val="center"/>
        <w:rPr>
          <w:rFonts w:ascii="宋体" w:hAnsi="宋体" w:cs="宋体"/>
          <w:b/>
          <w:color w:val="auto"/>
          <w:spacing w:val="6"/>
          <w:sz w:val="32"/>
          <w:szCs w:val="32"/>
          <w:highlight w:val="none"/>
        </w:rPr>
      </w:pPr>
    </w:p>
    <w:p w14:paraId="605C34CE">
      <w:pPr>
        <w:snapToGrid w:val="0"/>
        <w:spacing w:line="360" w:lineRule="auto"/>
        <w:jc w:val="center"/>
        <w:rPr>
          <w:rFonts w:ascii="宋体" w:hAnsi="宋体" w:cs="宋体"/>
          <w:b/>
          <w:color w:val="auto"/>
          <w:kern w:val="0"/>
          <w:sz w:val="44"/>
          <w:szCs w:val="44"/>
          <w:highlight w:val="none"/>
        </w:rPr>
      </w:pPr>
      <w:r>
        <w:rPr>
          <w:rFonts w:hAnsi="宋体" w:cs="宋体"/>
          <w:b/>
          <w:color w:val="auto"/>
          <w:sz w:val="32"/>
          <w:szCs w:val="32"/>
          <w:highlight w:val="none"/>
        </w:rPr>
        <w:br w:type="page"/>
      </w:r>
      <w:r>
        <w:rPr>
          <w:rFonts w:hint="eastAsia" w:ascii="宋体" w:hAnsi="宋体" w:eastAsia="宋体" w:cs="宋体"/>
          <w:b/>
          <w:color w:val="auto"/>
          <w:kern w:val="0"/>
          <w:sz w:val="32"/>
          <w:szCs w:val="32"/>
          <w:highlight w:val="none"/>
        </w:rPr>
        <w:t>附件7：中小企业声明函</w:t>
      </w:r>
    </w:p>
    <w:p w14:paraId="733AA6A4">
      <w:pPr>
        <w:spacing w:line="360" w:lineRule="auto"/>
        <w:jc w:val="center"/>
        <w:rPr>
          <w:rFonts w:ascii="宋体" w:hAnsi="宋体" w:cs="宋体"/>
          <w:color w:val="auto"/>
          <w:sz w:val="24"/>
          <w:highlight w:val="none"/>
          <w:u w:val="single"/>
        </w:rPr>
      </w:pPr>
    </w:p>
    <w:p w14:paraId="2A6A1C48">
      <w:pPr>
        <w:spacing w:line="360" w:lineRule="auto"/>
        <w:jc w:val="center"/>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中小企业声明函（货物）</w:t>
      </w:r>
    </w:p>
    <w:p w14:paraId="40A48C1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本公司（联合体）郑重声明，根据《政府采购促进中小企业发展管理办法》（财库﹝2020﹞46 号）的规定，本公司（联合体）参加</w:t>
      </w:r>
      <w:r>
        <w:rPr>
          <w:rFonts w:hint="eastAsia" w:ascii="宋体" w:hAnsi="宋体" w:cs="宋体"/>
          <w:color w:val="auto"/>
          <w:sz w:val="24"/>
          <w:highlight w:val="none"/>
          <w:u w:val="single"/>
          <w:lang w:eastAsia="zh-CN"/>
        </w:rPr>
        <w:t>杭州电子科技大学</w:t>
      </w:r>
      <w:r>
        <w:rPr>
          <w:rFonts w:hint="eastAsia" w:ascii="宋体" w:hAnsi="宋体" w:cs="宋体"/>
          <w:color w:val="auto"/>
          <w:sz w:val="24"/>
          <w:highlight w:val="none"/>
        </w:rPr>
        <w:t>的</w:t>
      </w:r>
      <w:r>
        <w:rPr>
          <w:rFonts w:hint="eastAsia" w:ascii="宋体" w:hAnsi="宋体" w:cs="宋体"/>
          <w:color w:val="auto"/>
          <w:sz w:val="24"/>
          <w:highlight w:val="none"/>
          <w:u w:val="single"/>
          <w:lang w:eastAsia="zh-CN"/>
        </w:rPr>
        <w:t>四足机器人、3D打印机</w:t>
      </w:r>
      <w:r>
        <w:rPr>
          <w:rFonts w:hint="eastAsia" w:ascii="宋体" w:hAnsi="宋体" w:cs="宋体"/>
          <w:color w:val="auto"/>
          <w:sz w:val="24"/>
          <w:highlight w:val="none"/>
        </w:rPr>
        <w:t>采购活动，提供的货物全部由符合政策要求的中小企业制造。相关企业（含联合体中的中小企业、签订分包意向协议的中小企业）的具体情况如下：</w:t>
      </w:r>
    </w:p>
    <w:p w14:paraId="0E1E63D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highlight w:val="non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 ，属于 </w:t>
      </w:r>
      <w:r>
        <w:rPr>
          <w:rFonts w:hint="eastAsia" w:ascii="宋体" w:hAnsi="宋体" w:cs="宋体"/>
          <w:color w:val="auto"/>
          <w:sz w:val="24"/>
          <w:highlight w:val="none"/>
          <w:u w:val="single"/>
          <w:lang w:val="en-US" w:eastAsia="zh-CN"/>
        </w:rPr>
        <w:t>工业</w:t>
      </w:r>
      <w:r>
        <w:rPr>
          <w:rFonts w:hint="eastAsia" w:ascii="宋体" w:hAnsi="宋体" w:cs="宋体"/>
          <w:color w:val="auto"/>
          <w:sz w:val="24"/>
          <w:highlight w:val="none"/>
        </w:rPr>
        <w:t>行业 ；制造商为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 ，从业人员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（中型企业、小型企业、微型企业）</w:t>
      </w:r>
      <w:r>
        <w:rPr>
          <w:rFonts w:hint="eastAsia" w:ascii="宋体" w:hAnsi="宋体" w:cs="宋体"/>
          <w:color w:val="auto"/>
          <w:sz w:val="24"/>
          <w:highlight w:val="none"/>
        </w:rPr>
        <w:t xml:space="preserve"> ；</w:t>
      </w:r>
    </w:p>
    <w:p w14:paraId="414BF3C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highlight w:val="non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 ，属于</w:t>
      </w:r>
      <w:r>
        <w:rPr>
          <w:rFonts w:hint="eastAsia" w:ascii="宋体" w:hAnsi="宋体" w:cs="宋体"/>
          <w:color w:val="auto"/>
          <w:sz w:val="24"/>
          <w:highlight w:val="none"/>
          <w:u w:val="single"/>
          <w:lang w:val="en-US" w:eastAsia="zh-CN"/>
        </w:rPr>
        <w:t>工业</w:t>
      </w:r>
      <w:r>
        <w:rPr>
          <w:rFonts w:hint="eastAsia" w:ascii="宋体" w:hAnsi="宋体" w:cs="宋体"/>
          <w:color w:val="auto"/>
          <w:sz w:val="24"/>
          <w:highlight w:val="none"/>
        </w:rPr>
        <w:t>行业 ；制造商为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 ，从业人员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（中型企业、小型企业、微型企业）</w:t>
      </w:r>
      <w:r>
        <w:rPr>
          <w:rFonts w:hint="eastAsia" w:ascii="宋体" w:hAnsi="宋体" w:cs="宋体"/>
          <w:color w:val="auto"/>
          <w:sz w:val="24"/>
          <w:highlight w:val="none"/>
        </w:rPr>
        <w:t xml:space="preserve"> ；</w:t>
      </w:r>
    </w:p>
    <w:p w14:paraId="31CC5222">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p>
    <w:p w14:paraId="6F075AE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7558833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14:paraId="3B46E329">
      <w:pPr>
        <w:snapToGrid w:val="0"/>
        <w:spacing w:line="360" w:lineRule="auto"/>
        <w:ind w:firstLine="5160" w:firstLineChars="2150"/>
        <w:rPr>
          <w:rFonts w:ascii="宋体" w:hAnsi="宋体" w:cs="宋体"/>
          <w:color w:val="auto"/>
          <w:kern w:val="0"/>
          <w:sz w:val="24"/>
          <w:highlight w:val="none"/>
        </w:rPr>
      </w:pPr>
      <w:r>
        <w:rPr>
          <w:rFonts w:hint="eastAsia" w:ascii="宋体" w:hAnsi="宋体" w:cs="宋体"/>
          <w:color w:val="auto"/>
          <w:kern w:val="0"/>
          <w:sz w:val="24"/>
          <w:highlight w:val="none"/>
          <w:lang w:val="zh-CN"/>
        </w:rPr>
        <w:t>投标人名称(电子签名)：</w:t>
      </w:r>
    </w:p>
    <w:p w14:paraId="7B76FDCC">
      <w:pPr>
        <w:snapToGrid w:val="0"/>
        <w:spacing w:line="360" w:lineRule="auto"/>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257FF118">
      <w:pPr>
        <w:spacing w:line="360" w:lineRule="auto"/>
        <w:jc w:val="left"/>
        <w:rPr>
          <w:rFonts w:ascii="宋体" w:hAnsi="宋体" w:cs="宋体"/>
          <w:color w:val="auto"/>
          <w:sz w:val="18"/>
          <w:szCs w:val="18"/>
          <w:highlight w:val="none"/>
        </w:rPr>
      </w:pPr>
      <w:r>
        <w:rPr>
          <w:rFonts w:hint="eastAsia" w:ascii="宋体" w:hAnsi="宋体" w:cs="宋体"/>
          <w:color w:val="auto"/>
          <w:sz w:val="24"/>
          <w:highlight w:val="none"/>
        </w:rPr>
        <w:t>从业人员、营业收入、资产总额填报上一年度数据，无上一年度数据的新成立企业可不填报。</w:t>
      </w:r>
    </w:p>
    <w:p w14:paraId="32062CD3">
      <w:pPr>
        <w:spacing w:line="360" w:lineRule="auto"/>
        <w:ind w:right="420" w:firstLine="480" w:firstLineChars="200"/>
        <w:rPr>
          <w:rFonts w:ascii="宋体" w:hAnsi="宋体" w:cs="宋体"/>
          <w:color w:val="auto"/>
          <w:sz w:val="24"/>
          <w:highlight w:val="none"/>
        </w:rPr>
      </w:pPr>
      <w:r>
        <w:rPr>
          <w:rFonts w:hint="eastAsia" w:ascii="宋体" w:hAnsi="宋体" w:cs="宋体"/>
          <w:color w:val="auto"/>
          <w:sz w:val="24"/>
          <w:highlight w:val="none"/>
        </w:rPr>
        <w:t>注：</w:t>
      </w:r>
    </w:p>
    <w:p w14:paraId="7EA56729">
      <w:pPr>
        <w:spacing w:line="360" w:lineRule="auto"/>
        <w:ind w:right="420" w:firstLine="480" w:firstLineChars="200"/>
        <w:rPr>
          <w:rFonts w:ascii="宋体" w:hAnsi="宋体" w:cs="宋体"/>
          <w:color w:val="auto"/>
          <w:sz w:val="24"/>
          <w:highlight w:val="none"/>
        </w:rPr>
      </w:pPr>
      <w:r>
        <w:rPr>
          <w:rFonts w:hint="eastAsia" w:ascii="宋体" w:hAnsi="宋体" w:cs="宋体"/>
          <w:color w:val="auto"/>
          <w:sz w:val="24"/>
          <w:highlight w:val="none"/>
        </w:rPr>
        <w:t>1、填写要求：①“标的名称”、“采购文件中明确的所属行业”依据招标文件第二部分投标人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投标人提供的《中小企业声明函》与实际情况不符的或者未按以上要求填写的，中小企业声明函无效，不享受中小企业扶持政策。声明内容不实的，属于提供虚假材料谋取中标、成交的，依法承担法律责任。</w:t>
      </w:r>
    </w:p>
    <w:p w14:paraId="121B939B">
      <w:pPr>
        <w:spacing w:line="360" w:lineRule="auto"/>
        <w:ind w:right="420" w:firstLine="480" w:firstLineChars="200"/>
        <w:rPr>
          <w:rFonts w:ascii="宋体" w:hAnsi="宋体" w:cs="宋体"/>
          <w:bCs/>
          <w:color w:val="auto"/>
          <w:sz w:val="24"/>
          <w:highlight w:val="none"/>
        </w:rPr>
      </w:pPr>
      <w:r>
        <w:rPr>
          <w:rFonts w:hint="eastAsia" w:ascii="宋体" w:hAnsi="宋体" w:cs="宋体"/>
          <w:color w:val="auto"/>
          <w:sz w:val="24"/>
          <w:highlight w:val="none"/>
        </w:rPr>
        <w:t>2、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投标人提供由省级以上监狱管理局、戒毒管理局（含新疆生产建设兵团）出具的属于监狱企业证明文件的，视同为小型和微型企业。</w:t>
      </w:r>
    </w:p>
    <w:p w14:paraId="53F987C6">
      <w:pPr>
        <w:spacing w:line="360" w:lineRule="auto"/>
        <w:jc w:val="center"/>
        <w:rPr>
          <w:rFonts w:hint="eastAsia" w:ascii="宋体" w:hAnsi="宋体" w:cs="宋体"/>
          <w:b/>
          <w:color w:val="auto"/>
          <w:sz w:val="32"/>
          <w:szCs w:val="32"/>
          <w:highlight w:val="none"/>
        </w:rPr>
      </w:pPr>
    </w:p>
    <w:p w14:paraId="2A4F7063">
      <w:pPr>
        <w:spacing w:line="360" w:lineRule="auto"/>
        <w:jc w:val="center"/>
        <w:rPr>
          <w:rFonts w:hint="eastAsia" w:ascii="宋体" w:hAnsi="宋体" w:cs="宋体"/>
          <w:b/>
          <w:color w:val="auto"/>
          <w:sz w:val="32"/>
          <w:szCs w:val="32"/>
          <w:highlight w:val="none"/>
        </w:rPr>
      </w:pPr>
    </w:p>
    <w:p w14:paraId="0E126B36">
      <w:pPr>
        <w:spacing w:line="360" w:lineRule="auto"/>
        <w:jc w:val="center"/>
        <w:rPr>
          <w:rFonts w:hint="eastAsia" w:ascii="宋体" w:hAnsi="宋体" w:cs="宋体"/>
          <w:b/>
          <w:color w:val="auto"/>
          <w:sz w:val="32"/>
          <w:szCs w:val="32"/>
          <w:highlight w:val="none"/>
        </w:rPr>
      </w:pPr>
    </w:p>
    <w:p w14:paraId="69742FEC">
      <w:pPr>
        <w:spacing w:line="360" w:lineRule="auto"/>
        <w:jc w:val="center"/>
        <w:rPr>
          <w:rFonts w:hint="eastAsia" w:ascii="宋体" w:hAnsi="宋体" w:cs="宋体"/>
          <w:b/>
          <w:color w:val="auto"/>
          <w:sz w:val="32"/>
          <w:szCs w:val="32"/>
          <w:highlight w:val="none"/>
        </w:rPr>
      </w:pPr>
    </w:p>
    <w:p w14:paraId="55BAEC70">
      <w:pPr>
        <w:spacing w:line="360" w:lineRule="auto"/>
        <w:jc w:val="center"/>
        <w:rPr>
          <w:rFonts w:hint="eastAsia" w:ascii="宋体" w:hAnsi="宋体" w:cs="宋体"/>
          <w:b/>
          <w:color w:val="auto"/>
          <w:sz w:val="32"/>
          <w:szCs w:val="32"/>
          <w:highlight w:val="none"/>
        </w:rPr>
      </w:pPr>
    </w:p>
    <w:p w14:paraId="18573770">
      <w:pPr>
        <w:spacing w:line="360" w:lineRule="auto"/>
        <w:jc w:val="center"/>
        <w:rPr>
          <w:rFonts w:hint="eastAsia" w:ascii="宋体" w:hAnsi="宋体" w:cs="宋体"/>
          <w:b/>
          <w:color w:val="auto"/>
          <w:sz w:val="32"/>
          <w:szCs w:val="32"/>
          <w:highlight w:val="none"/>
        </w:rPr>
      </w:pPr>
    </w:p>
    <w:p w14:paraId="4F41C2C7">
      <w:pPr>
        <w:spacing w:line="360" w:lineRule="auto"/>
        <w:jc w:val="center"/>
        <w:rPr>
          <w:rFonts w:hint="eastAsia" w:ascii="宋体" w:hAnsi="宋体" w:cs="宋体"/>
          <w:b/>
          <w:color w:val="auto"/>
          <w:sz w:val="32"/>
          <w:szCs w:val="32"/>
          <w:highlight w:val="none"/>
        </w:rPr>
      </w:pPr>
    </w:p>
    <w:p w14:paraId="35E0CDBB">
      <w:pPr>
        <w:spacing w:line="360" w:lineRule="auto"/>
        <w:jc w:val="center"/>
        <w:rPr>
          <w:rFonts w:hint="eastAsia" w:ascii="宋体" w:hAnsi="宋体" w:cs="宋体"/>
          <w:b/>
          <w:color w:val="auto"/>
          <w:sz w:val="32"/>
          <w:szCs w:val="32"/>
          <w:highlight w:val="none"/>
        </w:rPr>
      </w:pPr>
    </w:p>
    <w:p w14:paraId="555CA7B6">
      <w:pPr>
        <w:spacing w:line="360" w:lineRule="auto"/>
        <w:jc w:val="center"/>
        <w:rPr>
          <w:rFonts w:hint="eastAsia" w:ascii="宋体" w:hAnsi="宋体" w:cs="宋体"/>
          <w:b/>
          <w:color w:val="auto"/>
          <w:sz w:val="32"/>
          <w:szCs w:val="32"/>
          <w:highlight w:val="none"/>
        </w:rPr>
      </w:pPr>
    </w:p>
    <w:p w14:paraId="0A730A00">
      <w:pPr>
        <w:spacing w:line="360" w:lineRule="auto"/>
        <w:jc w:val="center"/>
        <w:rPr>
          <w:rFonts w:hint="eastAsia" w:ascii="宋体" w:hAnsi="宋体" w:cs="宋体"/>
          <w:b/>
          <w:color w:val="auto"/>
          <w:sz w:val="32"/>
          <w:szCs w:val="32"/>
          <w:highlight w:val="none"/>
        </w:rPr>
      </w:pPr>
    </w:p>
    <w:p w14:paraId="756FE6C6">
      <w:pPr>
        <w:spacing w:line="360" w:lineRule="auto"/>
        <w:jc w:val="center"/>
        <w:rPr>
          <w:rFonts w:hint="eastAsia" w:ascii="宋体" w:hAnsi="宋体" w:cs="宋体"/>
          <w:b/>
          <w:color w:val="auto"/>
          <w:sz w:val="32"/>
          <w:szCs w:val="32"/>
          <w:highlight w:val="none"/>
        </w:rPr>
      </w:pPr>
    </w:p>
    <w:p w14:paraId="6E0D01E8">
      <w:pPr>
        <w:spacing w:line="360" w:lineRule="auto"/>
        <w:jc w:val="center"/>
        <w:rPr>
          <w:rFonts w:hint="eastAsia" w:ascii="宋体" w:hAnsi="宋体" w:cs="宋体"/>
          <w:b/>
          <w:color w:val="auto"/>
          <w:sz w:val="32"/>
          <w:szCs w:val="32"/>
          <w:highlight w:val="none"/>
        </w:rPr>
      </w:pPr>
    </w:p>
    <w:p w14:paraId="06F36B7E">
      <w:pPr>
        <w:spacing w:line="360" w:lineRule="auto"/>
        <w:jc w:val="center"/>
        <w:rPr>
          <w:rFonts w:hint="eastAsia" w:ascii="宋体" w:hAnsi="宋体" w:cs="宋体"/>
          <w:b/>
          <w:color w:val="auto"/>
          <w:sz w:val="32"/>
          <w:szCs w:val="32"/>
          <w:highlight w:val="none"/>
        </w:rPr>
      </w:pPr>
    </w:p>
    <w:p w14:paraId="49B0960C">
      <w:pPr>
        <w:spacing w:line="360" w:lineRule="auto"/>
        <w:jc w:val="center"/>
        <w:rPr>
          <w:rFonts w:hint="eastAsia" w:ascii="宋体" w:hAnsi="宋体" w:cs="宋体"/>
          <w:b/>
          <w:color w:val="auto"/>
          <w:sz w:val="32"/>
          <w:szCs w:val="32"/>
          <w:highlight w:val="none"/>
        </w:rPr>
      </w:pPr>
    </w:p>
    <w:p w14:paraId="3CD6C7CF">
      <w:pPr>
        <w:spacing w:line="360" w:lineRule="auto"/>
        <w:jc w:val="center"/>
        <w:rPr>
          <w:rFonts w:hint="eastAsia" w:ascii="宋体" w:hAnsi="宋体" w:cs="宋体"/>
          <w:b/>
          <w:color w:val="auto"/>
          <w:sz w:val="32"/>
          <w:szCs w:val="32"/>
          <w:highlight w:val="none"/>
        </w:rPr>
      </w:pPr>
    </w:p>
    <w:p w14:paraId="67DBB06C">
      <w:pPr>
        <w:snapToGrid w:val="0"/>
        <w:spacing w:line="360" w:lineRule="auto"/>
        <w:jc w:val="center"/>
        <w:rPr>
          <w:rFonts w:hint="eastAsia" w:ascii="宋体" w:hAnsi="宋体" w:cs="宋体"/>
          <w:b/>
          <w:color w:val="auto"/>
          <w:kern w:val="0"/>
          <w:sz w:val="32"/>
          <w:szCs w:val="32"/>
          <w:highlight w:val="none"/>
          <w:lang w:val="en-US" w:eastAsia="zh-CN"/>
        </w:rPr>
      </w:pPr>
    </w:p>
    <w:p w14:paraId="0073527A">
      <w:pPr>
        <w:snapToGrid w:val="0"/>
        <w:spacing w:line="360" w:lineRule="auto"/>
        <w:jc w:val="center"/>
        <w:rPr>
          <w:rFonts w:hint="eastAsia" w:ascii="宋体" w:hAnsi="宋体" w:cs="宋体"/>
          <w:b/>
          <w:color w:val="auto"/>
          <w:kern w:val="0"/>
          <w:sz w:val="32"/>
          <w:szCs w:val="32"/>
          <w:highlight w:val="none"/>
          <w:lang w:val="en-US" w:eastAsia="zh-CN"/>
        </w:rPr>
      </w:pPr>
    </w:p>
    <w:p w14:paraId="7A7B8D81">
      <w:pPr>
        <w:snapToGrid w:val="0"/>
        <w:spacing w:line="360" w:lineRule="auto"/>
        <w:jc w:val="center"/>
        <w:rPr>
          <w:rFonts w:hint="eastAsia" w:ascii="宋体" w:hAnsi="宋体" w:cs="宋体"/>
          <w:b/>
          <w:color w:val="auto"/>
          <w:kern w:val="0"/>
          <w:sz w:val="32"/>
          <w:szCs w:val="32"/>
          <w:highlight w:val="none"/>
          <w:lang w:val="en-US" w:eastAsia="zh-CN"/>
        </w:rPr>
      </w:pPr>
    </w:p>
    <w:p w14:paraId="33EA6DC3">
      <w:pPr>
        <w:snapToGrid w:val="0"/>
        <w:spacing w:line="360" w:lineRule="auto"/>
        <w:jc w:val="center"/>
        <w:rPr>
          <w:rFonts w:hint="eastAsia" w:ascii="宋体" w:hAnsi="宋体" w:cs="宋体"/>
          <w:b/>
          <w:color w:val="auto"/>
          <w:kern w:val="0"/>
          <w:sz w:val="32"/>
          <w:szCs w:val="32"/>
          <w:highlight w:val="none"/>
          <w:lang w:val="en-US" w:eastAsia="zh-CN"/>
        </w:rPr>
      </w:pPr>
    </w:p>
    <w:p w14:paraId="4E4EBCF1">
      <w:pPr>
        <w:snapToGrid w:val="0"/>
        <w:spacing w:line="360" w:lineRule="auto"/>
        <w:jc w:val="center"/>
        <w:rPr>
          <w:rFonts w:hint="eastAsia" w:ascii="宋体" w:hAnsi="宋体" w:cs="宋体"/>
          <w:b/>
          <w:color w:val="auto"/>
          <w:kern w:val="0"/>
          <w:sz w:val="32"/>
          <w:szCs w:val="32"/>
          <w:highlight w:val="none"/>
          <w:lang w:val="en-US" w:eastAsia="zh-CN"/>
        </w:rPr>
      </w:pPr>
    </w:p>
    <w:p w14:paraId="66E3547F">
      <w:pPr>
        <w:snapToGrid w:val="0"/>
        <w:spacing w:line="360" w:lineRule="auto"/>
        <w:jc w:val="center"/>
        <w:rPr>
          <w:rFonts w:hint="eastAsia" w:hAnsi="宋体" w:cs="宋体"/>
          <w:b/>
          <w:bCs/>
          <w:color w:val="auto"/>
          <w:sz w:val="24"/>
          <w:szCs w:val="24"/>
          <w:highlight w:val="none"/>
        </w:rPr>
      </w:pPr>
      <w:r>
        <w:rPr>
          <w:rFonts w:hint="eastAsia" w:ascii="宋体" w:hAnsi="宋体" w:eastAsia="宋体" w:cs="宋体"/>
          <w:b/>
          <w:color w:val="auto"/>
          <w:kern w:val="0"/>
          <w:sz w:val="32"/>
          <w:szCs w:val="32"/>
          <w:highlight w:val="none"/>
          <w:lang w:val="en-US" w:eastAsia="zh-CN"/>
        </w:rPr>
        <w:t>附件8</w:t>
      </w:r>
      <w:r>
        <w:rPr>
          <w:rFonts w:hint="eastAsia" w:ascii="宋体" w:hAnsi="宋体" w:eastAsia="宋体" w:cs="宋体"/>
          <w:b/>
          <w:color w:val="auto"/>
          <w:kern w:val="0"/>
          <w:sz w:val="32"/>
          <w:szCs w:val="32"/>
          <w:highlight w:val="none"/>
        </w:rPr>
        <w:t>缴纳采购代理服务费承诺书</w:t>
      </w:r>
    </w:p>
    <w:p w14:paraId="1A36EC26">
      <w:pPr>
        <w:pStyle w:val="48"/>
        <w:spacing w:line="360" w:lineRule="auto"/>
        <w:ind w:firstLine="482"/>
        <w:jc w:val="center"/>
        <w:rPr>
          <w:rFonts w:hint="eastAsia" w:ascii="宋体" w:hAnsi="宋体" w:eastAsia="宋体" w:cs="宋体"/>
          <w:b/>
          <w:bCs/>
          <w:color w:val="auto"/>
          <w:sz w:val="24"/>
          <w:szCs w:val="24"/>
          <w:highlight w:val="none"/>
        </w:rPr>
      </w:pPr>
    </w:p>
    <w:p w14:paraId="1866A9EB">
      <w:pPr>
        <w:adjustRightIn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浙江致信招标代理有限公司</w:t>
      </w:r>
      <w:r>
        <w:rPr>
          <w:rFonts w:hint="eastAsia" w:ascii="宋体" w:hAnsi="宋体" w:eastAsia="宋体" w:cs="宋体"/>
          <w:color w:val="auto"/>
          <w:sz w:val="24"/>
          <w:szCs w:val="24"/>
          <w:highlight w:val="none"/>
        </w:rPr>
        <w:t>：</w:t>
      </w:r>
    </w:p>
    <w:p w14:paraId="60EE9C30">
      <w:pPr>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我方在你公司组织的</w:t>
      </w:r>
      <w:r>
        <w:rPr>
          <w:rFonts w:hint="eastAsia" w:ascii="宋体" w:hAnsi="宋体" w:eastAsia="宋体" w:cs="宋体"/>
          <w:color w:val="auto"/>
          <w:sz w:val="24"/>
          <w:szCs w:val="24"/>
          <w:highlight w:val="none"/>
          <w:u w:val="single"/>
        </w:rPr>
        <w:t>【项目名称】</w:t>
      </w:r>
      <w:r>
        <w:rPr>
          <w:rFonts w:hint="eastAsia" w:ascii="宋体" w:hAnsi="宋体" w:cs="宋体"/>
          <w:color w:val="auto"/>
          <w:sz w:val="24"/>
          <w:szCs w:val="24"/>
          <w:highlight w:val="none"/>
          <w:u w:val="single"/>
          <w:lang w:eastAsia="zh-CN"/>
        </w:rPr>
        <w:t>330000263030150000764-ZXZB-HD-202606G</w:t>
      </w:r>
      <w:r>
        <w:rPr>
          <w:rFonts w:hint="eastAsia" w:ascii="宋体" w:hAnsi="宋体" w:eastAsia="宋体" w:cs="宋体"/>
          <w:color w:val="auto"/>
          <w:sz w:val="24"/>
          <w:szCs w:val="24"/>
          <w:highlight w:val="none"/>
        </w:rPr>
        <w:t>的采购活动中若获成交，我方保证于中标后[具体时间]，按采购文件</w:t>
      </w:r>
      <w:r>
        <w:rPr>
          <w:rFonts w:hint="eastAsia" w:ascii="宋体" w:hAnsi="宋体" w:eastAsia="宋体" w:cs="宋体"/>
          <w:b/>
          <w:color w:val="auto"/>
          <w:sz w:val="24"/>
          <w:szCs w:val="24"/>
          <w:highlight w:val="none"/>
        </w:rPr>
        <w:t>“响应/投标人须知前附表”</w:t>
      </w:r>
      <w:r>
        <w:rPr>
          <w:rFonts w:hint="eastAsia" w:ascii="宋体" w:hAnsi="宋体" w:eastAsia="宋体" w:cs="宋体"/>
          <w:color w:val="auto"/>
          <w:sz w:val="24"/>
          <w:szCs w:val="24"/>
          <w:highlight w:val="none"/>
        </w:rPr>
        <w:t>规定的采购代理服务费缴纳标准及方式，向你公司支付采购代理服务费。</w:t>
      </w:r>
    </w:p>
    <w:p w14:paraId="0EBFFE36">
      <w:pPr>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我方理解并承诺，若未能按时缴纳采购代理服务费将被视为放弃中标资格，由此产生的法律责任我方自行承担。我方承诺，本承诺书一旦签署，即具有法律效力，我方将严格按照承诺书的内容执行。</w:t>
      </w:r>
    </w:p>
    <w:p w14:paraId="4B844E7C">
      <w:pPr>
        <w:pStyle w:val="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05293BBB">
      <w:pPr>
        <w:pStyle w:val="48"/>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响应/投标人全称（盖单位公章）：</w:t>
      </w:r>
    </w:p>
    <w:p w14:paraId="1E0E4F4E">
      <w:pPr>
        <w:pStyle w:val="48"/>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年  月  日</w:t>
      </w:r>
    </w:p>
    <w:p w14:paraId="21CC6CB0">
      <w:pPr>
        <w:spacing w:line="360" w:lineRule="auto"/>
        <w:ind w:right="420" w:firstLine="480" w:firstLineChars="200"/>
        <w:rPr>
          <w:rFonts w:hint="eastAsia" w:ascii="宋体" w:hAnsi="宋体" w:eastAsia="宋体" w:cs="宋体"/>
          <w:bCs/>
          <w:color w:val="auto"/>
          <w:sz w:val="24"/>
          <w:szCs w:val="24"/>
          <w:highlight w:val="none"/>
        </w:rPr>
      </w:pPr>
    </w:p>
    <w:p w14:paraId="1103537A">
      <w:pPr>
        <w:pStyle w:val="48"/>
        <w:keepNext w:val="0"/>
        <w:keepLines w:val="0"/>
        <w:pageBreakBefore w:val="0"/>
        <w:widowControl w:val="0"/>
        <w:kinsoku/>
        <w:wordWrap/>
        <w:overflowPunct/>
        <w:topLinePunct w:val="0"/>
        <w:autoSpaceDE/>
        <w:autoSpaceDN/>
        <w:bidi w:val="0"/>
        <w:adjustRightInd/>
        <w:snapToGrid/>
        <w:spacing w:line="360" w:lineRule="auto"/>
        <w:ind w:firstLine="402"/>
        <w:jc w:val="both"/>
        <w:textAlignment w:val="auto"/>
        <w:rPr>
          <w:rStyle w:val="42"/>
          <w:rFonts w:hint="eastAsia" w:ascii="宋体" w:hAnsi="宋体" w:eastAsia="宋体" w:cs="宋体"/>
          <w:color w:val="auto"/>
          <w:kern w:val="2"/>
          <w:sz w:val="32"/>
          <w:szCs w:val="32"/>
          <w:highlight w:val="none"/>
          <w:u w:val="none" w:color="000000"/>
          <w:lang w:val="en-US" w:eastAsia="zh-CN" w:bidi="ar-SA"/>
        </w:rPr>
      </w:pPr>
      <w:r>
        <w:rPr>
          <w:color w:val="auto"/>
          <w:highlight w:val="none"/>
        </w:rPr>
        <w:br w:type="page"/>
      </w:r>
      <w:r>
        <w:rPr>
          <w:rStyle w:val="42"/>
          <w:rFonts w:hint="eastAsia" w:ascii="宋体" w:hAnsi="宋体" w:eastAsia="宋体" w:cs="宋体"/>
          <w:color w:val="auto"/>
          <w:kern w:val="2"/>
          <w:sz w:val="32"/>
          <w:szCs w:val="32"/>
          <w:highlight w:val="none"/>
          <w:u w:val="none" w:color="000000"/>
          <w:lang w:val="en-US" w:eastAsia="zh-CN" w:bidi="ar-SA"/>
        </w:rPr>
        <w:t>附件9</w:t>
      </w:r>
    </w:p>
    <w:p w14:paraId="5BB39029">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询问函范本</w:t>
      </w:r>
    </w:p>
    <w:p w14:paraId="5F4A61A4">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一、供应商基本信息</w:t>
      </w:r>
    </w:p>
    <w:p w14:paraId="5C3DE4F5">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dotted"/>
        </w:rPr>
        <w:t xml:space="preserve">                                        </w:t>
      </w:r>
    </w:p>
    <w:p w14:paraId="317891FF">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p>
    <w:p w14:paraId="58A88BC3">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p>
    <w:p w14:paraId="402B8B91">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dotted"/>
        </w:rPr>
        <w:t xml:space="preserve">                                          </w:t>
      </w:r>
    </w:p>
    <w:p w14:paraId="23524AEE">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 xml:space="preserve"> </w:t>
      </w:r>
    </w:p>
    <w:p w14:paraId="334C76E4">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p>
    <w:p w14:paraId="4E19EA01">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二、项目基本情况</w:t>
      </w:r>
    </w:p>
    <w:p w14:paraId="123B1A1C">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dotted"/>
        </w:rPr>
        <w:t xml:space="preserve">                                      </w:t>
      </w:r>
    </w:p>
    <w:p w14:paraId="4378EB8C">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项目的编号：</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dotted"/>
        </w:rPr>
        <w:t xml:space="preserve">                 </w:t>
      </w:r>
    </w:p>
    <w:p w14:paraId="64DE2E97">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dotted"/>
        </w:rPr>
        <w:t xml:space="preserve">                                       </w:t>
      </w:r>
    </w:p>
    <w:p w14:paraId="046AC774">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r>
        <w:rPr>
          <w:rFonts w:hint="eastAsia" w:ascii="宋体" w:hAnsi="宋体" w:eastAsia="宋体" w:cs="宋体"/>
          <w:color w:val="auto"/>
          <w:sz w:val="24"/>
          <w:szCs w:val="24"/>
          <w:highlight w:val="none"/>
          <w:u w:val="dotted"/>
        </w:rPr>
        <w:t xml:space="preserve">                                 </w:t>
      </w:r>
    </w:p>
    <w:p w14:paraId="64746B1A">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三、询问事项具体内容</w:t>
      </w:r>
    </w:p>
    <w:p w14:paraId="69674055">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dotted"/>
        </w:rPr>
      </w:pPr>
      <w:r>
        <w:rPr>
          <w:rFonts w:hint="eastAsia" w:ascii="宋体" w:hAnsi="宋体" w:eastAsia="宋体" w:cs="宋体"/>
          <w:bCs/>
          <w:color w:val="auto"/>
          <w:sz w:val="24"/>
          <w:szCs w:val="24"/>
          <w:highlight w:val="none"/>
        </w:rPr>
        <w:t>询问</w:t>
      </w:r>
      <w:r>
        <w:rPr>
          <w:rFonts w:hint="eastAsia" w:ascii="宋体" w:hAnsi="宋体" w:eastAsia="宋体" w:cs="宋体"/>
          <w:color w:val="auto"/>
          <w:sz w:val="24"/>
          <w:szCs w:val="24"/>
          <w:highlight w:val="none"/>
        </w:rPr>
        <w:t>事项1：</w:t>
      </w:r>
      <w:r>
        <w:rPr>
          <w:rFonts w:hint="eastAsia" w:ascii="宋体" w:hAnsi="宋体" w:eastAsia="宋体" w:cs="宋体"/>
          <w:color w:val="auto"/>
          <w:sz w:val="24"/>
          <w:szCs w:val="24"/>
          <w:highlight w:val="none"/>
          <w:u w:val="dotted"/>
        </w:rPr>
        <w:t xml:space="preserve">                                         </w:t>
      </w:r>
    </w:p>
    <w:p w14:paraId="78C2B47A">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dotted"/>
        </w:rPr>
      </w:pPr>
      <w:r>
        <w:rPr>
          <w:rFonts w:hint="eastAsia" w:ascii="宋体" w:hAnsi="宋体" w:eastAsia="宋体" w:cs="宋体"/>
          <w:bCs/>
          <w:color w:val="auto"/>
          <w:sz w:val="24"/>
          <w:szCs w:val="24"/>
          <w:highlight w:val="none"/>
        </w:rPr>
        <w:t>询问</w:t>
      </w:r>
      <w:r>
        <w:rPr>
          <w:rFonts w:hint="eastAsia" w:ascii="宋体" w:hAnsi="宋体" w:eastAsia="宋体" w:cs="宋体"/>
          <w:color w:val="auto"/>
          <w:sz w:val="24"/>
          <w:szCs w:val="24"/>
          <w:highlight w:val="none"/>
        </w:rPr>
        <w:t>事项2：</w:t>
      </w:r>
      <w:r>
        <w:rPr>
          <w:rFonts w:hint="eastAsia" w:ascii="宋体" w:hAnsi="宋体" w:eastAsia="宋体" w:cs="宋体"/>
          <w:color w:val="auto"/>
          <w:sz w:val="24"/>
          <w:szCs w:val="24"/>
          <w:highlight w:val="none"/>
          <w:u w:val="dotted"/>
        </w:rPr>
        <w:t xml:space="preserve">                                         </w:t>
      </w:r>
    </w:p>
    <w:p w14:paraId="4803CF1B">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D17F382">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四、与询问事项相关的请求</w:t>
      </w:r>
    </w:p>
    <w:p w14:paraId="142D4679">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dotted"/>
        </w:rPr>
        <w:t xml:space="preserve">                                               </w:t>
      </w:r>
    </w:p>
    <w:p w14:paraId="1BA951E0">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p>
    <w:p w14:paraId="068FF340">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签名（签章）：                   公章：                 </w:t>
      </w:r>
    </w:p>
    <w:p w14:paraId="443EDF2B">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4387AAEE">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Courier New" w:eastAsia="宋体" w:cs="宋体"/>
          <w:b/>
          <w:color w:val="auto"/>
          <w:highlight w:val="none"/>
        </w:rPr>
      </w:pPr>
      <w:r>
        <w:rPr>
          <w:rFonts w:hint="eastAsia" w:ascii="宋体" w:hAnsi="宋体" w:eastAsia="宋体" w:cs="宋体"/>
          <w:b/>
          <w:color w:val="auto"/>
          <w:kern w:val="0"/>
          <w:sz w:val="32"/>
          <w:szCs w:val="32"/>
          <w:lang w:val="en-US" w:eastAsia="zh-CN"/>
        </w:rPr>
        <w:t>附件10：投标（响应）文件客观分材料列表</w:t>
      </w:r>
    </w:p>
    <w:p w14:paraId="688077B9">
      <w:pPr>
        <w:spacing w:line="44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投标（响应）文件</w:t>
      </w:r>
      <w:r>
        <w:rPr>
          <w:rFonts w:hint="eastAsia" w:ascii="宋体" w:hAnsi="宋体" w:eastAsia="宋体" w:cs="宋体"/>
          <w:b/>
          <w:bCs/>
          <w:color w:val="auto"/>
          <w:sz w:val="32"/>
          <w:szCs w:val="32"/>
          <w:highlight w:val="none"/>
        </w:rPr>
        <w:t>客观分</w:t>
      </w:r>
      <w:r>
        <w:rPr>
          <w:rFonts w:hint="eastAsia" w:ascii="宋体" w:hAnsi="宋体" w:cs="宋体"/>
          <w:b/>
          <w:bCs/>
          <w:color w:val="auto"/>
          <w:sz w:val="32"/>
          <w:szCs w:val="32"/>
          <w:highlight w:val="none"/>
          <w:lang w:val="en-US" w:eastAsia="zh-CN"/>
        </w:rPr>
        <w:t>材料列</w:t>
      </w:r>
      <w:r>
        <w:rPr>
          <w:rFonts w:hint="eastAsia" w:ascii="宋体" w:hAnsi="宋体" w:eastAsia="宋体" w:cs="宋体"/>
          <w:b/>
          <w:bCs/>
          <w:color w:val="auto"/>
          <w:sz w:val="32"/>
          <w:szCs w:val="32"/>
          <w:highlight w:val="none"/>
        </w:rPr>
        <w:t>表</w:t>
      </w:r>
    </w:p>
    <w:p w14:paraId="1080B34E">
      <w:pPr>
        <w:spacing w:line="440" w:lineRule="exact"/>
        <w:jc w:val="center"/>
        <w:rPr>
          <w:rFonts w:hint="eastAsia" w:ascii="宋体" w:hAnsi="宋体" w:eastAsia="宋体" w:cs="宋体"/>
          <w:b/>
          <w:bCs/>
          <w:color w:val="auto"/>
          <w:sz w:val="32"/>
          <w:szCs w:val="32"/>
          <w:highlight w:val="none"/>
        </w:rPr>
      </w:pPr>
    </w:p>
    <w:tbl>
      <w:tblPr>
        <w:tblStyle w:val="2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7"/>
        <w:gridCol w:w="1675"/>
        <w:gridCol w:w="831"/>
        <w:gridCol w:w="798"/>
        <w:gridCol w:w="1443"/>
        <w:gridCol w:w="1419"/>
        <w:gridCol w:w="1582"/>
      </w:tblGrid>
      <w:tr w14:paraId="7C7D2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blHeader/>
        </w:trPr>
        <w:tc>
          <w:tcPr>
            <w:tcW w:w="823" w:type="pct"/>
            <w:vMerge w:val="restart"/>
            <w:noWrap w:val="0"/>
            <w:vAlign w:val="center"/>
          </w:tcPr>
          <w:p w14:paraId="69B5B623">
            <w:pPr>
              <w:spacing w:line="360" w:lineRule="auto"/>
              <w:ind w:left="0" w:leftChars="0" w:firstLine="0" w:firstLineChars="0"/>
              <w:jc w:val="both"/>
              <w:rPr>
                <w:rFonts w:hint="eastAsia" w:ascii="宋体" w:hAnsi="宋体" w:eastAsia="宋体" w:cs="Times New Roman"/>
                <w:b/>
                <w:bCs/>
                <w:color w:val="auto"/>
                <w:kern w:val="2"/>
                <w:sz w:val="21"/>
                <w:szCs w:val="21"/>
                <w:highlight w:val="none"/>
                <w:lang w:val="en-US" w:eastAsia="zh-CN" w:bidi="ar-SA"/>
              </w:rPr>
            </w:pPr>
            <w:r>
              <w:rPr>
                <w:rFonts w:hint="eastAsia" w:ascii="宋体" w:hAnsi="宋体"/>
                <w:b/>
                <w:bCs/>
                <w:color w:val="auto"/>
                <w:sz w:val="21"/>
                <w:szCs w:val="21"/>
                <w:highlight w:val="none"/>
              </w:rPr>
              <w:t>客观分评分内容</w:t>
            </w:r>
            <w:r>
              <w:rPr>
                <w:rFonts w:hint="eastAsia" w:ascii="Calibri" w:hAnsi="Calibri"/>
                <w:b/>
                <w:bCs/>
                <w:color w:val="auto"/>
                <w:sz w:val="21"/>
                <w:szCs w:val="21"/>
                <w:highlight w:val="none"/>
              </w:rPr>
              <w:t>（需一一罗列采购文件中每一项有</w:t>
            </w:r>
            <w:r>
              <w:rPr>
                <w:rFonts w:hint="eastAsia" w:ascii="Calibri" w:hAnsi="Calibri"/>
                <w:b/>
                <w:bCs/>
                <w:color w:val="auto"/>
                <w:sz w:val="21"/>
                <w:szCs w:val="21"/>
                <w:highlight w:val="none"/>
                <w:lang w:val="en-US" w:eastAsia="zh-CN"/>
              </w:rPr>
              <w:t>客观分</w:t>
            </w:r>
            <w:r>
              <w:rPr>
                <w:rFonts w:hint="eastAsia" w:ascii="Calibri" w:hAnsi="Calibri"/>
                <w:b/>
                <w:bCs/>
                <w:color w:val="auto"/>
                <w:sz w:val="21"/>
                <w:szCs w:val="21"/>
                <w:highlight w:val="none"/>
              </w:rPr>
              <w:t>证明材料的内容）</w:t>
            </w:r>
          </w:p>
        </w:tc>
        <w:tc>
          <w:tcPr>
            <w:tcW w:w="903" w:type="pct"/>
            <w:vMerge w:val="restart"/>
            <w:noWrap w:val="0"/>
            <w:vAlign w:val="center"/>
          </w:tcPr>
          <w:p w14:paraId="0588036A">
            <w:pPr>
              <w:spacing w:line="360" w:lineRule="auto"/>
              <w:ind w:left="0" w:leftChars="0" w:firstLine="0" w:firstLineChars="0"/>
              <w:jc w:val="both"/>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sz w:val="21"/>
                <w:szCs w:val="21"/>
                <w:highlight w:val="none"/>
              </w:rPr>
              <w:t>复核方式（填写原件复核需人到现场）</w:t>
            </w:r>
          </w:p>
        </w:tc>
        <w:tc>
          <w:tcPr>
            <w:tcW w:w="3272" w:type="pct"/>
            <w:gridSpan w:val="5"/>
            <w:noWrap w:val="0"/>
            <w:vAlign w:val="center"/>
          </w:tcPr>
          <w:p w14:paraId="2443B9BB">
            <w:pPr>
              <w:spacing w:line="360" w:lineRule="auto"/>
              <w:ind w:left="0" w:leftChars="0" w:firstLine="0" w:firstLineChars="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投标（响应）文件</w:t>
            </w:r>
            <w:r>
              <w:rPr>
                <w:rFonts w:hint="eastAsia" w:ascii="宋体" w:hAnsi="宋体" w:cs="宋体"/>
                <w:b/>
                <w:bCs/>
                <w:color w:val="auto"/>
                <w:sz w:val="21"/>
                <w:szCs w:val="21"/>
                <w:highlight w:val="none"/>
              </w:rPr>
              <w:t>提供的证明材料</w:t>
            </w:r>
          </w:p>
        </w:tc>
      </w:tr>
      <w:tr w14:paraId="14674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blHeader/>
        </w:trPr>
        <w:tc>
          <w:tcPr>
            <w:tcW w:w="823" w:type="pct"/>
            <w:vMerge w:val="continue"/>
            <w:noWrap w:val="0"/>
            <w:vAlign w:val="center"/>
          </w:tcPr>
          <w:p w14:paraId="6FE2750D">
            <w:pPr>
              <w:spacing w:line="360" w:lineRule="auto"/>
              <w:ind w:left="0" w:leftChars="0" w:firstLine="0" w:firstLineChars="0"/>
              <w:jc w:val="both"/>
              <w:rPr>
                <w:rFonts w:hint="eastAsia" w:ascii="宋体" w:hAnsi="宋体"/>
                <w:b/>
                <w:bCs/>
                <w:color w:val="auto"/>
                <w:sz w:val="21"/>
                <w:szCs w:val="21"/>
                <w:highlight w:val="none"/>
              </w:rPr>
            </w:pPr>
          </w:p>
        </w:tc>
        <w:tc>
          <w:tcPr>
            <w:tcW w:w="903" w:type="pct"/>
            <w:vMerge w:val="continue"/>
            <w:noWrap w:val="0"/>
            <w:vAlign w:val="center"/>
          </w:tcPr>
          <w:p w14:paraId="6CCDBA34">
            <w:pPr>
              <w:spacing w:line="360" w:lineRule="auto"/>
              <w:ind w:left="0" w:leftChars="0" w:firstLine="0" w:firstLineChars="0"/>
              <w:jc w:val="both"/>
              <w:rPr>
                <w:rFonts w:hint="eastAsia" w:ascii="宋体" w:hAnsi="宋体" w:cs="宋体"/>
                <w:b/>
                <w:bCs/>
                <w:color w:val="auto"/>
                <w:sz w:val="21"/>
                <w:szCs w:val="21"/>
                <w:highlight w:val="none"/>
              </w:rPr>
            </w:pPr>
          </w:p>
        </w:tc>
        <w:tc>
          <w:tcPr>
            <w:tcW w:w="448" w:type="pct"/>
            <w:noWrap w:val="0"/>
            <w:vAlign w:val="center"/>
          </w:tcPr>
          <w:p w14:paraId="64FC5453">
            <w:pPr>
              <w:spacing w:line="360" w:lineRule="auto"/>
              <w:ind w:left="0" w:leftChars="0" w:firstLine="0" w:firstLineChars="0"/>
              <w:jc w:val="center"/>
              <w:rPr>
                <w:rFonts w:hint="default" w:ascii="宋体" w:hAnsi="宋体" w:eastAsia="宋体" w:cs="宋体"/>
                <w:b/>
                <w:bCs/>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证明材料图片</w:t>
            </w:r>
          </w:p>
        </w:tc>
        <w:tc>
          <w:tcPr>
            <w:tcW w:w="430" w:type="pct"/>
            <w:noWrap w:val="0"/>
            <w:vAlign w:val="center"/>
          </w:tcPr>
          <w:p w14:paraId="7A61BD97">
            <w:pPr>
              <w:spacing w:line="360" w:lineRule="auto"/>
              <w:ind w:left="0" w:leftChars="0" w:firstLine="0" w:firstLineChars="0"/>
              <w:jc w:val="center"/>
              <w:rPr>
                <w:rFonts w:hint="eastAsia" w:ascii="宋体" w:hAnsi="宋体" w:cs="宋体"/>
                <w:b/>
                <w:bCs/>
                <w:color w:val="auto"/>
                <w:sz w:val="21"/>
                <w:szCs w:val="21"/>
                <w:highlight w:val="none"/>
              </w:rPr>
            </w:pPr>
            <w:r>
              <w:rPr>
                <w:rFonts w:hint="eastAsia" w:ascii="宋体" w:hAnsi="宋体"/>
                <w:color w:val="auto"/>
                <w:sz w:val="21"/>
                <w:szCs w:val="21"/>
                <w:highlight w:val="none"/>
              </w:rPr>
              <w:t>网站截图</w:t>
            </w:r>
          </w:p>
        </w:tc>
        <w:tc>
          <w:tcPr>
            <w:tcW w:w="778" w:type="pct"/>
            <w:noWrap w:val="0"/>
            <w:vAlign w:val="center"/>
          </w:tcPr>
          <w:p w14:paraId="1C978188">
            <w:pPr>
              <w:spacing w:line="360" w:lineRule="auto"/>
              <w:ind w:left="0" w:leftChars="0" w:firstLine="0" w:firstLineChars="0"/>
              <w:jc w:val="center"/>
              <w:rPr>
                <w:rFonts w:hint="eastAsia" w:ascii="宋体" w:hAnsi="宋体" w:cs="宋体"/>
                <w:b/>
                <w:bCs/>
                <w:color w:val="auto"/>
                <w:sz w:val="21"/>
                <w:szCs w:val="21"/>
                <w:highlight w:val="none"/>
              </w:rPr>
            </w:pPr>
            <w:r>
              <w:rPr>
                <w:rFonts w:hint="eastAsia" w:ascii="宋体" w:hAnsi="宋体"/>
                <w:color w:val="auto"/>
                <w:sz w:val="21"/>
                <w:szCs w:val="21"/>
                <w:highlight w:val="none"/>
                <w:lang w:val="en-US" w:eastAsia="zh-CN"/>
              </w:rPr>
              <w:t>网址链接</w:t>
            </w:r>
          </w:p>
        </w:tc>
        <w:tc>
          <w:tcPr>
            <w:tcW w:w="765" w:type="pct"/>
            <w:noWrap w:val="0"/>
            <w:vAlign w:val="center"/>
          </w:tcPr>
          <w:p w14:paraId="5D162A66">
            <w:pPr>
              <w:spacing w:line="360" w:lineRule="auto"/>
              <w:ind w:left="0" w:leftChars="0" w:firstLine="0" w:firstLineChars="0"/>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原件</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若中标则需要在评审结束后次日</w:t>
            </w:r>
            <w:r>
              <w:rPr>
                <w:rFonts w:hint="eastAsia" w:ascii="宋体" w:hAnsi="宋体" w:eastAsia="宋体" w:cs="宋体"/>
                <w:color w:val="auto"/>
                <w:sz w:val="21"/>
                <w:szCs w:val="21"/>
                <w:highlight w:val="none"/>
              </w:rPr>
              <w:t>到</w:t>
            </w:r>
            <w:r>
              <w:rPr>
                <w:rFonts w:hint="eastAsia" w:ascii="宋体" w:hAnsi="宋体" w:cs="宋体"/>
                <w:color w:val="auto"/>
                <w:sz w:val="21"/>
                <w:szCs w:val="21"/>
                <w:highlight w:val="none"/>
                <w:lang w:val="en-US" w:eastAsia="zh-CN"/>
              </w:rPr>
              <w:t>代理机构</w:t>
            </w:r>
            <w:r>
              <w:rPr>
                <w:rFonts w:hint="eastAsia" w:ascii="宋体" w:hAnsi="宋体" w:eastAsia="宋体" w:cs="宋体"/>
                <w:color w:val="auto"/>
                <w:sz w:val="21"/>
                <w:szCs w:val="21"/>
                <w:highlight w:val="none"/>
              </w:rPr>
              <w:t>现场</w:t>
            </w:r>
            <w:r>
              <w:rPr>
                <w:rFonts w:hint="eastAsia" w:ascii="宋体" w:hAnsi="宋体" w:cs="宋体"/>
                <w:color w:val="auto"/>
                <w:sz w:val="21"/>
                <w:szCs w:val="21"/>
                <w:highlight w:val="none"/>
                <w:lang w:val="en-US" w:eastAsia="zh-CN"/>
              </w:rPr>
              <w:t>进行原件复核</w:t>
            </w:r>
            <w:r>
              <w:rPr>
                <w:rFonts w:hint="eastAsia" w:ascii="宋体" w:hAnsi="宋体" w:eastAsia="宋体" w:cs="宋体"/>
                <w:color w:val="auto"/>
                <w:sz w:val="21"/>
                <w:szCs w:val="21"/>
                <w:highlight w:val="none"/>
                <w:lang w:eastAsia="zh-CN"/>
              </w:rPr>
              <w:t>）</w:t>
            </w:r>
          </w:p>
        </w:tc>
        <w:tc>
          <w:tcPr>
            <w:tcW w:w="849" w:type="pct"/>
            <w:noWrap w:val="0"/>
            <w:vAlign w:val="center"/>
          </w:tcPr>
          <w:p w14:paraId="49EC0FA0">
            <w:pPr>
              <w:spacing w:line="360" w:lineRule="auto"/>
              <w:ind w:left="0" w:leftChars="0" w:firstLine="0" w:firstLineChars="0"/>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其它</w:t>
            </w:r>
          </w:p>
        </w:tc>
      </w:tr>
      <w:tr w14:paraId="4D416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000" w:type="pct"/>
            <w:gridSpan w:val="7"/>
            <w:noWrap w:val="0"/>
            <w:vAlign w:val="top"/>
          </w:tcPr>
          <w:p w14:paraId="5224AC6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一、企业证书</w:t>
            </w:r>
          </w:p>
        </w:tc>
      </w:tr>
      <w:tr w14:paraId="6FC11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823" w:type="pct"/>
            <w:noWrap w:val="0"/>
            <w:vAlign w:val="center"/>
          </w:tcPr>
          <w:p w14:paraId="4BEDFAD1">
            <w:pPr>
              <w:spacing w:line="36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证书</w:t>
            </w:r>
          </w:p>
        </w:tc>
        <w:tc>
          <w:tcPr>
            <w:tcW w:w="903" w:type="pct"/>
            <w:noWrap w:val="0"/>
            <w:vAlign w:val="center"/>
          </w:tcPr>
          <w:p w14:paraId="436EB4C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公开官网</w:t>
            </w:r>
            <w:r>
              <w:rPr>
                <w:rFonts w:hint="eastAsia" w:ascii="宋体" w:hAnsi="宋体" w:eastAsia="宋体" w:cs="宋体"/>
                <w:color w:val="auto"/>
                <w:sz w:val="21"/>
                <w:szCs w:val="21"/>
                <w:highlight w:val="none"/>
              </w:rPr>
              <w:t>查询</w:t>
            </w:r>
          </w:p>
          <w:p w14:paraId="4AF272F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原件</w:t>
            </w:r>
            <w:r>
              <w:rPr>
                <w:rFonts w:hint="eastAsia" w:ascii="宋体" w:hAnsi="宋体" w:cs="宋体"/>
                <w:color w:val="auto"/>
                <w:sz w:val="21"/>
                <w:szCs w:val="21"/>
                <w:highlight w:val="none"/>
                <w:lang w:val="en-US" w:eastAsia="zh-CN"/>
              </w:rPr>
              <w:t>复核</w:t>
            </w:r>
          </w:p>
          <w:p w14:paraId="32565B6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其他途径</w:t>
            </w:r>
          </w:p>
        </w:tc>
        <w:tc>
          <w:tcPr>
            <w:tcW w:w="448" w:type="pct"/>
            <w:noWrap w:val="0"/>
            <w:vAlign w:val="center"/>
          </w:tcPr>
          <w:p w14:paraId="3FF59CE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2"/>
                <w:sz w:val="21"/>
                <w:szCs w:val="21"/>
                <w:highlight w:val="none"/>
                <w:lang w:val="en-US" w:eastAsia="zh-CN" w:bidi="ar-SA"/>
              </w:rPr>
            </w:pPr>
          </w:p>
        </w:tc>
        <w:tc>
          <w:tcPr>
            <w:tcW w:w="430" w:type="pct"/>
            <w:noWrap w:val="0"/>
            <w:vAlign w:val="center"/>
          </w:tcPr>
          <w:p w14:paraId="53A9394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p>
        </w:tc>
        <w:tc>
          <w:tcPr>
            <w:tcW w:w="778" w:type="pct"/>
            <w:noWrap w:val="0"/>
            <w:vAlign w:val="center"/>
          </w:tcPr>
          <w:p w14:paraId="66043D1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p>
        </w:tc>
        <w:tc>
          <w:tcPr>
            <w:tcW w:w="765" w:type="pct"/>
            <w:noWrap w:val="0"/>
            <w:vAlign w:val="center"/>
          </w:tcPr>
          <w:p w14:paraId="6FDF2FA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color w:val="auto"/>
                <w:kern w:val="2"/>
                <w:sz w:val="21"/>
                <w:szCs w:val="21"/>
                <w:highlight w:val="none"/>
                <w:lang w:val="en-US" w:eastAsia="zh-CN" w:bidi="ar-SA"/>
              </w:rPr>
            </w:pPr>
          </w:p>
        </w:tc>
        <w:tc>
          <w:tcPr>
            <w:tcW w:w="849" w:type="pct"/>
            <w:noWrap w:val="0"/>
            <w:vAlign w:val="center"/>
          </w:tcPr>
          <w:p w14:paraId="56CA5AC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color w:val="auto"/>
                <w:kern w:val="2"/>
                <w:sz w:val="21"/>
                <w:szCs w:val="21"/>
                <w:highlight w:val="none"/>
                <w:lang w:val="en-US" w:eastAsia="zh-CN" w:bidi="ar-SA"/>
              </w:rPr>
            </w:pPr>
          </w:p>
        </w:tc>
      </w:tr>
      <w:tr w14:paraId="532D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5000" w:type="pct"/>
            <w:gridSpan w:val="7"/>
            <w:noWrap w:val="0"/>
            <w:vAlign w:val="center"/>
          </w:tcPr>
          <w:p w14:paraId="78AA69F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二、业绩</w:t>
            </w:r>
          </w:p>
        </w:tc>
      </w:tr>
      <w:tr w14:paraId="390B2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823" w:type="pct"/>
            <w:noWrap w:val="0"/>
            <w:vAlign w:val="center"/>
          </w:tcPr>
          <w:p w14:paraId="5C0B78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宋体" w:hAnsi="宋体" w:eastAsia="宋体" w:cs="宋体"/>
                <w:color w:val="auto"/>
                <w:sz w:val="21"/>
                <w:szCs w:val="21"/>
                <w:highlight w:val="none"/>
                <w:lang w:val="en-US" w:eastAsia="zh-CN"/>
              </w:rPr>
            </w:pPr>
            <w:r>
              <w:rPr>
                <w:rFonts w:hint="eastAsia" w:ascii="Calibri" w:hAnsi="Calibri"/>
                <w:color w:val="auto"/>
                <w:sz w:val="21"/>
                <w:szCs w:val="21"/>
                <w:highlight w:val="none"/>
              </w:rPr>
              <w:t>XXX项目业绩</w:t>
            </w:r>
          </w:p>
        </w:tc>
        <w:tc>
          <w:tcPr>
            <w:tcW w:w="903" w:type="pct"/>
            <w:noWrap w:val="0"/>
            <w:vAlign w:val="center"/>
          </w:tcPr>
          <w:p w14:paraId="77B3C83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公开官网</w:t>
            </w:r>
            <w:r>
              <w:rPr>
                <w:rFonts w:hint="eastAsia" w:ascii="宋体" w:hAnsi="宋体" w:eastAsia="宋体" w:cs="宋体"/>
                <w:color w:val="auto"/>
                <w:sz w:val="21"/>
                <w:szCs w:val="21"/>
                <w:highlight w:val="none"/>
              </w:rPr>
              <w:t>查询</w:t>
            </w:r>
          </w:p>
          <w:p w14:paraId="22BAD90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原件</w:t>
            </w:r>
            <w:r>
              <w:rPr>
                <w:rFonts w:hint="eastAsia" w:ascii="宋体" w:hAnsi="宋体" w:cs="宋体"/>
                <w:color w:val="auto"/>
                <w:sz w:val="21"/>
                <w:szCs w:val="21"/>
                <w:highlight w:val="none"/>
                <w:lang w:val="en-US" w:eastAsia="zh-CN"/>
              </w:rPr>
              <w:t>复核</w:t>
            </w:r>
          </w:p>
          <w:p w14:paraId="5B6719B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其他途径</w:t>
            </w:r>
          </w:p>
        </w:tc>
        <w:tc>
          <w:tcPr>
            <w:tcW w:w="448" w:type="pct"/>
            <w:noWrap w:val="0"/>
            <w:vAlign w:val="center"/>
          </w:tcPr>
          <w:p w14:paraId="57DFAA1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2"/>
                <w:sz w:val="21"/>
                <w:szCs w:val="21"/>
                <w:highlight w:val="none"/>
                <w:lang w:val="en-US" w:eastAsia="zh-CN" w:bidi="ar-SA"/>
              </w:rPr>
            </w:pPr>
          </w:p>
        </w:tc>
        <w:tc>
          <w:tcPr>
            <w:tcW w:w="430" w:type="pct"/>
            <w:noWrap w:val="0"/>
            <w:vAlign w:val="center"/>
          </w:tcPr>
          <w:p w14:paraId="7C35016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p>
        </w:tc>
        <w:tc>
          <w:tcPr>
            <w:tcW w:w="778" w:type="pct"/>
            <w:noWrap w:val="0"/>
            <w:vAlign w:val="center"/>
          </w:tcPr>
          <w:p w14:paraId="4AC3E99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p>
        </w:tc>
        <w:tc>
          <w:tcPr>
            <w:tcW w:w="765" w:type="pct"/>
            <w:noWrap w:val="0"/>
            <w:vAlign w:val="center"/>
          </w:tcPr>
          <w:p w14:paraId="54C57B5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详见投标文件**页</w:t>
            </w:r>
          </w:p>
        </w:tc>
        <w:tc>
          <w:tcPr>
            <w:tcW w:w="849" w:type="pct"/>
            <w:noWrap w:val="0"/>
            <w:vAlign w:val="center"/>
          </w:tcPr>
          <w:p w14:paraId="29BD7F5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cs="宋体"/>
                <w:color w:val="auto"/>
                <w:kern w:val="2"/>
                <w:sz w:val="21"/>
                <w:szCs w:val="21"/>
                <w:highlight w:val="none"/>
                <w:lang w:val="en-US" w:eastAsia="zh-CN" w:bidi="ar-SA"/>
              </w:rPr>
            </w:pPr>
          </w:p>
        </w:tc>
      </w:tr>
      <w:tr w14:paraId="2A8CF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5000" w:type="pct"/>
            <w:gridSpan w:val="7"/>
            <w:noWrap w:val="0"/>
            <w:vAlign w:val="center"/>
          </w:tcPr>
          <w:p w14:paraId="472D7B8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三、人员证书</w:t>
            </w:r>
          </w:p>
        </w:tc>
      </w:tr>
      <w:tr w14:paraId="0C118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823" w:type="pct"/>
            <w:noWrap w:val="0"/>
            <w:vAlign w:val="center"/>
          </w:tcPr>
          <w:p w14:paraId="309D5CC5">
            <w:pPr>
              <w:spacing w:line="360" w:lineRule="auto"/>
              <w:ind w:left="0" w:leftChars="0" w:firstLine="0" w:firstLineChars="0"/>
              <w:jc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**证书</w:t>
            </w:r>
            <w:r>
              <w:rPr>
                <w:rFonts w:hint="eastAsia" w:ascii="宋体" w:hAnsi="宋体"/>
                <w:color w:val="auto"/>
                <w:sz w:val="21"/>
                <w:szCs w:val="21"/>
                <w:highlight w:val="none"/>
              </w:rPr>
              <w:t>（姓名XX）</w:t>
            </w:r>
          </w:p>
        </w:tc>
        <w:tc>
          <w:tcPr>
            <w:tcW w:w="903" w:type="pct"/>
            <w:noWrap w:val="0"/>
            <w:vAlign w:val="center"/>
          </w:tcPr>
          <w:p w14:paraId="45290E1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公开官网</w:t>
            </w:r>
            <w:r>
              <w:rPr>
                <w:rFonts w:hint="eastAsia" w:ascii="宋体" w:hAnsi="宋体" w:eastAsia="宋体" w:cs="宋体"/>
                <w:color w:val="auto"/>
                <w:sz w:val="21"/>
                <w:szCs w:val="21"/>
                <w:highlight w:val="none"/>
              </w:rPr>
              <w:t>查询</w:t>
            </w:r>
          </w:p>
          <w:p w14:paraId="7D76287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原件</w:t>
            </w:r>
            <w:r>
              <w:rPr>
                <w:rFonts w:hint="eastAsia" w:ascii="宋体" w:hAnsi="宋体" w:cs="宋体"/>
                <w:color w:val="auto"/>
                <w:sz w:val="21"/>
                <w:szCs w:val="21"/>
                <w:highlight w:val="none"/>
                <w:lang w:val="en-US" w:eastAsia="zh-CN"/>
              </w:rPr>
              <w:t>复核</w:t>
            </w:r>
          </w:p>
          <w:p w14:paraId="5B60850A">
            <w:pPr>
              <w:spacing w:line="360" w:lineRule="auto"/>
              <w:ind w:left="0" w:leftChars="0" w:firstLine="0" w:firstLineChars="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其他途径</w:t>
            </w:r>
          </w:p>
        </w:tc>
        <w:tc>
          <w:tcPr>
            <w:tcW w:w="448" w:type="pct"/>
            <w:noWrap w:val="0"/>
            <w:vAlign w:val="center"/>
          </w:tcPr>
          <w:p w14:paraId="7B85D9B5">
            <w:pPr>
              <w:spacing w:line="360" w:lineRule="auto"/>
              <w:ind w:left="0" w:leftChars="0" w:firstLine="0" w:firstLineChars="0"/>
              <w:jc w:val="both"/>
              <w:rPr>
                <w:rFonts w:hint="eastAsia" w:ascii="宋体" w:hAnsi="宋体" w:eastAsia="宋体" w:cs="Times New Roman"/>
                <w:color w:val="auto"/>
                <w:kern w:val="2"/>
                <w:sz w:val="21"/>
                <w:szCs w:val="21"/>
                <w:highlight w:val="none"/>
                <w:lang w:val="en-US" w:eastAsia="zh-CN" w:bidi="ar-SA"/>
              </w:rPr>
            </w:pPr>
          </w:p>
        </w:tc>
        <w:tc>
          <w:tcPr>
            <w:tcW w:w="430" w:type="pct"/>
            <w:noWrap w:val="0"/>
            <w:vAlign w:val="center"/>
          </w:tcPr>
          <w:p w14:paraId="40146B96">
            <w:pPr>
              <w:spacing w:line="360" w:lineRule="auto"/>
              <w:ind w:firstLine="420" w:firstLineChars="200"/>
              <w:jc w:val="center"/>
              <w:rPr>
                <w:rFonts w:hint="eastAsia" w:ascii="宋体" w:hAnsi="宋体" w:eastAsia="宋体" w:cs="Times New Roman"/>
                <w:color w:val="auto"/>
                <w:kern w:val="2"/>
                <w:sz w:val="21"/>
                <w:szCs w:val="21"/>
                <w:highlight w:val="none"/>
                <w:lang w:val="en-US" w:eastAsia="zh-CN" w:bidi="ar-SA"/>
              </w:rPr>
            </w:pPr>
          </w:p>
        </w:tc>
        <w:tc>
          <w:tcPr>
            <w:tcW w:w="778" w:type="pct"/>
            <w:noWrap w:val="0"/>
            <w:vAlign w:val="center"/>
          </w:tcPr>
          <w:p w14:paraId="07DCD039">
            <w:pPr>
              <w:spacing w:line="360" w:lineRule="auto"/>
              <w:ind w:firstLine="420" w:firstLineChars="200"/>
              <w:jc w:val="center"/>
              <w:rPr>
                <w:rFonts w:hint="eastAsia" w:ascii="宋体" w:hAnsi="宋体" w:eastAsia="宋体" w:cs="Times New Roman"/>
                <w:color w:val="auto"/>
                <w:kern w:val="2"/>
                <w:sz w:val="21"/>
                <w:szCs w:val="21"/>
                <w:highlight w:val="none"/>
                <w:lang w:val="en-US" w:eastAsia="zh-CN" w:bidi="ar-SA"/>
              </w:rPr>
            </w:pPr>
          </w:p>
        </w:tc>
        <w:tc>
          <w:tcPr>
            <w:tcW w:w="765" w:type="pct"/>
            <w:noWrap w:val="0"/>
            <w:vAlign w:val="center"/>
          </w:tcPr>
          <w:p w14:paraId="2578402E">
            <w:pPr>
              <w:spacing w:line="360" w:lineRule="auto"/>
              <w:ind w:firstLine="420" w:firstLineChars="200"/>
              <w:jc w:val="center"/>
              <w:rPr>
                <w:rFonts w:hint="eastAsia" w:ascii="宋体" w:hAnsi="宋体"/>
                <w:color w:val="auto"/>
                <w:sz w:val="21"/>
                <w:szCs w:val="21"/>
                <w:highlight w:val="none"/>
              </w:rPr>
            </w:pPr>
          </w:p>
        </w:tc>
        <w:tc>
          <w:tcPr>
            <w:tcW w:w="849" w:type="pct"/>
            <w:noWrap w:val="0"/>
            <w:vAlign w:val="center"/>
          </w:tcPr>
          <w:p w14:paraId="5A706FAD">
            <w:pPr>
              <w:spacing w:line="360" w:lineRule="auto"/>
              <w:ind w:firstLine="420" w:firstLineChars="200"/>
              <w:jc w:val="center"/>
              <w:rPr>
                <w:rFonts w:hint="eastAsia" w:ascii="宋体" w:hAnsi="宋体"/>
                <w:color w:val="auto"/>
                <w:sz w:val="21"/>
                <w:szCs w:val="21"/>
                <w:highlight w:val="none"/>
              </w:rPr>
            </w:pPr>
          </w:p>
        </w:tc>
      </w:tr>
      <w:tr w14:paraId="640F0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000" w:type="pct"/>
            <w:gridSpan w:val="7"/>
            <w:noWrap w:val="0"/>
            <w:vAlign w:val="center"/>
          </w:tcPr>
          <w:p w14:paraId="613EE22B">
            <w:pPr>
              <w:spacing w:line="360" w:lineRule="auto"/>
              <w:ind w:left="0" w:leftChars="0" w:firstLine="0" w:firstLineChars="0"/>
              <w:jc w:val="left"/>
              <w:rPr>
                <w:rFonts w:hint="eastAsia" w:ascii="宋体" w:hAnsi="宋体" w:cs="Times New Roman"/>
                <w:b/>
                <w:bCs/>
                <w:color w:val="auto"/>
                <w:kern w:val="2"/>
                <w:sz w:val="21"/>
                <w:szCs w:val="21"/>
                <w:highlight w:val="none"/>
                <w:lang w:val="en-US" w:eastAsia="zh-CN" w:bidi="ar-SA"/>
              </w:rPr>
            </w:pPr>
            <w:r>
              <w:rPr>
                <w:rFonts w:hint="eastAsia" w:ascii="宋体" w:hAnsi="宋体" w:cs="Times New Roman"/>
                <w:b/>
                <w:bCs/>
                <w:color w:val="auto"/>
                <w:kern w:val="2"/>
                <w:sz w:val="21"/>
                <w:szCs w:val="21"/>
                <w:highlight w:val="none"/>
                <w:lang w:val="en-US" w:eastAsia="zh-CN" w:bidi="ar-SA"/>
              </w:rPr>
              <w:t>四、检测报告</w:t>
            </w:r>
          </w:p>
        </w:tc>
      </w:tr>
      <w:tr w14:paraId="0FE3F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823" w:type="pct"/>
            <w:noWrap w:val="0"/>
            <w:vAlign w:val="center"/>
          </w:tcPr>
          <w:p w14:paraId="45F5AF2F">
            <w:pPr>
              <w:spacing w:line="360" w:lineRule="auto"/>
              <w:ind w:left="0" w:leftChars="0" w:firstLine="0" w:firstLineChars="0"/>
              <w:jc w:val="center"/>
              <w:rPr>
                <w:rFonts w:hint="default" w:ascii="宋体" w:hAnsi="宋体" w:cs="Times New Roman"/>
                <w:color w:val="auto"/>
                <w:kern w:val="2"/>
                <w:sz w:val="21"/>
                <w:szCs w:val="21"/>
                <w:highlight w:val="none"/>
                <w:lang w:val="en-US" w:eastAsia="zh-CN" w:bidi="ar-SA"/>
              </w:rPr>
            </w:pPr>
            <w:r>
              <w:rPr>
                <w:rFonts w:hint="eastAsia" w:ascii="宋体" w:hAnsi="宋体" w:cs="Times New Roman"/>
                <w:color w:val="auto"/>
                <w:kern w:val="2"/>
                <w:sz w:val="21"/>
                <w:szCs w:val="21"/>
                <w:highlight w:val="none"/>
                <w:lang w:val="en-US" w:eastAsia="zh-CN" w:bidi="ar-SA"/>
              </w:rPr>
              <w:t>****检测报告</w:t>
            </w:r>
          </w:p>
        </w:tc>
        <w:tc>
          <w:tcPr>
            <w:tcW w:w="903" w:type="pct"/>
            <w:noWrap w:val="0"/>
            <w:vAlign w:val="center"/>
          </w:tcPr>
          <w:p w14:paraId="0244338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公开官网</w:t>
            </w:r>
            <w:r>
              <w:rPr>
                <w:rFonts w:hint="eastAsia" w:ascii="宋体" w:hAnsi="宋体" w:eastAsia="宋体" w:cs="宋体"/>
                <w:color w:val="auto"/>
                <w:sz w:val="21"/>
                <w:szCs w:val="21"/>
                <w:highlight w:val="none"/>
              </w:rPr>
              <w:t>查询</w:t>
            </w:r>
          </w:p>
          <w:p w14:paraId="33D837C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原件</w:t>
            </w:r>
            <w:r>
              <w:rPr>
                <w:rFonts w:hint="eastAsia" w:ascii="宋体" w:hAnsi="宋体" w:cs="宋体"/>
                <w:color w:val="auto"/>
                <w:sz w:val="21"/>
                <w:szCs w:val="21"/>
                <w:highlight w:val="none"/>
                <w:lang w:val="en-US" w:eastAsia="zh-CN"/>
              </w:rPr>
              <w:t>复核</w:t>
            </w:r>
          </w:p>
          <w:p w14:paraId="0D328A6A">
            <w:pPr>
              <w:spacing w:line="360" w:lineRule="auto"/>
              <w:ind w:left="0" w:leftChars="0" w:firstLine="0" w:firstLineChars="0"/>
              <w:jc w:val="both"/>
              <w:rPr>
                <w:rFonts w:hint="eastAsia" w:ascii="宋体" w:hAnsi="宋体" w:cs="Times New Roman"/>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其他途径</w:t>
            </w:r>
          </w:p>
        </w:tc>
        <w:tc>
          <w:tcPr>
            <w:tcW w:w="448" w:type="pct"/>
            <w:noWrap w:val="0"/>
            <w:vAlign w:val="center"/>
          </w:tcPr>
          <w:p w14:paraId="59008B47">
            <w:pPr>
              <w:spacing w:line="360" w:lineRule="auto"/>
              <w:ind w:left="0" w:leftChars="0" w:firstLine="0" w:firstLineChars="0"/>
              <w:jc w:val="center"/>
              <w:rPr>
                <w:rFonts w:hint="eastAsia" w:ascii="宋体" w:hAnsi="宋体" w:cs="Times New Roman"/>
                <w:color w:val="auto"/>
                <w:kern w:val="2"/>
                <w:sz w:val="21"/>
                <w:szCs w:val="21"/>
                <w:highlight w:val="none"/>
                <w:lang w:val="en-US" w:eastAsia="zh-CN" w:bidi="ar-SA"/>
              </w:rPr>
            </w:pPr>
          </w:p>
        </w:tc>
        <w:tc>
          <w:tcPr>
            <w:tcW w:w="430" w:type="pct"/>
            <w:noWrap w:val="0"/>
            <w:vAlign w:val="center"/>
          </w:tcPr>
          <w:p w14:paraId="469B83B6">
            <w:pPr>
              <w:spacing w:line="360" w:lineRule="auto"/>
              <w:ind w:left="0" w:leftChars="0" w:firstLine="0" w:firstLineChars="0"/>
              <w:jc w:val="center"/>
              <w:rPr>
                <w:rFonts w:hint="eastAsia" w:ascii="宋体" w:hAnsi="宋体" w:cs="Times New Roman"/>
                <w:color w:val="auto"/>
                <w:kern w:val="2"/>
                <w:sz w:val="21"/>
                <w:szCs w:val="21"/>
                <w:highlight w:val="none"/>
                <w:lang w:val="en-US" w:eastAsia="zh-CN" w:bidi="ar-SA"/>
              </w:rPr>
            </w:pPr>
          </w:p>
        </w:tc>
        <w:tc>
          <w:tcPr>
            <w:tcW w:w="778" w:type="pct"/>
            <w:noWrap w:val="0"/>
            <w:vAlign w:val="center"/>
          </w:tcPr>
          <w:p w14:paraId="32A9FF64">
            <w:pPr>
              <w:spacing w:line="360" w:lineRule="auto"/>
              <w:ind w:left="0" w:leftChars="0" w:firstLine="0" w:firstLineChars="0"/>
              <w:jc w:val="center"/>
              <w:rPr>
                <w:rFonts w:hint="eastAsia" w:ascii="宋体" w:hAnsi="宋体" w:cs="Times New Roman"/>
                <w:color w:val="auto"/>
                <w:kern w:val="2"/>
                <w:sz w:val="21"/>
                <w:szCs w:val="21"/>
                <w:highlight w:val="none"/>
                <w:lang w:val="en-US" w:eastAsia="zh-CN" w:bidi="ar-SA"/>
              </w:rPr>
            </w:pPr>
          </w:p>
        </w:tc>
        <w:tc>
          <w:tcPr>
            <w:tcW w:w="765" w:type="pct"/>
            <w:noWrap w:val="0"/>
            <w:vAlign w:val="center"/>
          </w:tcPr>
          <w:p w14:paraId="7CD8D42A">
            <w:pPr>
              <w:spacing w:line="360" w:lineRule="auto"/>
              <w:ind w:left="0" w:leftChars="0" w:firstLine="0" w:firstLineChars="0"/>
              <w:jc w:val="center"/>
              <w:rPr>
                <w:rFonts w:hint="eastAsia" w:ascii="宋体" w:hAnsi="宋体" w:cs="Times New Roman"/>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详见投标文件**页</w:t>
            </w:r>
          </w:p>
        </w:tc>
        <w:tc>
          <w:tcPr>
            <w:tcW w:w="849" w:type="pct"/>
            <w:noWrap w:val="0"/>
            <w:vAlign w:val="center"/>
          </w:tcPr>
          <w:p w14:paraId="0481AE79">
            <w:pPr>
              <w:spacing w:line="360" w:lineRule="auto"/>
              <w:ind w:left="0" w:leftChars="0" w:firstLine="0" w:firstLineChars="0"/>
              <w:jc w:val="center"/>
              <w:rPr>
                <w:rFonts w:hint="eastAsia" w:ascii="宋体" w:hAnsi="宋体" w:cs="宋体"/>
                <w:color w:val="auto"/>
                <w:kern w:val="2"/>
                <w:sz w:val="21"/>
                <w:szCs w:val="21"/>
                <w:highlight w:val="none"/>
                <w:lang w:val="en-US" w:eastAsia="zh-CN" w:bidi="ar-SA"/>
              </w:rPr>
            </w:pPr>
          </w:p>
        </w:tc>
      </w:tr>
    </w:tbl>
    <w:p w14:paraId="23D7D1F5">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color w:val="auto"/>
          <w:highlight w:val="none"/>
          <w:lang w:val="en-US" w:eastAsia="zh-CN"/>
        </w:rPr>
        <w:t>注：可以根据项目评分项中的实际客观分材料进行客观分评分内容调整。</w:t>
      </w:r>
    </w:p>
    <w:sectPr>
      <w:headerReference r:id="rId21" w:type="first"/>
      <w:footerReference r:id="rId24" w:type="first"/>
      <w:headerReference r:id="rId20" w:type="default"/>
      <w:footerReference r:id="rId22" w:type="default"/>
      <w:footerReference r:id="rId23" w:type="even"/>
      <w:pgSz w:w="11906" w:h="16838"/>
      <w:pgMar w:top="1276" w:right="1418" w:bottom="1247"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7A"/>
    <w:family w:val="auto"/>
    <w:pitch w:val="default"/>
    <w:sig w:usb0="800002BF" w:usb1="38CF7CFA" w:usb2="00000016" w:usb3="00000000" w:csb0="00040001" w:csb1="00000000"/>
  </w:font>
  <w:font w:name="Arial Unicode MS">
    <w:altName w:val="Arial"/>
    <w:panose1 w:val="020B0604020002020204"/>
    <w:charset w:val="7A"/>
    <w:family w:val="roman"/>
    <w:pitch w:val="default"/>
    <w:sig w:usb0="00000000" w:usb1="00000000" w:usb2="0000003F" w:usb3="00000000" w:csb0="603F01FF" w:csb1="FFFF0000"/>
  </w:font>
  <w:font w:name="方正仿宋_GB2312">
    <w:altName w:val="仿宋"/>
    <w:panose1 w:val="02000000000000000000"/>
    <w:charset w:val="86"/>
    <w:family w:val="auto"/>
    <w:pitch w:val="default"/>
    <w:sig w:usb0="00000000" w:usb1="00000000" w:usb2="00000012"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085AC">
    <w:pPr>
      <w:pStyle w:val="14"/>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9884C">
    <w:pPr>
      <w:pStyle w:val="14"/>
      <w:framePr w:wrap="around" w:vAnchor="text" w:hAnchor="margin" w:xAlign="right" w:y="1"/>
      <w:rPr>
        <w:rStyle w:val="31"/>
      </w:rPr>
    </w:pPr>
    <w:r>
      <w:fldChar w:fldCharType="begin"/>
    </w:r>
    <w:r>
      <w:rPr>
        <w:rStyle w:val="31"/>
      </w:rPr>
      <w:instrText xml:space="preserve">PAGE  </w:instrText>
    </w:r>
    <w:r>
      <w:fldChar w:fldCharType="end"/>
    </w:r>
  </w:p>
  <w:p w14:paraId="3319142C">
    <w:pPr>
      <w:pStyle w:val="1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C8786">
    <w:pPr>
      <w:pStyle w:val="14"/>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FF650">
    <w:pPr>
      <w:pStyle w:val="14"/>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56</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6459E139">
    <w:pPr>
      <w:rPr>
        <w:rFonts w:ascii="仿宋_GB2312"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B8FD8">
    <w:pPr>
      <w:pStyle w:val="14"/>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46</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02CE340E">
    <w:pPr>
      <w:rPr>
        <w:rFonts w:ascii="仿宋_GB2312"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8DFC8">
    <w:pPr>
      <w:pStyle w:val="14"/>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60</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786E83CD">
    <w:pPr>
      <w:rPr>
        <w:rFonts w:ascii="仿宋_GB2312"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75B06">
    <w:pPr>
      <w:pStyle w:val="14"/>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57</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0D51004B">
    <w:pPr>
      <w:rPr>
        <w:rFonts w:ascii="仿宋_GB2312" w:eastAsia="仿宋_GB23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F6658">
    <w:pPr>
      <w:pStyle w:val="14"/>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667F8E5C">
    <w:pPr>
      <w:rPr>
        <w:rFonts w:ascii="仿宋_GB2312" w:eastAsia="仿宋_GB231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207AF">
    <w:pPr>
      <w:pStyle w:val="14"/>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62</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73</w:t>
    </w:r>
    <w:r>
      <w:rPr>
        <w:rFonts w:hint="eastAsia" w:ascii="仿宋_GB2312" w:eastAsia="仿宋_GB2312"/>
        <w:kern w:val="0"/>
      </w:rPr>
      <w:fldChar w:fldCharType="end"/>
    </w:r>
    <w:r>
      <w:rPr>
        <w:rFonts w:hint="eastAsia" w:ascii="仿宋_GB2312" w:eastAsia="仿宋_GB2312"/>
        <w:kern w:val="0"/>
      </w:rPr>
      <w:t xml:space="preserve"> 页</w:t>
    </w:r>
  </w:p>
  <w:p w14:paraId="2BFB8456">
    <w:pPr>
      <w:rPr>
        <w:rFonts w:ascii="仿宋_GB2312" w:eastAsia="仿宋_GB231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D22EC">
    <w:pPr>
      <w:pStyle w:val="14"/>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73</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73</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69578">
    <w:pPr>
      <w:pStyle w:val="14"/>
      <w:framePr w:wrap="around" w:vAnchor="text" w:hAnchor="margin" w:xAlign="right" w:y="1"/>
      <w:rPr>
        <w:rStyle w:val="31"/>
      </w:rPr>
    </w:pPr>
    <w:r>
      <w:fldChar w:fldCharType="begin"/>
    </w:r>
    <w:r>
      <w:rPr>
        <w:rStyle w:val="31"/>
      </w:rPr>
      <w:instrText xml:space="preserve">PAGE  </w:instrText>
    </w:r>
    <w:r>
      <w:fldChar w:fldCharType="end"/>
    </w:r>
  </w:p>
  <w:p w14:paraId="3FAD0E2E">
    <w:pPr>
      <w:pStyle w:val="14"/>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01F06">
    <w:pPr>
      <w:pStyle w:val="14"/>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64</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73</w:t>
    </w:r>
    <w:r>
      <w:rPr>
        <w:rFonts w:hint="eastAsia" w:ascii="仿宋_GB2312" w:eastAsia="仿宋_GB2312"/>
        <w:kern w:val="0"/>
        <w:szCs w:val="21"/>
      </w:rPr>
      <w:fldChar w:fldCharType="end"/>
    </w:r>
    <w:bookmarkStart w:id="461" w:name="_Toc131845147"/>
    <w:bookmarkStart w:id="462" w:name="_Toc164085800"/>
    <w:bookmarkStart w:id="463" w:name="_Toc91899912"/>
    <w:bookmarkStart w:id="464" w:name="_Toc36110187"/>
    <w:r>
      <w:rPr>
        <w:rFonts w:hint="eastAsia" w:ascii="仿宋_GB2312" w:eastAsia="仿宋_GB2312"/>
        <w:kern w:val="0"/>
        <w:szCs w:val="21"/>
      </w:rPr>
      <w:t xml:space="preserve"> 页</w:t>
    </w:r>
    <w:bookmarkEnd w:id="461"/>
    <w:bookmarkEnd w:id="462"/>
    <w:bookmarkEnd w:id="463"/>
    <w:bookmarkEnd w:id="46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F7430">
    <w:pPr>
      <w:pStyle w:val="16"/>
      <w:pBdr>
        <w:bottom w:val="single" w:color="auto" w:sz="6" w:space="4"/>
      </w:pBdr>
      <w:jc w:val="right"/>
    </w:pPr>
    <w:r>
      <w:t></w:t>
    </w:r>
  </w:p>
  <w:p w14:paraId="004F93C3">
    <w:pPr>
      <w:pStyle w:val="23"/>
      <w:tabs>
        <w:tab w:val="center" w:pos="4535"/>
        <w:tab w:val="right" w:pos="9070"/>
      </w:tabs>
      <w:ind w:firstLine="180" w:firstLineChars="100"/>
      <w:jc w:val="both"/>
      <w:rPr>
        <w:rFonts w:ascii="仿宋_GB2312" w:eastAsia="仿宋_GB2312"/>
        <w:b w:val="0"/>
        <w:i/>
        <w:sz w:val="18"/>
        <w:u w:val="single"/>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0EA12">
    <w:pPr>
      <w:pStyle w:val="16"/>
      <w:pBdr>
        <w:bottom w:val="single" w:color="auto" w:sz="6" w:space="0"/>
      </w:pBdr>
      <w:tabs>
        <w:tab w:val="clear" w:pos="4153"/>
        <w:tab w:val="clear" w:pos="8306"/>
      </w:tabs>
      <w:jc w:val="right"/>
    </w:pPr>
    <w:r>
      <w:rPr>
        <w:lang w:val="zh-CN"/>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FECEA">
    <w:pPr>
      <w:pStyle w:val="16"/>
      <w:jc w:val="right"/>
      <w:rPr>
        <w:rFonts w:ascii="仿宋_GB2312" w:eastAsia="仿宋_GB2312"/>
        <w:b/>
        <w:i/>
        <w:u w:val="single"/>
      </w:rPr>
    </w:pPr>
    <w:r>
      <w: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58E47">
    <w:pPr>
      <w:pStyle w:val="16"/>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C5310">
    <w:pPr>
      <w:pStyle w:val="16"/>
      <w:rPr>
        <w:rFonts w:ascii="仿宋_GB2312" w:eastAsia="仿宋_GB2312"/>
        <w:b/>
        <w:i/>
        <w:u w:val="single"/>
      </w:rPr>
    </w:pPr>
    <w:r>
      <w:t></w:t>
    </w:r>
    <w:r>
      <w:rPr>
        <w:rFonts w:hint="eastAsia"/>
      </w:rPr>
      <w:t xml:space="preserve">                                                </w:t>
    </w:r>
    <w:r>
      <w:t xml:space="preserve"> 杭州市政府采购公开招标文件</w:t>
    </w:r>
  </w:p>
  <w:p w14:paraId="484FC1A6">
    <w:pPr>
      <w:rPr>
        <w:rFonts w:ascii="仿宋_GB2312" w:eastAsia="仿宋_GB2312"/>
        <w:b/>
        <w:i/>
        <w:sz w:val="18"/>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A938D">
    <w:pPr>
      <w:pStyle w:val="16"/>
      <w:jc w:val="right"/>
    </w:pPr>
    <w:r>
      <w:t></w:t>
    </w:r>
    <w:r>
      <w:rPr>
        <w:rFonts w:hint="eastAsia"/>
      </w:rPr>
      <w:t xml:space="preserve">                                                                    </w:t>
    </w:r>
    <w:r>
      <w:t>杭州市政府采购公开招标文件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7BB4B">
    <w:pPr>
      <w:rPr>
        <w:rFonts w:ascii="仿宋_GB2312" w:eastAsia="仿宋_GB2312"/>
        <w:b/>
        <w:i/>
        <w:sz w:val="18"/>
        <w:u w:val="single"/>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6A09F">
    <w:pPr>
      <w:pStyle w:val="16"/>
      <w:jc w:val="right"/>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E39AC">
    <w:pPr>
      <w:pStyle w:val="16"/>
      <w:jc w:val="right"/>
      <w:rPr>
        <w:rFonts w:ascii="仿宋_GB2312" w:eastAsia="仿宋_GB2312"/>
        <w:b/>
        <w:i/>
        <w:iCs/>
        <w:u w:val="single"/>
      </w:rPr>
    </w:pPr>
    <w:r>
      <w:t></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39726">
    <w:pPr>
      <w:pStyle w:val="16"/>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0331D0"/>
    <w:multiLevelType w:val="singleLevel"/>
    <w:tmpl w:val="800331D0"/>
    <w:lvl w:ilvl="0" w:tentative="0">
      <w:start w:val="2"/>
      <w:numFmt w:val="decimal"/>
      <w:lvlText w:val="%1."/>
      <w:lvlJc w:val="left"/>
      <w:pPr>
        <w:tabs>
          <w:tab w:val="left" w:pos="312"/>
        </w:tabs>
      </w:pPr>
    </w:lvl>
  </w:abstractNum>
  <w:abstractNum w:abstractNumId="1">
    <w:nsid w:val="DB142C56"/>
    <w:multiLevelType w:val="singleLevel"/>
    <w:tmpl w:val="DB142C56"/>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2D6E0B"/>
    <w:rsid w:val="00411CE6"/>
    <w:rsid w:val="0055221D"/>
    <w:rsid w:val="00D37D6D"/>
    <w:rsid w:val="00D51086"/>
    <w:rsid w:val="019A4919"/>
    <w:rsid w:val="02054F52"/>
    <w:rsid w:val="04874344"/>
    <w:rsid w:val="049B24AD"/>
    <w:rsid w:val="050C0B5D"/>
    <w:rsid w:val="0563090D"/>
    <w:rsid w:val="06214431"/>
    <w:rsid w:val="08583483"/>
    <w:rsid w:val="086E5BE3"/>
    <w:rsid w:val="08A2065C"/>
    <w:rsid w:val="08B33507"/>
    <w:rsid w:val="0A340D7D"/>
    <w:rsid w:val="0AC823D3"/>
    <w:rsid w:val="0B957346"/>
    <w:rsid w:val="0C884A9F"/>
    <w:rsid w:val="0D4340F6"/>
    <w:rsid w:val="0D5E6B0F"/>
    <w:rsid w:val="0DB10A78"/>
    <w:rsid w:val="0DD82A6D"/>
    <w:rsid w:val="0FD3668F"/>
    <w:rsid w:val="10036F74"/>
    <w:rsid w:val="105326F5"/>
    <w:rsid w:val="10727854"/>
    <w:rsid w:val="11133066"/>
    <w:rsid w:val="11B37538"/>
    <w:rsid w:val="12B33B9E"/>
    <w:rsid w:val="13082AF4"/>
    <w:rsid w:val="136F4921"/>
    <w:rsid w:val="13BB6B96"/>
    <w:rsid w:val="13E470BD"/>
    <w:rsid w:val="156A35F2"/>
    <w:rsid w:val="160C585F"/>
    <w:rsid w:val="164821F7"/>
    <w:rsid w:val="167C182F"/>
    <w:rsid w:val="16DC1701"/>
    <w:rsid w:val="173C5EF3"/>
    <w:rsid w:val="180D6A8C"/>
    <w:rsid w:val="194A1837"/>
    <w:rsid w:val="1958493C"/>
    <w:rsid w:val="1A8A3C15"/>
    <w:rsid w:val="1AF66E30"/>
    <w:rsid w:val="1BCD5D94"/>
    <w:rsid w:val="1C8F772F"/>
    <w:rsid w:val="1CFA5BD6"/>
    <w:rsid w:val="1D7B2B20"/>
    <w:rsid w:val="1EB12291"/>
    <w:rsid w:val="1F707A57"/>
    <w:rsid w:val="20F758C6"/>
    <w:rsid w:val="22863269"/>
    <w:rsid w:val="22EB640D"/>
    <w:rsid w:val="235F050E"/>
    <w:rsid w:val="2460453E"/>
    <w:rsid w:val="24616DCD"/>
    <w:rsid w:val="24B2529A"/>
    <w:rsid w:val="24FF38C6"/>
    <w:rsid w:val="250F7D12"/>
    <w:rsid w:val="25952431"/>
    <w:rsid w:val="25BA7C7E"/>
    <w:rsid w:val="26A47138"/>
    <w:rsid w:val="27492409"/>
    <w:rsid w:val="27564889"/>
    <w:rsid w:val="27985D9D"/>
    <w:rsid w:val="280478D6"/>
    <w:rsid w:val="28F90ABD"/>
    <w:rsid w:val="291930C1"/>
    <w:rsid w:val="291D2C77"/>
    <w:rsid w:val="29736AC1"/>
    <w:rsid w:val="298E067A"/>
    <w:rsid w:val="2A5A1A2F"/>
    <w:rsid w:val="2B0F61BD"/>
    <w:rsid w:val="2B567F0C"/>
    <w:rsid w:val="2BCF54EE"/>
    <w:rsid w:val="2C256D4E"/>
    <w:rsid w:val="2C3A1B18"/>
    <w:rsid w:val="2C466071"/>
    <w:rsid w:val="2C950AFD"/>
    <w:rsid w:val="2CBE44F7"/>
    <w:rsid w:val="2D1103C5"/>
    <w:rsid w:val="2D283624"/>
    <w:rsid w:val="2DCB6359"/>
    <w:rsid w:val="2E9E584B"/>
    <w:rsid w:val="2FDC05D5"/>
    <w:rsid w:val="322176DA"/>
    <w:rsid w:val="323425A2"/>
    <w:rsid w:val="3251196A"/>
    <w:rsid w:val="35131158"/>
    <w:rsid w:val="35141C21"/>
    <w:rsid w:val="357E7AB5"/>
    <w:rsid w:val="365E28A7"/>
    <w:rsid w:val="369F5A4C"/>
    <w:rsid w:val="36C62A73"/>
    <w:rsid w:val="381712B9"/>
    <w:rsid w:val="38D52C89"/>
    <w:rsid w:val="39074B30"/>
    <w:rsid w:val="39E851FB"/>
    <w:rsid w:val="3A6B53FF"/>
    <w:rsid w:val="3AF45588"/>
    <w:rsid w:val="3B282A1B"/>
    <w:rsid w:val="3D8D000C"/>
    <w:rsid w:val="3D925813"/>
    <w:rsid w:val="3EA751C6"/>
    <w:rsid w:val="3FF530B4"/>
    <w:rsid w:val="3FFA44EC"/>
    <w:rsid w:val="401A7E3C"/>
    <w:rsid w:val="401C35B7"/>
    <w:rsid w:val="405214DD"/>
    <w:rsid w:val="4068307E"/>
    <w:rsid w:val="414C7ECC"/>
    <w:rsid w:val="41851E0F"/>
    <w:rsid w:val="422449A5"/>
    <w:rsid w:val="4417106B"/>
    <w:rsid w:val="449C1FF2"/>
    <w:rsid w:val="44F7014F"/>
    <w:rsid w:val="44F91348"/>
    <w:rsid w:val="45A572B0"/>
    <w:rsid w:val="45AB7CCE"/>
    <w:rsid w:val="468A6DA0"/>
    <w:rsid w:val="47391BBA"/>
    <w:rsid w:val="48216ABC"/>
    <w:rsid w:val="48377AE3"/>
    <w:rsid w:val="488A12DA"/>
    <w:rsid w:val="488E5063"/>
    <w:rsid w:val="490E6239"/>
    <w:rsid w:val="495E3D52"/>
    <w:rsid w:val="49883A6B"/>
    <w:rsid w:val="49B605D8"/>
    <w:rsid w:val="49C20808"/>
    <w:rsid w:val="4AD66A58"/>
    <w:rsid w:val="4BA97646"/>
    <w:rsid w:val="4C8E75EA"/>
    <w:rsid w:val="4D901140"/>
    <w:rsid w:val="52111E19"/>
    <w:rsid w:val="52372D36"/>
    <w:rsid w:val="53915C12"/>
    <w:rsid w:val="54517B83"/>
    <w:rsid w:val="545E28CC"/>
    <w:rsid w:val="549026DE"/>
    <w:rsid w:val="55555238"/>
    <w:rsid w:val="574D3137"/>
    <w:rsid w:val="57580F21"/>
    <w:rsid w:val="57AE50CE"/>
    <w:rsid w:val="580B5F93"/>
    <w:rsid w:val="589333F4"/>
    <w:rsid w:val="58AF298D"/>
    <w:rsid w:val="58CB6A3A"/>
    <w:rsid w:val="59605737"/>
    <w:rsid w:val="59BD6028"/>
    <w:rsid w:val="59C1328B"/>
    <w:rsid w:val="5A5E2AE7"/>
    <w:rsid w:val="5ADF54B5"/>
    <w:rsid w:val="5B6B3EA3"/>
    <w:rsid w:val="5B8A5421"/>
    <w:rsid w:val="5C9F54B5"/>
    <w:rsid w:val="5CA93474"/>
    <w:rsid w:val="5D3F1973"/>
    <w:rsid w:val="5D9657BB"/>
    <w:rsid w:val="5DAD14BC"/>
    <w:rsid w:val="5DAD189A"/>
    <w:rsid w:val="5E731884"/>
    <w:rsid w:val="615F6AF9"/>
    <w:rsid w:val="64665077"/>
    <w:rsid w:val="64733A58"/>
    <w:rsid w:val="64D938D4"/>
    <w:rsid w:val="66B3297C"/>
    <w:rsid w:val="686B65DA"/>
    <w:rsid w:val="68790CF7"/>
    <w:rsid w:val="68C44E48"/>
    <w:rsid w:val="68C57409"/>
    <w:rsid w:val="6997715A"/>
    <w:rsid w:val="6A025978"/>
    <w:rsid w:val="6ACE7CF0"/>
    <w:rsid w:val="6BAF4235"/>
    <w:rsid w:val="6BC93D43"/>
    <w:rsid w:val="6C272818"/>
    <w:rsid w:val="6E5507E5"/>
    <w:rsid w:val="6FF16241"/>
    <w:rsid w:val="706C288C"/>
    <w:rsid w:val="71145A61"/>
    <w:rsid w:val="71163298"/>
    <w:rsid w:val="71752277"/>
    <w:rsid w:val="71C5580B"/>
    <w:rsid w:val="72964D8C"/>
    <w:rsid w:val="732301DD"/>
    <w:rsid w:val="73881A17"/>
    <w:rsid w:val="73B9408D"/>
    <w:rsid w:val="73BC69EE"/>
    <w:rsid w:val="73D3037C"/>
    <w:rsid w:val="740A173B"/>
    <w:rsid w:val="78671A99"/>
    <w:rsid w:val="78E24244"/>
    <w:rsid w:val="79410486"/>
    <w:rsid w:val="79572514"/>
    <w:rsid w:val="798821EF"/>
    <w:rsid w:val="7A0F3269"/>
    <w:rsid w:val="7B677CD3"/>
    <w:rsid w:val="7B9652C4"/>
    <w:rsid w:val="7C10241D"/>
    <w:rsid w:val="7D2E7EAA"/>
    <w:rsid w:val="7D6869EF"/>
    <w:rsid w:val="7F4C2568"/>
    <w:rsid w:val="7FBA0013"/>
    <w:rsid w:val="7FDB50D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5"/>
    <w:qFormat/>
    <w:uiPriority w:val="0"/>
    <w:pPr>
      <w:keepNext/>
      <w:keepLines/>
      <w:tabs>
        <w:tab w:val="left" w:pos="432"/>
      </w:tabs>
      <w:spacing w:before="340" w:after="330" w:line="578" w:lineRule="auto"/>
      <w:ind w:left="432" w:hanging="432"/>
      <w:outlineLvl w:val="0"/>
    </w:pPr>
    <w:rPr>
      <w:rFonts w:ascii="Times New Roman" w:hAnsi="Times New Roman" w:eastAsia="宋体" w:cs="Times New Roman"/>
      <w:b/>
      <w:bCs/>
      <w:kern w:val="44"/>
      <w:sz w:val="44"/>
      <w:szCs w:val="44"/>
    </w:rPr>
  </w:style>
  <w:style w:type="paragraph" w:styleId="3">
    <w:name w:val="heading 2"/>
    <w:basedOn w:val="1"/>
    <w:next w:val="1"/>
    <w:qFormat/>
    <w:uiPriority w:val="0"/>
    <w:pPr>
      <w:keepNext/>
      <w:keepLines/>
      <w:spacing w:before="260" w:beforeAutospacing="0" w:after="260" w:afterAutospacing="0" w:line="413" w:lineRule="auto"/>
      <w:outlineLvl w:val="1"/>
    </w:pPr>
    <w:rPr>
      <w:rFonts w:ascii="Arial" w:hAnsi="Arial" w:eastAsia="黑体" w:cs="Times New Roman"/>
      <w:b/>
      <w:sz w:val="32"/>
    </w:rPr>
  </w:style>
  <w:style w:type="character" w:default="1" w:styleId="29">
    <w:name w:val="Default Paragraph Font"/>
    <w:qFormat/>
    <w:uiPriority w:val="0"/>
    <w:rPr>
      <w:rFonts w:ascii="Times New Roman" w:hAnsi="Times New Roman" w:eastAsia="宋体" w:cs="Times New Roman"/>
    </w:rPr>
  </w:style>
  <w:style w:type="table" w:default="1" w:styleId="27">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4">
    <w:name w:val="toc 7"/>
    <w:basedOn w:val="1"/>
    <w:next w:val="1"/>
    <w:qFormat/>
    <w:uiPriority w:val="0"/>
    <w:pPr>
      <w:ind w:left="2520" w:leftChars="1200"/>
    </w:pPr>
    <w:rPr>
      <w:rFonts w:ascii="Times New Roman" w:hAnsi="Times New Roman" w:eastAsia="宋体" w:cs="Times New Roman"/>
    </w:rPr>
  </w:style>
  <w:style w:type="paragraph" w:styleId="5">
    <w:name w:val="Normal Indent"/>
    <w:basedOn w:val="1"/>
    <w:next w:val="1"/>
    <w:qFormat/>
    <w:uiPriority w:val="0"/>
    <w:pPr>
      <w:widowControl/>
      <w:snapToGrid w:val="0"/>
      <w:spacing w:line="480" w:lineRule="exact"/>
      <w:ind w:firstLine="567"/>
    </w:pPr>
    <w:rPr>
      <w:rFonts w:ascii="宋体" w:hAnsi="Times New Roman" w:eastAsia="宋体" w:cs="Times New Roman"/>
      <w:snapToGrid w:val="0"/>
      <w:color w:val="000000"/>
      <w:kern w:val="28"/>
      <w:sz w:val="28"/>
      <w:szCs w:val="20"/>
    </w:rPr>
  </w:style>
  <w:style w:type="paragraph" w:styleId="6">
    <w:name w:val="annotation text"/>
    <w:basedOn w:val="1"/>
    <w:link w:val="36"/>
    <w:qFormat/>
    <w:uiPriority w:val="0"/>
    <w:pPr>
      <w:jc w:val="left"/>
    </w:pPr>
    <w:rPr>
      <w:rFonts w:ascii="Times New Roman" w:hAnsi="Times New Roman" w:eastAsia="宋体" w:cs="Times New Roman"/>
    </w:rPr>
  </w:style>
  <w:style w:type="paragraph" w:styleId="7">
    <w:name w:val="Body Text"/>
    <w:basedOn w:val="1"/>
    <w:next w:val="1"/>
    <w:qFormat/>
    <w:uiPriority w:val="0"/>
    <w:pPr>
      <w:autoSpaceDE w:val="0"/>
      <w:autoSpaceDN w:val="0"/>
      <w:spacing w:line="360" w:lineRule="auto"/>
    </w:pPr>
    <w:rPr>
      <w:rFonts w:ascii="宋体" w:hAnsi="Arial" w:eastAsia="宋体" w:cs="Arial"/>
      <w:snapToGrid w:val="0"/>
      <w:sz w:val="24"/>
      <w:szCs w:val="21"/>
      <w:lang w:val="zh-CN"/>
    </w:rPr>
  </w:style>
  <w:style w:type="paragraph" w:styleId="8">
    <w:name w:val="Body Text Indent"/>
    <w:basedOn w:val="1"/>
    <w:next w:val="1"/>
    <w:qFormat/>
    <w:uiPriority w:val="0"/>
    <w:pPr>
      <w:spacing w:line="480" w:lineRule="exact"/>
      <w:ind w:firstLine="480" w:firstLineChars="200"/>
    </w:pPr>
    <w:rPr>
      <w:rFonts w:ascii="宋体" w:hAnsi="宋体" w:eastAsia="宋体" w:cs="Times New Roman"/>
      <w:sz w:val="24"/>
    </w:rPr>
  </w:style>
  <w:style w:type="paragraph" w:styleId="9">
    <w:name w:val="toc 5"/>
    <w:basedOn w:val="1"/>
    <w:next w:val="1"/>
    <w:qFormat/>
    <w:uiPriority w:val="0"/>
    <w:pPr>
      <w:ind w:left="1680" w:leftChars="800"/>
    </w:pPr>
    <w:rPr>
      <w:rFonts w:ascii="Times New Roman" w:hAnsi="Times New Roman" w:eastAsia="宋体" w:cs="Times New Roman"/>
    </w:rPr>
  </w:style>
  <w:style w:type="paragraph" w:styleId="10">
    <w:name w:val="toc 3"/>
    <w:basedOn w:val="1"/>
    <w:next w:val="1"/>
    <w:qFormat/>
    <w:uiPriority w:val="0"/>
    <w:pPr>
      <w:ind w:left="840" w:leftChars="400"/>
    </w:pPr>
    <w:rPr>
      <w:rFonts w:ascii="Times New Roman" w:hAnsi="Times New Roman" w:eastAsia="宋体" w:cs="Times New Roman"/>
    </w:rPr>
  </w:style>
  <w:style w:type="paragraph" w:styleId="11">
    <w:name w:val="Plain Text"/>
    <w:basedOn w:val="1"/>
    <w:next w:val="1"/>
    <w:qFormat/>
    <w:uiPriority w:val="0"/>
    <w:rPr>
      <w:rFonts w:ascii="宋体" w:hAnsi="Courier New" w:eastAsia="宋体" w:cs="Arial"/>
      <w:snapToGrid w:val="0"/>
      <w:szCs w:val="21"/>
    </w:rPr>
  </w:style>
  <w:style w:type="paragraph" w:styleId="12">
    <w:name w:val="toc 8"/>
    <w:basedOn w:val="1"/>
    <w:next w:val="1"/>
    <w:qFormat/>
    <w:uiPriority w:val="0"/>
    <w:pPr>
      <w:ind w:left="2940" w:leftChars="1400"/>
    </w:pPr>
    <w:rPr>
      <w:rFonts w:ascii="Times New Roman" w:hAnsi="Times New Roman" w:eastAsia="宋体" w:cs="Times New Roman"/>
    </w:rPr>
  </w:style>
  <w:style w:type="paragraph" w:styleId="13">
    <w:name w:val="Balloon Text"/>
    <w:basedOn w:val="1"/>
    <w:link w:val="37"/>
    <w:qFormat/>
    <w:uiPriority w:val="0"/>
    <w:rPr>
      <w:rFonts w:ascii="Times New Roman" w:hAnsi="Times New Roman" w:eastAsia="宋体" w:cs="Times New Roman"/>
      <w:sz w:val="18"/>
      <w:szCs w:val="18"/>
    </w:rPr>
  </w:style>
  <w:style w:type="paragraph" w:styleId="14">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15">
    <w:name w:val="envelope return"/>
    <w:basedOn w:val="1"/>
    <w:qFormat/>
    <w:uiPriority w:val="0"/>
    <w:pPr>
      <w:snapToGrid w:val="0"/>
    </w:pPr>
    <w:rPr>
      <w:rFonts w:ascii="Arial" w:hAnsi="Arial" w:eastAsia="宋体" w:cs="Times New Roman"/>
    </w:rPr>
  </w:style>
  <w:style w:type="paragraph" w:styleId="16">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17">
    <w:name w:val="toc 1"/>
    <w:basedOn w:val="1"/>
    <w:next w:val="1"/>
    <w:qFormat/>
    <w:uiPriority w:val="0"/>
    <w:rPr>
      <w:rFonts w:ascii="Times New Roman" w:hAnsi="Times New Roman" w:eastAsia="宋体" w:cs="Times New Roman"/>
    </w:rPr>
  </w:style>
  <w:style w:type="paragraph" w:styleId="18">
    <w:name w:val="toc 4"/>
    <w:basedOn w:val="1"/>
    <w:next w:val="1"/>
    <w:qFormat/>
    <w:uiPriority w:val="0"/>
    <w:pPr>
      <w:ind w:left="1260" w:leftChars="600"/>
    </w:pPr>
    <w:rPr>
      <w:rFonts w:ascii="Times New Roman" w:hAnsi="Times New Roman" w:eastAsia="宋体" w:cs="Times New Roman"/>
    </w:rPr>
  </w:style>
  <w:style w:type="paragraph" w:styleId="19">
    <w:name w:val="toc 6"/>
    <w:basedOn w:val="1"/>
    <w:next w:val="1"/>
    <w:qFormat/>
    <w:uiPriority w:val="0"/>
    <w:pPr>
      <w:ind w:left="2100" w:leftChars="1000"/>
    </w:pPr>
    <w:rPr>
      <w:rFonts w:ascii="Times New Roman" w:hAnsi="Times New Roman" w:eastAsia="宋体" w:cs="Times New Roman"/>
    </w:rPr>
  </w:style>
  <w:style w:type="paragraph" w:styleId="20">
    <w:name w:val="toc 2"/>
    <w:basedOn w:val="1"/>
    <w:next w:val="1"/>
    <w:qFormat/>
    <w:uiPriority w:val="0"/>
    <w:pPr>
      <w:ind w:left="420" w:leftChars="200"/>
    </w:pPr>
    <w:rPr>
      <w:rFonts w:ascii="Times New Roman" w:hAnsi="Times New Roman" w:eastAsia="宋体" w:cs="Times New Roman"/>
    </w:rPr>
  </w:style>
  <w:style w:type="paragraph" w:styleId="21">
    <w:name w:val="toc 9"/>
    <w:basedOn w:val="1"/>
    <w:next w:val="1"/>
    <w:qFormat/>
    <w:uiPriority w:val="0"/>
    <w:pPr>
      <w:ind w:left="3360" w:leftChars="1600"/>
    </w:pPr>
    <w:rPr>
      <w:rFonts w:ascii="Times New Roman" w:hAnsi="Times New Roman" w:eastAsia="宋体" w:cs="Times New Roman"/>
    </w:rPr>
  </w:style>
  <w:style w:type="paragraph" w:styleId="22">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paragraph" w:styleId="23">
    <w:name w:val="Title"/>
    <w:basedOn w:val="1"/>
    <w:next w:val="1"/>
    <w:qFormat/>
    <w:uiPriority w:val="0"/>
    <w:pPr>
      <w:widowControl/>
      <w:overflowPunct w:val="0"/>
      <w:autoSpaceDE w:val="0"/>
      <w:autoSpaceDN w:val="0"/>
      <w:jc w:val="center"/>
      <w:textAlignment w:val="baseline"/>
    </w:pPr>
    <w:rPr>
      <w:rFonts w:ascii="Times New Roman" w:hAnsi="Times New Roman" w:eastAsia="宋体" w:cs="Times New Roman"/>
      <w:b/>
      <w:kern w:val="0"/>
      <w:sz w:val="24"/>
      <w:szCs w:val="20"/>
      <w:lang w:val="en-GB"/>
    </w:rPr>
  </w:style>
  <w:style w:type="paragraph" w:styleId="24">
    <w:name w:val="annotation subject"/>
    <w:basedOn w:val="6"/>
    <w:next w:val="6"/>
    <w:link w:val="38"/>
    <w:qFormat/>
    <w:uiPriority w:val="0"/>
    <w:rPr>
      <w:rFonts w:ascii="Times New Roman" w:hAnsi="Times New Roman" w:eastAsia="宋体" w:cs="Times New Roman"/>
      <w:b/>
      <w:bCs/>
    </w:rPr>
  </w:style>
  <w:style w:type="paragraph" w:styleId="25">
    <w:name w:val="Body Text First Indent"/>
    <w:basedOn w:val="7"/>
    <w:next w:val="1"/>
    <w:qFormat/>
    <w:uiPriority w:val="0"/>
    <w:pPr>
      <w:ind w:firstLine="420"/>
    </w:pPr>
    <w:rPr>
      <w:rFonts w:ascii="Times New Roman" w:hAnsi="Times New Roman" w:eastAsia="宋体" w:cs="Times New Roman"/>
      <w:sz w:val="21"/>
      <w:szCs w:val="21"/>
    </w:rPr>
  </w:style>
  <w:style w:type="paragraph" w:styleId="26">
    <w:name w:val="Body Text First Indent 2"/>
    <w:basedOn w:val="8"/>
    <w:next w:val="1"/>
    <w:qFormat/>
    <w:uiPriority w:val="0"/>
    <w:pPr>
      <w:adjustRightInd/>
      <w:spacing w:after="120" w:line="240" w:lineRule="auto"/>
      <w:ind w:left="420" w:leftChars="200" w:firstLine="210"/>
    </w:pPr>
    <w:rPr>
      <w:rFonts w:ascii="Times New Roman" w:hAnsi="Times New Roman" w:eastAsia="宋体" w:cs="Times New Roman"/>
      <w:sz w:val="21"/>
    </w:rPr>
  </w:style>
  <w:style w:type="table" w:styleId="28">
    <w:name w:val="Table Grid"/>
    <w:basedOn w:val="27"/>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qFormat/>
    <w:uiPriority w:val="0"/>
    <w:rPr>
      <w:rFonts w:ascii="Times New Roman" w:hAnsi="Times New Roman" w:eastAsia="宋体" w:cs="Times New Roman"/>
      <w:b/>
    </w:rPr>
  </w:style>
  <w:style w:type="character" w:styleId="31">
    <w:name w:val="page number"/>
    <w:qFormat/>
    <w:uiPriority w:val="0"/>
    <w:rPr>
      <w:rFonts w:ascii="Arial" w:hAnsi="Arial" w:eastAsia="黑体" w:cs="Arial"/>
      <w:snapToGrid w:val="0"/>
      <w:kern w:val="0"/>
      <w:szCs w:val="21"/>
    </w:rPr>
  </w:style>
  <w:style w:type="character" w:styleId="32">
    <w:name w:val="Hyperlink"/>
    <w:qFormat/>
    <w:uiPriority w:val="0"/>
    <w:rPr>
      <w:rFonts w:ascii="Arial" w:hAnsi="Arial" w:eastAsia="黑体" w:cs="Arial"/>
      <w:snapToGrid w:val="0"/>
      <w:color w:val="000000"/>
      <w:kern w:val="0"/>
      <w:sz w:val="18"/>
      <w:szCs w:val="18"/>
      <w:u w:val="none"/>
    </w:rPr>
  </w:style>
  <w:style w:type="character" w:styleId="33">
    <w:name w:val="annotation reference"/>
    <w:qFormat/>
    <w:uiPriority w:val="0"/>
    <w:rPr>
      <w:rFonts w:ascii="Times New Roman" w:hAnsi="Times New Roman" w:eastAsia="宋体" w:cs="Times New Roman"/>
      <w:sz w:val="21"/>
      <w:szCs w:val="21"/>
    </w:rPr>
  </w:style>
  <w:style w:type="character" w:styleId="34">
    <w:name w:val="HTML Sample"/>
    <w:qFormat/>
    <w:uiPriority w:val="0"/>
    <w:rPr>
      <w:rFonts w:ascii="Courier New" w:hAnsi="Courier New"/>
    </w:rPr>
  </w:style>
  <w:style w:type="character" w:customStyle="1" w:styleId="35">
    <w:name w:val="标题 1 字符"/>
    <w:link w:val="2"/>
    <w:qFormat/>
    <w:uiPriority w:val="0"/>
    <w:rPr>
      <w:rFonts w:ascii="Times New Roman" w:hAnsi="Times New Roman" w:eastAsia="宋体" w:cs="Times New Roman"/>
      <w:b/>
      <w:bCs/>
      <w:kern w:val="44"/>
      <w:sz w:val="44"/>
      <w:szCs w:val="44"/>
    </w:rPr>
  </w:style>
  <w:style w:type="character" w:customStyle="1" w:styleId="36">
    <w:name w:val="批注文字 字符"/>
    <w:link w:val="6"/>
    <w:qFormat/>
    <w:uiPriority w:val="0"/>
    <w:rPr>
      <w:rFonts w:ascii="Times New Roman" w:hAnsi="Times New Roman" w:eastAsia="宋体" w:cs="Times New Roman"/>
      <w:kern w:val="2"/>
      <w:sz w:val="21"/>
      <w:szCs w:val="24"/>
    </w:rPr>
  </w:style>
  <w:style w:type="character" w:customStyle="1" w:styleId="37">
    <w:name w:val="批注框文本 字符"/>
    <w:link w:val="13"/>
    <w:qFormat/>
    <w:uiPriority w:val="0"/>
    <w:rPr>
      <w:rFonts w:ascii="Times New Roman" w:hAnsi="Times New Roman" w:eastAsia="宋体" w:cs="Times New Roman"/>
      <w:kern w:val="2"/>
      <w:sz w:val="18"/>
      <w:szCs w:val="18"/>
    </w:rPr>
  </w:style>
  <w:style w:type="character" w:customStyle="1" w:styleId="38">
    <w:name w:val="批注主题 字符"/>
    <w:link w:val="24"/>
    <w:qFormat/>
    <w:uiPriority w:val="0"/>
    <w:rPr>
      <w:rFonts w:ascii="Times New Roman" w:hAnsi="Times New Roman" w:eastAsia="宋体" w:cs="Times New Roman"/>
      <w:b/>
      <w:bCs/>
      <w:kern w:val="2"/>
      <w:sz w:val="21"/>
      <w:szCs w:val="24"/>
    </w:rPr>
  </w:style>
  <w:style w:type="paragraph" w:customStyle="1" w:styleId="39">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40">
    <w:name w:val="Default"/>
    <w:next w:val="39"/>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41">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character" w:customStyle="1" w:styleId="42">
    <w:name w:val="无"/>
    <w:qFormat/>
    <w:uiPriority w:val="0"/>
    <w:rPr>
      <w:rFonts w:ascii="Times New Roman" w:hAnsi="Times New Roman" w:eastAsia="Arial Unicode MS" w:cs="Times New Roman"/>
    </w:rPr>
  </w:style>
  <w:style w:type="paragraph" w:customStyle="1" w:styleId="43">
    <w:name w:val="正文2"/>
    <w:basedOn w:val="1"/>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44">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45">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
    <w:name w:val="纯文本_0_0"/>
    <w:basedOn w:val="45"/>
    <w:qFormat/>
    <w:uiPriority w:val="0"/>
    <w:rPr>
      <w:rFonts w:ascii="宋体" w:hAnsi="Courier New" w:eastAsia="宋体" w:cs="Times New Roman"/>
      <w:szCs w:val="21"/>
    </w:rPr>
  </w:style>
  <w:style w:type="paragraph" w:customStyle="1" w:styleId="47">
    <w:name w:val="部分1"/>
    <w:basedOn w:val="1"/>
    <w:qFormat/>
    <w:uiPriority w:val="0"/>
    <w:pPr>
      <w:keepNext/>
      <w:pageBreakBefore/>
      <w:tabs>
        <w:tab w:val="left" w:pos="720"/>
      </w:tabs>
      <w:spacing w:line="360" w:lineRule="auto"/>
      <w:jc w:val="center"/>
      <w:outlineLvl w:val="0"/>
    </w:pPr>
    <w:rPr>
      <w:rFonts w:ascii="Times New Roman" w:hAnsi="Times New Roman" w:eastAsia="黑体" w:cs="Times New Roman"/>
      <w:b/>
      <w:kern w:val="44"/>
      <w:sz w:val="36"/>
      <w:szCs w:val="20"/>
    </w:rPr>
  </w:style>
  <w:style w:type="paragraph" w:customStyle="1" w:styleId="48">
    <w:name w:val="纯文本1"/>
    <w:basedOn w:val="1"/>
    <w:qFormat/>
    <w:uiPriority w:val="0"/>
    <w:pPr>
      <w:adjustRightInd/>
    </w:pPr>
    <w:rPr>
      <w:rFonts w:ascii="宋体" w:hAnsi="Courier New" w:eastAsia="宋体" w:cs="Times New Roman"/>
      <w:kern w:val="0"/>
      <w:sz w:val="20"/>
      <w:szCs w:val="20"/>
    </w:rPr>
  </w:style>
  <w:style w:type="paragraph" w:customStyle="1" w:styleId="49">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0">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51">
    <w:name w:val="正文1"/>
    <w:basedOn w:val="10"/>
    <w:qFormat/>
    <w:uiPriority w:val="0"/>
    <w:pPr>
      <w:tabs>
        <w:tab w:val="right" w:leader="dot" w:pos="8268"/>
      </w:tabs>
      <w:ind w:left="0" w:leftChars="0" w:firstLine="480" w:firstLineChars="200"/>
    </w:pPr>
    <w:rPr>
      <w:rFonts w:ascii="仿宋_GB2312" w:hAnsi="Courier New" w:eastAsia="仿宋_GB2312" w:cs="Times New Roman"/>
      <w:kern w:val="28"/>
      <w:sz w:val="24"/>
    </w:rPr>
  </w:style>
  <w:style w:type="paragraph" w:customStyle="1" w:styleId="52">
    <w:name w:val="样式 表格正文 + 两端对齐"/>
    <w:basedOn w:val="1"/>
    <w:next w:val="51"/>
    <w:qFormat/>
    <w:uiPriority w:val="0"/>
    <w:pPr>
      <w:spacing w:line="300" w:lineRule="auto"/>
    </w:pPr>
    <w:rPr>
      <w:rFonts w:ascii="Times New Roman" w:hAnsi="Times New Roman" w:eastAsia="宋体" w:cs="Times New Roman"/>
    </w:rPr>
  </w:style>
  <w:style w:type="paragraph" w:customStyle="1" w:styleId="53">
    <w:name w:val="trs_editor"/>
    <w:basedOn w:val="1"/>
    <w:qFormat/>
    <w:uiPriority w:val="0"/>
    <w:pPr>
      <w:widowControl/>
      <w:adjustRightInd/>
      <w:spacing w:before="100" w:beforeAutospacing="1" w:after="100" w:afterAutospacing="1"/>
      <w:jc w:val="left"/>
    </w:pPr>
    <w:rPr>
      <w:rFonts w:ascii="宋体" w:hAnsi="宋体" w:eastAsia="宋体" w:cs="宋体"/>
      <w:kern w:val="0"/>
      <w:sz w:val="24"/>
    </w:rPr>
  </w:style>
  <w:style w:type="paragraph" w:customStyle="1" w:styleId="54">
    <w:name w:val="*正文"/>
    <w:basedOn w:val="1"/>
    <w:qFormat/>
    <w:uiPriority w:val="0"/>
    <w:pPr>
      <w:snapToGrid w:val="0"/>
      <w:spacing w:line="360" w:lineRule="auto"/>
      <w:ind w:firstLine="482"/>
      <w:jc w:val="left"/>
    </w:pPr>
    <w:rPr>
      <w:rFonts w:ascii="宋体" w:hAnsi="宋体" w:eastAsia="宋体" w:cs="Times New Roman"/>
      <w:kern w:val="0"/>
      <w:sz w:val="24"/>
      <w:szCs w:val="20"/>
    </w:rPr>
  </w:style>
  <w:style w:type="character" w:customStyle="1" w:styleId="55">
    <w:name w:val="Hyperlink.3"/>
    <w:qFormat/>
    <w:uiPriority w:val="0"/>
    <w:rPr>
      <w:rFonts w:ascii="宋体" w:hAnsi="宋体" w:eastAsia="Arial Unicode MS" w:cs="Times New Roman"/>
      <w:color w:val="000000"/>
      <w:kern w:val="0"/>
      <w:sz w:val="24"/>
      <w:szCs w:val="24"/>
      <w:u w:val="none" w:color="000000"/>
      <w:lang w:val="en-US"/>
    </w:rPr>
  </w:style>
  <w:style w:type="character" w:customStyle="1" w:styleId="56">
    <w:name w:val="font11"/>
    <w:basedOn w:val="29"/>
    <w:qFormat/>
    <w:uiPriority w:val="0"/>
    <w:rPr>
      <w:rFonts w:hint="eastAsia" w:ascii="方正仿宋_GB2312" w:hAnsi="方正仿宋_GB2312" w:eastAsia="方正仿宋_GB2312" w:cs="方正仿宋_GB2312"/>
      <w:color w:val="000000"/>
      <w:sz w:val="32"/>
      <w:szCs w:val="32"/>
      <w:u w:val="none"/>
    </w:rPr>
  </w:style>
  <w:style w:type="character" w:customStyle="1" w:styleId="57">
    <w:name w:val="font21"/>
    <w:basedOn w:val="29"/>
    <w:qFormat/>
    <w:uiPriority w:val="0"/>
    <w:rPr>
      <w:rFonts w:hint="default" w:ascii="Times New Roman" w:hAnsi="Times New Roman" w:cs="Times New Roman"/>
      <w:color w:val="000000"/>
      <w:sz w:val="32"/>
      <w:szCs w:val="32"/>
      <w:u w:val="none"/>
    </w:rPr>
  </w:style>
  <w:style w:type="paragraph" w:customStyle="1" w:styleId="58">
    <w:name w:val="_Style 269"/>
    <w:basedOn w:val="7"/>
    <w:next w:val="1"/>
    <w:qFormat/>
    <w:uiPriority w:val="0"/>
    <w:pPr>
      <w:spacing w:after="120"/>
      <w:ind w:firstLine="420" w:firstLineChars="100"/>
    </w:pPr>
    <w:rPr>
      <w:rFonts w:ascii="Calibri" w:hAnsi="Calibri"/>
      <w:i/>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2.pn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76</Pages>
  <Words>5632</Words>
  <Characters>6201</Characters>
  <Lines>309</Lines>
  <Paragraphs>87</Paragraphs>
  <TotalTime>29</TotalTime>
  <ScaleCrop>false</ScaleCrop>
  <LinksUpToDate>false</LinksUpToDate>
  <CharactersWithSpaces>6344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2026-03-25T10:29:00Z</dcterms:created>
  <dc:creator>小猫</dc:creator>
  <cp:lastModifiedBy>fr</cp:lastModifiedBy>
  <dcterms:modified xsi:type="dcterms:W3CDTF">2026-09-01T06:31:58Z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586D376B2CF74882BF0BD8363C4B6692_13</vt:lpwstr>
  </property>
  <property fmtid="{D5CDD505-2E9C-101B-9397-08002B2CF9AE}" pid="4" name="KSOTemplateDocerSaveRecord">
    <vt:lpwstr>eyJoZGlkIjoiNzljNTVmNDkzZThmN2ZlODM0NDhiNzcxNDdhMWY2ZmUiLCJ1c2VySWQiOiI0NDI0NjEyMzkifQ==</vt:lpwstr>
  </property>
</Properties>
</file>