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hint="eastAsia" w:ascii="楷体" w:hAnsi="楷体" w:eastAsia="楷体" w:cs="Times New Roman"/>
          <w:b/>
          <w:spacing w:val="-6"/>
          <w:sz w:val="44"/>
          <w:szCs w:val="44"/>
        </w:rPr>
      </w:pPr>
    </w:p>
    <w:p w14:paraId="3B037FE7">
      <w:pPr>
        <w:adjustRightInd w:val="0"/>
        <w:snapToGrid w:val="0"/>
        <w:spacing w:line="288" w:lineRule="auto"/>
        <w:rPr>
          <w:rFonts w:hint="eastAsia" w:ascii="楷体" w:hAnsi="楷体" w:eastAsia="楷体" w:cs="Times New Roman"/>
          <w:b/>
          <w:spacing w:val="-6"/>
          <w:sz w:val="44"/>
          <w:szCs w:val="44"/>
        </w:rPr>
      </w:pPr>
    </w:p>
    <w:p w14:paraId="11F59468">
      <w:pPr>
        <w:adjustRightInd w:val="0"/>
        <w:snapToGrid w:val="0"/>
        <w:spacing w:line="288" w:lineRule="auto"/>
        <w:rPr>
          <w:rFonts w:hint="eastAsia" w:ascii="楷体" w:hAnsi="楷体" w:eastAsia="楷体" w:cs="Times New Roman"/>
          <w:b/>
          <w:spacing w:val="-6"/>
          <w:sz w:val="44"/>
          <w:szCs w:val="44"/>
        </w:rPr>
      </w:pPr>
    </w:p>
    <w:p w14:paraId="468FF83C">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14:paraId="1222FA6A">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热机械分析仪</w:t>
      </w:r>
    </w:p>
    <w:p w14:paraId="3D528ABB">
      <w:pPr>
        <w:adjustRightInd w:val="0"/>
        <w:snapToGrid w:val="0"/>
        <w:spacing w:line="288" w:lineRule="auto"/>
        <w:jc w:val="center"/>
        <w:rPr>
          <w:rFonts w:hint="eastAsia" w:ascii="楷体" w:hAnsi="楷体" w:eastAsia="楷体" w:cs="Times New Roman"/>
          <w:b/>
          <w:spacing w:val="-6"/>
          <w:sz w:val="48"/>
          <w:szCs w:val="48"/>
        </w:rPr>
      </w:pPr>
    </w:p>
    <w:p w14:paraId="3942C169">
      <w:pPr>
        <w:adjustRightInd w:val="0"/>
        <w:snapToGrid w:val="0"/>
        <w:spacing w:line="288" w:lineRule="auto"/>
        <w:jc w:val="center"/>
        <w:rPr>
          <w:rFonts w:hint="eastAsia" w:ascii="楷体" w:hAnsi="楷体" w:eastAsia="楷体" w:cs="Times New Roman"/>
          <w:b/>
          <w:spacing w:val="-6"/>
          <w:sz w:val="48"/>
          <w:szCs w:val="48"/>
        </w:rPr>
      </w:pPr>
    </w:p>
    <w:p w14:paraId="76F892AB">
      <w:pPr>
        <w:adjustRightInd w:val="0"/>
        <w:snapToGrid w:val="0"/>
        <w:spacing w:line="288" w:lineRule="auto"/>
        <w:jc w:val="center"/>
        <w:rPr>
          <w:rFonts w:hint="eastAsia"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14:paraId="1F445B8C">
      <w:pPr>
        <w:widowControl/>
        <w:adjustRightInd w:val="0"/>
        <w:snapToGrid w:val="0"/>
        <w:spacing w:line="288" w:lineRule="auto"/>
        <w:ind w:right="-2"/>
        <w:jc w:val="center"/>
        <w:rPr>
          <w:rFonts w:hint="eastAsia" w:ascii="楷体" w:hAnsi="楷体" w:eastAsia="楷体" w:cs="Times New Roman"/>
          <w:b/>
          <w:sz w:val="36"/>
          <w:szCs w:val="24"/>
        </w:rPr>
      </w:pPr>
      <w:r>
        <w:rPr>
          <w:rFonts w:hint="eastAsia" w:ascii="楷体" w:hAnsi="楷体" w:eastAsia="楷体" w:cs="Times New Roman"/>
          <w:b/>
          <w:sz w:val="36"/>
          <w:szCs w:val="24"/>
        </w:rPr>
        <w:t>（线上电子招投标）</w:t>
      </w:r>
    </w:p>
    <w:p w14:paraId="574C01F2">
      <w:pPr>
        <w:adjustRightInd w:val="0"/>
        <w:snapToGrid w:val="0"/>
        <w:spacing w:line="288" w:lineRule="auto"/>
        <w:jc w:val="center"/>
        <w:rPr>
          <w:rFonts w:hint="eastAsia" w:ascii="楷体" w:hAnsi="楷体" w:eastAsia="楷体" w:cs="Times New Roman"/>
          <w:sz w:val="44"/>
          <w:szCs w:val="44"/>
        </w:rPr>
      </w:pPr>
    </w:p>
    <w:p w14:paraId="3B6505C4">
      <w:pPr>
        <w:adjustRightInd w:val="0"/>
        <w:snapToGrid w:val="0"/>
        <w:spacing w:line="288" w:lineRule="auto"/>
        <w:jc w:val="center"/>
        <w:rPr>
          <w:rFonts w:hint="eastAsia" w:ascii="楷体" w:hAnsi="楷体" w:eastAsia="楷体" w:cs="Times New Roman"/>
          <w:sz w:val="44"/>
          <w:szCs w:val="44"/>
        </w:rPr>
      </w:pPr>
    </w:p>
    <w:p w14:paraId="16FAB8C3">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项目名称：热机械分析仪</w:t>
      </w:r>
    </w:p>
    <w:p w14:paraId="74032A0C">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项目编号：</w:t>
      </w:r>
      <w:bookmarkStart w:id="57" w:name="_GoBack"/>
      <w:r>
        <w:rPr>
          <w:rFonts w:hint="eastAsia" w:ascii="楷体" w:hAnsi="楷体" w:eastAsia="楷体" w:cs="Times New Roman"/>
          <w:b/>
          <w:spacing w:val="-6"/>
          <w:sz w:val="30"/>
          <w:szCs w:val="30"/>
        </w:rPr>
        <w:t>QSZBB250276ZHGK</w:t>
      </w:r>
      <w:bookmarkEnd w:id="57"/>
    </w:p>
    <w:p w14:paraId="5ACAB285">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14:paraId="641C9789">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spacing w:val="-6"/>
          <w:sz w:val="30"/>
          <w:szCs w:val="30"/>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rPr>
        <w:t>[2025]65017号、[2025]65538号</w:t>
      </w:r>
    </w:p>
    <w:p w14:paraId="43139F7B">
      <w:pPr>
        <w:adjustRightInd w:val="0"/>
        <w:snapToGrid w:val="0"/>
        <w:spacing w:line="288" w:lineRule="auto"/>
        <w:rPr>
          <w:rFonts w:hint="eastAsia" w:ascii="楷体" w:hAnsi="楷体" w:eastAsia="楷体" w:cs="Times New Roman"/>
          <w:b/>
          <w:szCs w:val="21"/>
        </w:rPr>
      </w:pPr>
    </w:p>
    <w:p w14:paraId="561CA082">
      <w:pPr>
        <w:adjustRightInd w:val="0"/>
        <w:snapToGrid w:val="0"/>
        <w:spacing w:line="288" w:lineRule="auto"/>
        <w:rPr>
          <w:rFonts w:hint="eastAsia"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hint="eastAsia" w:ascii="楷体" w:hAnsi="楷体" w:eastAsia="楷体" w:cs="Times New Roman"/>
          <w:b/>
          <w:sz w:val="30"/>
          <w:szCs w:val="30"/>
        </w:rPr>
      </w:pPr>
    </w:p>
    <w:p w14:paraId="3B4D4683">
      <w:pPr>
        <w:adjustRightInd w:val="0"/>
        <w:snapToGrid w:val="0"/>
        <w:spacing w:line="288" w:lineRule="auto"/>
        <w:jc w:val="center"/>
        <w:outlineLvl w:val="0"/>
        <w:rPr>
          <w:rFonts w:hint="eastAsia"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14:paraId="3B82376F">
      <w:pPr>
        <w:adjustRightInd w:val="0"/>
        <w:snapToGrid w:val="0"/>
        <w:spacing w:line="288" w:lineRule="auto"/>
        <w:rPr>
          <w:rFonts w:hint="eastAsia" w:ascii="楷体" w:hAnsi="楷体" w:eastAsia="楷体" w:cs="Times New Roman"/>
          <w:b/>
          <w:sz w:val="30"/>
          <w:szCs w:val="30"/>
        </w:rPr>
      </w:pPr>
    </w:p>
    <w:p w14:paraId="4679BDD0">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14:paraId="1C263CAE">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14:paraId="47AD0146">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14:paraId="5E328458">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14:paraId="5889154B">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14:paraId="7BE53F97">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14:paraId="314E6E6F">
      <w:pPr>
        <w:widowControl/>
        <w:adjustRightInd w:val="0"/>
        <w:snapToGrid w:val="0"/>
        <w:spacing w:line="288" w:lineRule="auto"/>
        <w:jc w:val="left"/>
        <w:rPr>
          <w:rFonts w:hint="eastAsia" w:ascii="宋体" w:hAnsi="宋体" w:eastAsia="宋体" w:cs="Times New Roman"/>
          <w:szCs w:val="21"/>
        </w:rPr>
      </w:pPr>
    </w:p>
    <w:p w14:paraId="625CD130">
      <w:pPr>
        <w:widowControl/>
        <w:adjustRightInd w:val="0"/>
        <w:snapToGrid w:val="0"/>
        <w:spacing w:line="288" w:lineRule="auto"/>
        <w:jc w:val="left"/>
        <w:rPr>
          <w:rFonts w:hint="eastAsia"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hint="eastAsia" w:ascii="宋体" w:hAnsi="宋体" w:eastAsia="宋体" w:cs="Times New Roman"/>
          <w:b/>
          <w:spacing w:val="-6"/>
          <w:sz w:val="32"/>
          <w:szCs w:val="32"/>
        </w:rPr>
      </w:pPr>
      <w:r>
        <w:rPr>
          <w:rFonts w:ascii="宋体" w:hAnsi="宋体" w:eastAsia="宋体" w:cs="Times New Roman"/>
          <w:b/>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eastAsia="宋体" w:cs="Times New Roman"/>
          <w:b/>
          <w:szCs w:val="21"/>
        </w:rPr>
      </w:pPr>
      <w:r>
        <w:rPr>
          <w:rFonts w:hint="eastAsia" w:ascii="宋体" w:hAnsi="宋体" w:eastAsia="宋体" w:cs="Times New Roman"/>
          <w:b/>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eastAsia="宋体" w:cs="Times New Roman"/>
          <w:b/>
          <w:szCs w:val="21"/>
        </w:rPr>
      </w:pPr>
      <w:r>
        <w:rPr>
          <w:rFonts w:hint="eastAsia" w:ascii="宋体" w:hAnsi="宋体" w:eastAsia="宋体" w:cs="Times New Roman"/>
          <w:b/>
          <w:szCs w:val="21"/>
          <w:u w:val="single"/>
        </w:rPr>
        <w:t xml:space="preserve"> 热机械分析仪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2025年</w:t>
      </w:r>
      <w:r>
        <w:rPr>
          <w:rFonts w:hint="eastAsia" w:ascii="宋体" w:hAnsi="宋体" w:eastAsia="宋体" w:cs="Times New Roman"/>
          <w:b/>
          <w:szCs w:val="21"/>
          <w:u w:val="single"/>
          <w:lang w:eastAsia="zh-CN"/>
        </w:rPr>
        <w:t>11月17日13:30:00</w:t>
      </w:r>
      <w:r>
        <w:rPr>
          <w:rFonts w:hint="eastAsia" w:ascii="宋体" w:hAnsi="宋体" w:eastAsia="宋体" w:cs="Times New Roman"/>
          <w:b/>
          <w:szCs w:val="21"/>
          <w:u w:val="single"/>
        </w:rPr>
        <w:t>（北京时间）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14:paraId="6A95FA21">
      <w:pPr>
        <w:adjustRightInd w:val="0"/>
        <w:snapToGrid w:val="0"/>
        <w:spacing w:line="288" w:lineRule="auto"/>
        <w:rPr>
          <w:rFonts w:hint="eastAsia" w:ascii="宋体" w:hAnsi="宋体" w:eastAsia="宋体" w:cs="宋体"/>
          <w:b/>
          <w:szCs w:val="21"/>
        </w:rPr>
      </w:pPr>
      <w:bookmarkStart w:id="0" w:name="_Toc35393621"/>
      <w:bookmarkStart w:id="1" w:name="_Toc35393790"/>
      <w:bookmarkStart w:id="2" w:name="_Toc28359002"/>
      <w:bookmarkStart w:id="3" w:name="_Toc28359079"/>
      <w:bookmarkStart w:id="4" w:name="_Hlk24379207"/>
      <w:r>
        <w:rPr>
          <w:rFonts w:hint="eastAsia" w:ascii="宋体" w:hAnsi="宋体" w:eastAsia="宋体" w:cs="宋体"/>
          <w:b/>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1.项目编号：QSZBB250276ZHGK</w:t>
      </w:r>
    </w:p>
    <w:p w14:paraId="34C987CC">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.项目名称：热机械分析仪</w:t>
      </w:r>
    </w:p>
    <w:bookmarkEnd w:id="4"/>
    <w:p w14:paraId="2AB1BB05">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.预算金额：540000元</w:t>
      </w:r>
    </w:p>
    <w:p w14:paraId="11D1D498">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.最高限价：540000元</w:t>
      </w:r>
    </w:p>
    <w:p w14:paraId="4BF7EF97">
      <w:pPr>
        <w:adjustRightInd w:val="0"/>
        <w:snapToGrid w:val="0"/>
        <w:spacing w:line="288" w:lineRule="auto"/>
        <w:ind w:firstLine="420" w:firstLineChars="200"/>
        <w:rPr>
          <w:rFonts w:hint="eastAsia"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.合同履约期限：自合同签订之日起</w:t>
      </w:r>
      <w:r>
        <w:rPr>
          <w:rFonts w:hint="eastAsia" w:ascii="宋体" w:hAnsi="宋体" w:eastAsia="宋体" w:cs="Times New Roman"/>
          <w:szCs w:val="21"/>
          <w:lang w:eastAsia="zh-CN"/>
        </w:rPr>
        <w:t>90日</w:t>
      </w:r>
      <w:r>
        <w:rPr>
          <w:rFonts w:hint="eastAsia" w:ascii="宋体" w:hAnsi="宋体" w:eastAsia="宋体" w:cs="Times New Roman"/>
          <w:szCs w:val="21"/>
        </w:rPr>
        <w:t>内交付。</w:t>
      </w:r>
    </w:p>
    <w:p w14:paraId="48CBA4CF">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14:paraId="75005BF6">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14:paraId="621B590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14:paraId="4274516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14:paraId="3F41730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14:paraId="777CB7B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14:paraId="309FA19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14:paraId="3EF00FF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热机械分析仪</w:t>
            </w:r>
          </w:p>
        </w:tc>
        <w:tc>
          <w:tcPr>
            <w:tcW w:w="708" w:type="dxa"/>
            <w:tcBorders>
              <w:tl2br w:val="nil"/>
              <w:tr2bl w:val="nil"/>
            </w:tcBorders>
            <w:vAlign w:val="center"/>
          </w:tcPr>
          <w:p w14:paraId="11BD2EF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14:paraId="294F0C6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套</w:t>
            </w:r>
          </w:p>
        </w:tc>
        <w:tc>
          <w:tcPr>
            <w:tcW w:w="3119" w:type="dxa"/>
            <w:tcBorders>
              <w:right w:val="single" w:color="auto" w:sz="4" w:space="0"/>
              <w:tl2br w:val="nil"/>
              <w:tr2bl w:val="nil"/>
            </w:tcBorders>
            <w:vAlign w:val="center"/>
          </w:tcPr>
          <w:p w14:paraId="49405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详见第二章 采购需求</w:t>
            </w:r>
          </w:p>
        </w:tc>
        <w:tc>
          <w:tcPr>
            <w:tcW w:w="1276" w:type="dxa"/>
            <w:tcBorders>
              <w:right w:val="single" w:color="auto" w:sz="4" w:space="0"/>
              <w:tl2br w:val="nil"/>
              <w:tr2bl w:val="nil"/>
            </w:tcBorders>
            <w:vAlign w:val="center"/>
          </w:tcPr>
          <w:p w14:paraId="0FAC6A8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是</w:t>
            </w:r>
          </w:p>
        </w:tc>
      </w:tr>
    </w:tbl>
    <w:p w14:paraId="0D505C25">
      <w:pPr>
        <w:adjustRightInd w:val="0"/>
        <w:snapToGrid w:val="0"/>
        <w:spacing w:line="288" w:lineRule="auto"/>
        <w:rPr>
          <w:rFonts w:hint="eastAsia" w:ascii="宋体" w:hAnsi="宋体" w:eastAsia="宋体" w:cs="宋体"/>
          <w:b/>
          <w:szCs w:val="21"/>
        </w:rPr>
      </w:pPr>
      <w:bookmarkStart w:id="5" w:name="_Toc35393791"/>
      <w:bookmarkStart w:id="6" w:name="_Toc35393622"/>
      <w:bookmarkStart w:id="7" w:name="_Toc28359003"/>
      <w:bookmarkStart w:id="8" w:name="_Toc28359080"/>
      <w:r>
        <w:rPr>
          <w:rFonts w:hint="eastAsia" w:ascii="宋体" w:hAnsi="宋体" w:eastAsia="宋体" w:cs="宋体"/>
          <w:b/>
          <w:szCs w:val="21"/>
        </w:rPr>
        <w:t>二、申请人的资格要求</w:t>
      </w:r>
      <w:bookmarkEnd w:id="5"/>
      <w:bookmarkEnd w:id="6"/>
      <w:bookmarkEnd w:id="7"/>
      <w:bookmarkEnd w:id="8"/>
    </w:p>
    <w:p w14:paraId="437CA2F3">
      <w:pPr>
        <w:adjustRightInd w:val="0"/>
        <w:snapToGrid w:val="0"/>
        <w:spacing w:line="288"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14:paraId="7A4CCCFF">
      <w:pPr>
        <w:adjustRightInd w:val="0"/>
        <w:snapToGrid w:val="0"/>
        <w:spacing w:line="288" w:lineRule="auto"/>
        <w:ind w:firstLine="420" w:firstLineChars="200"/>
        <w:rPr>
          <w:rFonts w:hint="eastAsia" w:ascii="宋体" w:hAnsi="宋体" w:eastAsia="宋体" w:cs="Times New Roman"/>
          <w:szCs w:val="21"/>
        </w:rPr>
      </w:pPr>
      <w:bookmarkStart w:id="9" w:name="_Toc28359004"/>
      <w:bookmarkStart w:id="10" w:name="_Toc28359081"/>
      <w:r>
        <w:rPr>
          <w:rFonts w:hint="eastAsia" w:ascii="宋体" w:hAnsi="宋体" w:eastAsia="宋体" w:cs="Times New Roman"/>
          <w:szCs w:val="21"/>
        </w:rPr>
        <w:t>2.落实政府采购政策需满足的资格要求：无</w:t>
      </w:r>
    </w:p>
    <w:p w14:paraId="662586CD">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3.本项目的特定资格要求：无</w:t>
      </w:r>
    </w:p>
    <w:p w14:paraId="45E95296">
      <w:pPr>
        <w:adjustRightInd w:val="0"/>
        <w:snapToGrid w:val="0"/>
        <w:spacing w:line="288" w:lineRule="auto"/>
        <w:rPr>
          <w:rFonts w:hint="eastAsia" w:ascii="宋体" w:hAnsi="宋体" w:eastAsia="宋体" w:cs="宋体"/>
          <w:b/>
          <w:szCs w:val="21"/>
        </w:rPr>
      </w:pPr>
      <w:bookmarkStart w:id="11" w:name="_Toc35393623"/>
      <w:bookmarkStart w:id="12" w:name="_Toc35393792"/>
      <w:r>
        <w:rPr>
          <w:rFonts w:hint="eastAsia" w:ascii="宋体" w:hAnsi="宋体" w:eastAsia="宋体" w:cs="宋体"/>
          <w:b/>
          <w:szCs w:val="21"/>
        </w:rPr>
        <w:t>三、获取招标文件</w:t>
      </w:r>
      <w:bookmarkEnd w:id="9"/>
      <w:bookmarkEnd w:id="10"/>
      <w:bookmarkEnd w:id="11"/>
      <w:bookmarkEnd w:id="12"/>
    </w:p>
    <w:p w14:paraId="2EE27056">
      <w:pPr>
        <w:adjustRightInd w:val="0"/>
        <w:snapToGrid w:val="0"/>
        <w:spacing w:line="288" w:lineRule="auto"/>
        <w:ind w:firstLine="420" w:firstLineChars="200"/>
        <w:rPr>
          <w:rFonts w:hint="eastAsia" w:ascii="宋体" w:hAnsi="宋体" w:eastAsia="宋体" w:cs="Times New Roman"/>
          <w:szCs w:val="21"/>
        </w:rPr>
      </w:pPr>
      <w:bookmarkStart w:id="13" w:name="_Toc28359082"/>
      <w:bookmarkStart w:id="14" w:name="_Toc28359005"/>
      <w:bookmarkStart w:id="15" w:name="_Toc35393624"/>
      <w:bookmarkStart w:id="16" w:name="_Toc35393793"/>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时间：2025年</w:t>
      </w:r>
      <w:r>
        <w:rPr>
          <w:rFonts w:hint="eastAsia" w:ascii="宋体" w:hAnsi="宋体" w:eastAsia="宋体" w:cs="Times New Roman"/>
          <w:szCs w:val="21"/>
          <w:lang w:val="en-US" w:eastAsia="zh-CN"/>
        </w:rPr>
        <w:t>10</w:t>
      </w:r>
      <w:r>
        <w:rPr>
          <w:rFonts w:hint="eastAsia" w:ascii="宋体" w:hAnsi="宋体" w:eastAsia="宋体" w:cs="Times New Roman"/>
          <w:szCs w:val="21"/>
        </w:rPr>
        <w:t>月</w:t>
      </w:r>
      <w:r>
        <w:rPr>
          <w:rFonts w:hint="eastAsia" w:ascii="宋体" w:hAnsi="宋体" w:eastAsia="宋体" w:cs="Times New Roman"/>
          <w:szCs w:val="21"/>
          <w:lang w:val="en-US" w:eastAsia="zh-CN"/>
        </w:rPr>
        <w:t>27</w:t>
      </w:r>
      <w:r>
        <w:rPr>
          <w:rFonts w:hint="eastAsia" w:ascii="宋体" w:hAnsi="宋体" w:eastAsia="宋体" w:cs="Times New Roman"/>
          <w:szCs w:val="21"/>
        </w:rPr>
        <w:t>日至2025年</w:t>
      </w:r>
      <w:r>
        <w:rPr>
          <w:rFonts w:hint="eastAsia" w:ascii="宋体" w:hAnsi="宋体" w:eastAsia="宋体" w:cs="Times New Roman"/>
          <w:szCs w:val="21"/>
          <w:lang w:eastAsia="zh-CN"/>
        </w:rPr>
        <w:t>11月17日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14:paraId="326FF62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14:paraId="734BFEDE">
      <w:pPr>
        <w:adjustRightInd w:val="0"/>
        <w:snapToGrid w:val="0"/>
        <w:spacing w:line="288" w:lineRule="auto"/>
        <w:rPr>
          <w:rFonts w:hint="eastAsia"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14:paraId="7FA5E5E2">
      <w:pPr>
        <w:adjustRightInd w:val="0"/>
        <w:snapToGrid w:val="0"/>
        <w:spacing w:line="288" w:lineRule="auto"/>
        <w:ind w:firstLine="420" w:firstLineChars="200"/>
        <w:rPr>
          <w:rFonts w:hint="eastAsia" w:ascii="宋体" w:hAnsi="宋体" w:eastAsia="宋体" w:cs="Times New Roman"/>
          <w:bCs/>
          <w:szCs w:val="21"/>
        </w:rPr>
      </w:pPr>
      <w:bookmarkStart w:id="17" w:name="_Hlk81212057"/>
      <w:r>
        <w:rPr>
          <w:rFonts w:hint="eastAsia" w:ascii="宋体" w:hAnsi="宋体" w:eastAsia="宋体" w:cs="Times New Roman"/>
          <w:bCs/>
          <w:szCs w:val="21"/>
        </w:rPr>
        <w:t>提交投标文件截止时间：2025年</w:t>
      </w:r>
      <w:r>
        <w:rPr>
          <w:rFonts w:hint="eastAsia" w:ascii="宋体" w:hAnsi="宋体" w:eastAsia="宋体" w:cs="Times New Roman"/>
          <w:bCs/>
          <w:szCs w:val="21"/>
          <w:lang w:eastAsia="zh-CN"/>
        </w:rPr>
        <w:t>11月17日13:30:00</w:t>
      </w:r>
      <w:r>
        <w:rPr>
          <w:rFonts w:hint="eastAsia" w:ascii="宋体" w:hAnsi="宋体" w:eastAsia="宋体" w:cs="Times New Roman"/>
          <w:bCs/>
          <w:szCs w:val="21"/>
        </w:rPr>
        <w:t>（北京时间）</w:t>
      </w:r>
    </w:p>
    <w:p w14:paraId="556DA842">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14:paraId="5386B560">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2025年</w:t>
      </w:r>
      <w:r>
        <w:rPr>
          <w:rFonts w:hint="eastAsia" w:ascii="宋体" w:hAnsi="宋体" w:eastAsia="宋体" w:cs="Times New Roman"/>
          <w:bCs/>
          <w:szCs w:val="21"/>
          <w:lang w:eastAsia="zh-CN"/>
        </w:rPr>
        <w:t>11月17日13:30:00</w:t>
      </w:r>
      <w:r>
        <w:rPr>
          <w:rFonts w:hint="eastAsia" w:ascii="宋体" w:hAnsi="宋体" w:eastAsia="宋体" w:cs="Times New Roman"/>
          <w:bCs/>
          <w:szCs w:val="21"/>
        </w:rPr>
        <w:t>（北京时间）</w:t>
      </w:r>
    </w:p>
    <w:p w14:paraId="13CDD20E">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w:t>
      </w:r>
      <w:r>
        <w:rPr>
          <w:rFonts w:hint="eastAsia" w:ascii="宋体" w:hAnsi="宋体" w:eastAsia="宋体" w:cs="Times New Roman"/>
          <w:szCs w:val="21"/>
          <w:lang w:val="en-US" w:eastAsia="zh-CN"/>
        </w:rPr>
        <w:t>16</w:t>
      </w:r>
      <w:r>
        <w:rPr>
          <w:rFonts w:hint="eastAsia" w:ascii="宋体" w:hAnsi="宋体" w:eastAsia="宋体" w:cs="Times New Roman"/>
          <w:szCs w:val="21"/>
        </w:rPr>
        <w:t>楼（求是招标会议室</w:t>
      </w:r>
      <w:r>
        <w:rPr>
          <w:rFonts w:hint="eastAsia" w:ascii="宋体" w:hAnsi="宋体" w:eastAsia="宋体" w:cs="Times New Roman"/>
          <w:szCs w:val="21"/>
          <w:lang w:val="en-US" w:eastAsia="zh-CN"/>
        </w:rPr>
        <w:t>7</w:t>
      </w:r>
      <w:r>
        <w:rPr>
          <w:rFonts w:hint="eastAsia" w:ascii="宋体" w:hAnsi="宋体" w:eastAsia="宋体" w:cs="Times New Roman"/>
          <w:szCs w:val="21"/>
        </w:rPr>
        <w:t>）</w:t>
      </w:r>
      <w:bookmarkEnd w:id="18"/>
    </w:p>
    <w:bookmarkEnd w:id="17"/>
    <w:p w14:paraId="15287A77">
      <w:pPr>
        <w:adjustRightInd w:val="0"/>
        <w:snapToGrid w:val="0"/>
        <w:spacing w:line="288" w:lineRule="auto"/>
        <w:rPr>
          <w:rFonts w:hint="eastAsia" w:ascii="宋体" w:hAnsi="宋体" w:eastAsia="宋体" w:cs="宋体"/>
          <w:b/>
          <w:szCs w:val="21"/>
        </w:rPr>
      </w:pPr>
      <w:bookmarkStart w:id="19" w:name="_Toc35393625"/>
      <w:bookmarkStart w:id="20" w:name="_Toc35393794"/>
      <w:bookmarkStart w:id="21" w:name="_Toc28359084"/>
      <w:bookmarkStart w:id="22" w:name="_Toc28359007"/>
      <w:r>
        <w:rPr>
          <w:rFonts w:hint="eastAsia" w:ascii="宋体" w:hAnsi="宋体" w:eastAsia="宋体" w:cs="宋体"/>
          <w:b/>
          <w:szCs w:val="21"/>
        </w:rPr>
        <w:t>五、公告期限</w:t>
      </w:r>
      <w:bookmarkEnd w:id="19"/>
      <w:bookmarkEnd w:id="20"/>
      <w:bookmarkEnd w:id="21"/>
      <w:bookmarkEnd w:id="22"/>
    </w:p>
    <w:p w14:paraId="4340D7C4">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自本公告发布之日起5个工作日。</w:t>
      </w:r>
    </w:p>
    <w:p w14:paraId="231D91DC">
      <w:pPr>
        <w:adjustRightInd w:val="0"/>
        <w:snapToGrid w:val="0"/>
        <w:spacing w:line="288" w:lineRule="auto"/>
        <w:rPr>
          <w:rFonts w:hint="eastAsia" w:ascii="宋体" w:hAnsi="宋体" w:eastAsia="宋体" w:cs="宋体"/>
          <w:b/>
          <w:szCs w:val="21"/>
        </w:rPr>
      </w:pPr>
      <w:bookmarkStart w:id="23" w:name="_Toc35393626"/>
      <w:bookmarkStart w:id="24" w:name="_Toc35393795"/>
      <w:r>
        <w:rPr>
          <w:rFonts w:hint="eastAsia" w:ascii="宋体" w:hAnsi="宋体" w:eastAsia="宋体" w:cs="宋体"/>
          <w:b/>
          <w:szCs w:val="21"/>
        </w:rPr>
        <w:t>六、其他补充事宜</w:t>
      </w:r>
      <w:bookmarkEnd w:id="23"/>
      <w:bookmarkEnd w:id="24"/>
    </w:p>
    <w:p w14:paraId="171F1C78">
      <w:pPr>
        <w:adjustRightInd w:val="0"/>
        <w:snapToGrid w:val="0"/>
        <w:spacing w:line="288" w:lineRule="auto"/>
        <w:ind w:firstLine="420" w:firstLineChars="200"/>
        <w:rPr>
          <w:rFonts w:hint="eastAsia" w:ascii="宋体" w:hAnsi="宋体" w:eastAsia="宋体" w:cs="Times New Roman"/>
          <w:szCs w:val="21"/>
        </w:rPr>
      </w:pPr>
      <w:bookmarkStart w:id="25" w:name="_Hlk92271231"/>
      <w:r>
        <w:rPr>
          <w:rFonts w:hint="eastAsia" w:ascii="宋体" w:hAnsi="宋体" w:eastAsia="宋体" w:cs="Times New Roman"/>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4.其他事项：</w:t>
      </w:r>
      <w:bookmarkStart w:id="26" w:name="_Hlk92271331"/>
    </w:p>
    <w:p w14:paraId="61997436">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14:paraId="20A68B8A">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w:t>
      </w:r>
      <w:bookmarkStart w:id="28"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hint="eastAsia" w:ascii="宋体" w:hAnsi="宋体" w:eastAsia="宋体" w:cs="Times New Roman"/>
          <w:b/>
          <w:szCs w:val="21"/>
        </w:rPr>
      </w:pPr>
      <w:bookmarkStart w:id="29" w:name="_Toc35393627"/>
      <w:bookmarkStart w:id="30" w:name="_Toc28359008"/>
      <w:bookmarkStart w:id="31" w:name="_Toc35393796"/>
      <w:bookmarkStart w:id="32" w:name="_Toc28359085"/>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1.采购人信息</w:t>
      </w:r>
    </w:p>
    <w:p w14:paraId="3FF91D95">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名称：杭州电子科技大学</w:t>
      </w:r>
    </w:p>
    <w:p w14:paraId="0D11FEB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30E717FC">
      <w:pPr>
        <w:adjustRightInd w:val="0"/>
        <w:snapToGrid w:val="0"/>
        <w:spacing w:line="288" w:lineRule="auto"/>
        <w:ind w:firstLine="424" w:firstLineChars="202"/>
        <w:rPr>
          <w:rFonts w:hint="eastAsia" w:ascii="宋体" w:hAnsi="宋体" w:eastAsia="宋体" w:cs="Times New Roman"/>
          <w:szCs w:val="21"/>
          <w:lang w:eastAsia="zh-CN"/>
        </w:rPr>
      </w:pPr>
      <w:r>
        <w:rPr>
          <w:rFonts w:hint="eastAsia" w:ascii="宋体" w:hAnsi="宋体" w:eastAsia="宋体" w:cs="Times New Roman"/>
          <w:szCs w:val="21"/>
        </w:rPr>
        <w:t>项目联系人（询问）：宋</w:t>
      </w:r>
      <w:r>
        <w:rPr>
          <w:rFonts w:hint="eastAsia" w:ascii="宋体" w:hAnsi="宋体" w:eastAsia="宋体" w:cs="Times New Roman"/>
          <w:szCs w:val="21"/>
          <w:lang w:val="en-US" w:eastAsia="zh-CN"/>
        </w:rPr>
        <w:t>老师</w:t>
      </w:r>
    </w:p>
    <w:p w14:paraId="32E8001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项目联系方式（询问）：13588198089</w:t>
      </w:r>
    </w:p>
    <w:p w14:paraId="209040C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质疑联系人：李老师</w:t>
      </w:r>
    </w:p>
    <w:p w14:paraId="73FB08B2">
      <w:pPr>
        <w:adjustRightInd w:val="0"/>
        <w:snapToGrid w:val="0"/>
        <w:spacing w:line="288" w:lineRule="auto"/>
        <w:ind w:firstLine="424" w:firstLineChars="202"/>
        <w:rPr>
          <w:rFonts w:hint="default" w:ascii="宋体" w:hAnsi="宋体" w:eastAsia="宋体" w:cs="Times New Roman"/>
          <w:szCs w:val="21"/>
          <w:lang w:val="en-US" w:eastAsia="zh-CN"/>
        </w:rPr>
      </w:pPr>
      <w:r>
        <w:rPr>
          <w:rFonts w:hint="eastAsia" w:ascii="宋体" w:hAnsi="宋体" w:eastAsia="宋体" w:cs="Times New Roman"/>
          <w:szCs w:val="21"/>
        </w:rPr>
        <w:t>质疑联系方式：0571-86</w:t>
      </w:r>
      <w:r>
        <w:rPr>
          <w:rFonts w:hint="eastAsia" w:ascii="宋体" w:hAnsi="宋体" w:eastAsia="宋体" w:cs="Times New Roman"/>
          <w:szCs w:val="21"/>
          <w:lang w:val="en-US" w:eastAsia="zh-CN"/>
        </w:rPr>
        <w:t>915026</w:t>
      </w:r>
    </w:p>
    <w:p w14:paraId="1637E152">
      <w:pPr>
        <w:adjustRightInd w:val="0"/>
        <w:snapToGrid w:val="0"/>
        <w:spacing w:line="288" w:lineRule="auto"/>
        <w:ind w:firstLine="424" w:firstLineChars="202"/>
        <w:rPr>
          <w:rFonts w:hint="eastAsia" w:ascii="宋体" w:hAnsi="宋体" w:eastAsia="宋体" w:cs="Times New Roman"/>
          <w:szCs w:val="21"/>
        </w:rPr>
      </w:pPr>
    </w:p>
    <w:p w14:paraId="3C32CE7B">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2.采购代理机构信息</w:t>
      </w:r>
    </w:p>
    <w:p w14:paraId="18158C9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名称：浙江求是招标代理有限公司</w:t>
      </w:r>
    </w:p>
    <w:p w14:paraId="506ACEC4">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地址：杭州市西湖区玉古路173号中田大厦21楼</w:t>
      </w:r>
    </w:p>
    <w:p w14:paraId="282610F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6DA73D70">
      <w:pPr>
        <w:adjustRightInd w:val="0"/>
        <w:snapToGrid w:val="0"/>
        <w:spacing w:line="288" w:lineRule="auto"/>
        <w:ind w:firstLine="424" w:firstLineChars="202"/>
        <w:rPr>
          <w:rFonts w:hint="default" w:ascii="宋体" w:hAnsi="宋体" w:eastAsia="宋体" w:cs="Times New Roman"/>
          <w:szCs w:val="21"/>
          <w:lang w:val="en-US" w:eastAsia="zh-CN"/>
        </w:rPr>
      </w:pPr>
      <w:r>
        <w:rPr>
          <w:rFonts w:hint="eastAsia" w:ascii="宋体" w:hAnsi="宋体" w:eastAsia="宋体" w:cs="Times New Roman"/>
          <w:szCs w:val="21"/>
        </w:rPr>
        <w:t>项目联系人（询问）：</w:t>
      </w:r>
      <w:r>
        <w:rPr>
          <w:rFonts w:hint="eastAsia" w:ascii="宋体" w:hAnsi="宋体" w:eastAsia="宋体" w:cs="Times New Roman"/>
          <w:bCs/>
          <w:spacing w:val="-6"/>
          <w:szCs w:val="21"/>
        </w:rPr>
        <w:t>陈应俭、俞炳</w:t>
      </w:r>
      <w:r>
        <w:rPr>
          <w:rFonts w:hint="eastAsia" w:ascii="宋体" w:hAnsi="宋体" w:eastAsia="宋体" w:cs="Times New Roman"/>
          <w:bCs/>
          <w:spacing w:val="-6"/>
          <w:szCs w:val="21"/>
          <w:lang w:eastAsia="zh-CN"/>
        </w:rPr>
        <w:t>、</w:t>
      </w:r>
      <w:r>
        <w:rPr>
          <w:rFonts w:hint="eastAsia" w:ascii="宋体" w:hAnsi="宋体" w:eastAsia="宋体" w:cs="Times New Roman"/>
          <w:bCs/>
          <w:spacing w:val="-6"/>
          <w:szCs w:val="21"/>
          <w:lang w:val="en-US" w:eastAsia="zh-CN"/>
        </w:rPr>
        <w:t>朱建飞</w:t>
      </w:r>
    </w:p>
    <w:p w14:paraId="070B094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项目联系方式（询问）：0571-87670302</w:t>
      </w:r>
    </w:p>
    <w:p w14:paraId="4E57AE33">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质疑联系人：周安琪</w:t>
      </w:r>
    </w:p>
    <w:p w14:paraId="7066E04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质疑联系方式：0571-81110356</w:t>
      </w:r>
    </w:p>
    <w:p w14:paraId="4CDE9237">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质疑邮箱：</w:t>
      </w:r>
      <w:r>
        <w:rPr>
          <w:rFonts w:ascii="宋体" w:hAnsi="宋体" w:eastAsia="宋体" w:cs="Times New Roman"/>
          <w:szCs w:val="21"/>
        </w:rPr>
        <w:t>jdkh@qszb.net</w:t>
      </w:r>
    </w:p>
    <w:p w14:paraId="454A45EB">
      <w:pPr>
        <w:adjustRightInd w:val="0"/>
        <w:snapToGrid w:val="0"/>
        <w:spacing w:line="288" w:lineRule="auto"/>
        <w:ind w:firstLine="424" w:firstLineChars="202"/>
        <w:rPr>
          <w:rFonts w:hint="eastAsia" w:ascii="宋体" w:hAnsi="宋体" w:eastAsia="宋体" w:cs="Times New Roman"/>
          <w:szCs w:val="21"/>
        </w:rPr>
      </w:pPr>
      <w:bookmarkStart w:id="33" w:name="_Hlk124147873"/>
    </w:p>
    <w:p w14:paraId="672E3FEC">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3.同级政府采购监督管理部门</w:t>
      </w:r>
    </w:p>
    <w:p w14:paraId="1B664C07">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名称：杭州电子科技大学国有资产与实验室管理处</w:t>
      </w:r>
    </w:p>
    <w:p w14:paraId="042F0BA8">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地址：杭州市钱塘区白杨街道2号大街1158号</w:t>
      </w:r>
    </w:p>
    <w:p w14:paraId="10329B66">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传真：/</w:t>
      </w:r>
    </w:p>
    <w:p w14:paraId="6CE972A9">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联系人：亓老师</w:t>
      </w:r>
    </w:p>
    <w:p w14:paraId="4A6FB699">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监督投诉电话：0571-87713574</w:t>
      </w:r>
    </w:p>
    <w:p w14:paraId="4C115ABC">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政策咨询：何一平、冯华，0571-87058424、87055741</w:t>
      </w:r>
    </w:p>
    <w:p w14:paraId="6E78E744">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预算金额未达100万元的采购项目，由采购人处理采购争议。</w:t>
      </w:r>
    </w:p>
    <w:p w14:paraId="0D8E9AD9">
      <w:pPr>
        <w:adjustRightInd w:val="0"/>
        <w:snapToGrid w:val="0"/>
        <w:spacing w:line="288" w:lineRule="auto"/>
        <w:ind w:firstLine="370"/>
        <w:rPr>
          <w:rFonts w:hint="eastAsia" w:ascii="宋体" w:hAnsi="宋体" w:eastAsia="宋体" w:cs="Times New Roman"/>
          <w:spacing w:val="-6"/>
          <w:szCs w:val="21"/>
        </w:rPr>
      </w:pPr>
    </w:p>
    <w:p w14:paraId="091E1A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14:paraId="19A6368A">
      <w:pPr>
        <w:adjustRightInd w:val="0"/>
        <w:snapToGrid w:val="0"/>
        <w:spacing w:line="288" w:lineRule="auto"/>
        <w:ind w:firstLine="396" w:firstLineChars="200"/>
        <w:rPr>
          <w:rFonts w:hint="eastAsia"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hint="eastAsia"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14:paraId="647ED319">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bookmarkStart w:id="34" w:name="_Hlk45005599"/>
            <w:r>
              <w:rPr>
                <w:rFonts w:hint="eastAsia" w:ascii="宋体" w:hAnsi="宋体" w:eastAsia="宋体" w:cs="宋体"/>
                <w:b/>
                <w:bCs/>
                <w:szCs w:val="21"/>
              </w:rPr>
              <w:t>序号</w:t>
            </w:r>
          </w:p>
        </w:tc>
        <w:tc>
          <w:tcPr>
            <w:tcW w:w="3256" w:type="dxa"/>
            <w:vAlign w:val="center"/>
          </w:tcPr>
          <w:p w14:paraId="4A10FB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政策名称</w:t>
            </w:r>
          </w:p>
        </w:tc>
        <w:tc>
          <w:tcPr>
            <w:tcW w:w="5529" w:type="dxa"/>
            <w:vAlign w:val="center"/>
          </w:tcPr>
          <w:p w14:paraId="5DFD78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1</w:t>
            </w:r>
          </w:p>
        </w:tc>
        <w:tc>
          <w:tcPr>
            <w:tcW w:w="3256" w:type="dxa"/>
            <w:vAlign w:val="center"/>
          </w:tcPr>
          <w:p w14:paraId="7A198D3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14:paraId="23E9A8A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2</w:t>
            </w:r>
          </w:p>
        </w:tc>
        <w:tc>
          <w:tcPr>
            <w:tcW w:w="3256" w:type="dxa"/>
            <w:vAlign w:val="center"/>
          </w:tcPr>
          <w:p w14:paraId="5DB57D5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14:paraId="20D00EB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3</w:t>
            </w:r>
          </w:p>
        </w:tc>
        <w:tc>
          <w:tcPr>
            <w:tcW w:w="3256" w:type="dxa"/>
            <w:vAlign w:val="center"/>
          </w:tcPr>
          <w:p w14:paraId="22C2499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14:paraId="020485F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4</w:t>
            </w:r>
          </w:p>
        </w:tc>
        <w:tc>
          <w:tcPr>
            <w:tcW w:w="3256" w:type="dxa"/>
            <w:vAlign w:val="center"/>
          </w:tcPr>
          <w:p w14:paraId="092085F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14:paraId="0A5565D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5</w:t>
            </w:r>
          </w:p>
        </w:tc>
        <w:tc>
          <w:tcPr>
            <w:tcW w:w="3256" w:type="dxa"/>
            <w:vAlign w:val="center"/>
          </w:tcPr>
          <w:p w14:paraId="7BB804B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14:paraId="0E3B064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提供材料详见招标文件第六章“报价文件”</w:t>
            </w:r>
          </w:p>
          <w:p w14:paraId="6FB9FA8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Times New Roman"/>
                <w:b/>
                <w:bCs/>
                <w:szCs w:val="21"/>
              </w:rPr>
              <w:t>本项目属性为：货物</w:t>
            </w:r>
          </w:p>
          <w:p w14:paraId="599CCC13">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14:paraId="2EAB4A2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6</w:t>
            </w:r>
          </w:p>
        </w:tc>
        <w:tc>
          <w:tcPr>
            <w:tcW w:w="3256" w:type="dxa"/>
            <w:vAlign w:val="center"/>
          </w:tcPr>
          <w:p w14:paraId="749510F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14:paraId="0DF543B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宋体"/>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7</w:t>
            </w:r>
          </w:p>
        </w:tc>
        <w:tc>
          <w:tcPr>
            <w:tcW w:w="3256" w:type="dxa"/>
            <w:vAlign w:val="center"/>
          </w:tcPr>
          <w:p w14:paraId="337CDBD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14:paraId="153CE66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提供材料详见招标文件第六章“报价文件”</w:t>
            </w:r>
          </w:p>
        </w:tc>
      </w:tr>
      <w:bookmarkEnd w:id="34"/>
    </w:tbl>
    <w:p w14:paraId="76B3C0EC">
      <w:pPr>
        <w:adjustRightInd w:val="0"/>
        <w:snapToGrid w:val="0"/>
        <w:spacing w:line="288" w:lineRule="auto"/>
        <w:rPr>
          <w:rFonts w:hint="eastAsia" w:ascii="宋体" w:hAnsi="宋体" w:eastAsia="宋体" w:cs="Times New Roman"/>
          <w:b/>
          <w:spacing w:val="-4"/>
          <w:szCs w:val="21"/>
        </w:rPr>
      </w:pPr>
    </w:p>
    <w:p w14:paraId="47046090">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bookmarkStart w:id="35"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7353C7E7">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spacing w:val="-6"/>
                <w:kern w:val="0"/>
                <w:szCs w:val="21"/>
                <w:lang w:val="en-US" w:eastAsia="zh-CN"/>
              </w:rPr>
              <w:t>5</w:t>
            </w:r>
            <w:r>
              <w:rPr>
                <w:rFonts w:hint="eastAsia" w:ascii="宋体" w:hAnsi="宋体" w:eastAsia="宋体" w:cs="宋体"/>
                <w:spacing w:val="-6"/>
                <w:kern w:val="0"/>
                <w:szCs w:val="21"/>
              </w:rPr>
              <w:t>0%；货物在供应商安装调试完毕并经采购人验收合格后，采购人在收到发票后7个工作日内，向供应商支付合同总价的</w:t>
            </w:r>
            <w:r>
              <w:rPr>
                <w:rFonts w:hint="eastAsia" w:ascii="宋体" w:hAnsi="宋体" w:eastAsia="宋体" w:cs="宋体"/>
                <w:spacing w:val="-6"/>
                <w:kern w:val="0"/>
                <w:szCs w:val="21"/>
                <w:lang w:val="en-US" w:eastAsia="zh-CN"/>
              </w:rPr>
              <w:t>5</w:t>
            </w:r>
            <w:r>
              <w:rPr>
                <w:rFonts w:hint="eastAsia" w:ascii="宋体" w:hAnsi="宋体" w:eastAsia="宋体" w:cs="宋体"/>
                <w:spacing w:val="-6"/>
                <w:kern w:val="0"/>
                <w:szCs w:val="21"/>
              </w:rPr>
              <w:t>0%；</w:t>
            </w:r>
          </w:p>
          <w:p w14:paraId="1ACC4674">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2.供应商为大型企业的，合同生效以及具备实施条件后7个工作日内，且供应商已向采购人提交银行、保险公司等金融机构出具的预付款保函的，采购人向供应商支付合同总价的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spacing w:val="-6"/>
                <w:kern w:val="0"/>
                <w:szCs w:val="21"/>
                <w:lang w:val="en-US" w:eastAsia="zh-CN"/>
              </w:rPr>
              <w:t>5</w:t>
            </w:r>
            <w:r>
              <w:rPr>
                <w:rFonts w:hint="eastAsia" w:ascii="宋体" w:hAnsi="宋体" w:eastAsia="宋体" w:cs="宋体"/>
                <w:spacing w:val="-6"/>
                <w:kern w:val="0"/>
                <w:szCs w:val="21"/>
              </w:rPr>
              <w:t>0%；货物在供应商安装调试完毕并经采购人验收合格后，采购人在收到发票后7个工作日内，向供应商支付合同总价的</w:t>
            </w:r>
            <w:r>
              <w:rPr>
                <w:rFonts w:hint="eastAsia" w:ascii="宋体" w:hAnsi="宋体" w:eastAsia="宋体" w:cs="宋体"/>
                <w:spacing w:val="-6"/>
                <w:kern w:val="0"/>
                <w:szCs w:val="21"/>
                <w:lang w:val="en-US" w:eastAsia="zh-CN"/>
              </w:rPr>
              <w:t>5</w:t>
            </w:r>
            <w:r>
              <w:rPr>
                <w:rFonts w:hint="eastAsia" w:ascii="宋体" w:hAnsi="宋体" w:eastAsia="宋体" w:cs="宋体"/>
                <w:spacing w:val="-6"/>
                <w:kern w:val="0"/>
                <w:szCs w:val="21"/>
              </w:rPr>
              <w:t>0%。</w:t>
            </w:r>
          </w:p>
          <w:p w14:paraId="5A4C68D0">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3.在签订合同时，供应商明确表示无需预付款或者主动要求降低预付款比例的，可降低预付款比例（预付款保函同步调整）。</w:t>
            </w:r>
          </w:p>
          <w:p w14:paraId="52FCD86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4.若供应商收取预付款，要求预付款保函有效期覆盖项目验收合格时间；提供了预付款保函则供应商无需再缴纳履约保证金。</w:t>
            </w:r>
          </w:p>
          <w:p w14:paraId="1D1AFE80">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5.签订合同时中标人明确表示无需预付款的，可以采用以下付款方式：</w:t>
            </w:r>
          </w:p>
          <w:p w14:paraId="4DCBC088">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02709B74">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②货到一次性支付：全部货物送达安装调试完毕，经采购人验收合格，收到发票后10个工作日内，采购人向中标人支付全部合同价款。</w:t>
            </w:r>
          </w:p>
          <w:p w14:paraId="70DAC50D">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83A302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开户银行：工行杭州高新支行。账号：1202026209008806216</w:t>
            </w:r>
          </w:p>
        </w:tc>
      </w:tr>
      <w:bookmarkEnd w:id="35"/>
    </w:tbl>
    <w:p w14:paraId="30B4572B">
      <w:pPr>
        <w:adjustRightInd w:val="0"/>
        <w:snapToGrid w:val="0"/>
        <w:spacing w:line="288" w:lineRule="auto"/>
        <w:rPr>
          <w:rFonts w:hint="eastAsia" w:ascii="宋体" w:hAnsi="宋体" w:eastAsia="宋体" w:cs="Times New Roman"/>
          <w:spacing w:val="-4"/>
          <w:szCs w:val="21"/>
        </w:rPr>
      </w:pPr>
    </w:p>
    <w:p w14:paraId="1EC90AF6">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自合同签订之日起</w:t>
            </w:r>
            <w:r>
              <w:rPr>
                <w:rFonts w:hint="eastAsia" w:ascii="宋体" w:hAnsi="宋体" w:eastAsia="宋体" w:cs="宋体"/>
                <w:szCs w:val="21"/>
                <w:lang w:eastAsia="zh-CN"/>
              </w:rPr>
              <w:t>90日</w:t>
            </w:r>
            <w:r>
              <w:rPr>
                <w:rFonts w:hint="eastAsia" w:ascii="宋体" w:hAnsi="宋体" w:eastAsia="宋体" w:cs="宋体"/>
                <w:szCs w:val="21"/>
              </w:rPr>
              <w:t>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1年，项目验收合格后开始计算。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14:paraId="6043ADF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2.</w:t>
            </w:r>
            <w:r>
              <w:rPr>
                <w:rFonts w:hint="eastAsia" w:ascii="宋体" w:hAnsi="宋体" w:eastAsia="宋体" w:cs="宋体"/>
                <w:szCs w:val="21"/>
              </w:rPr>
              <w:t>质保期内出现无法排除的故障，供应商需无条件更换同型号产品。</w:t>
            </w:r>
          </w:p>
          <w:p w14:paraId="06C5383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质保期满后，供应商继续为采购人服务，仅收取零配件成本费。</w:t>
            </w:r>
          </w:p>
          <w:p w14:paraId="6D1A633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4.</w:t>
            </w:r>
            <w:r>
              <w:rPr>
                <w:rFonts w:hint="eastAsia" w:ascii="宋体" w:hAnsi="宋体" w:eastAsia="宋体" w:cs="宋体"/>
                <w:szCs w:val="21"/>
              </w:rPr>
              <w:t>因人为因素出现的故障不在免费保修范围内。</w:t>
            </w:r>
          </w:p>
          <w:p w14:paraId="57DFE24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lang w:bidi="ar"/>
              </w:rPr>
              <w:t>5.</w:t>
            </w:r>
            <w:r>
              <w:rPr>
                <w:rFonts w:hint="eastAsia" w:ascii="宋体" w:hAnsi="宋体" w:eastAsia="宋体" w:cs="宋体"/>
                <w:szCs w:val="21"/>
                <w:u w:val="single"/>
                <w:lang w:bidi="ar"/>
              </w:rPr>
              <w:t>如在使用过程中发生质量问题，供应商维修响应时间：1小时以内；</w:t>
            </w:r>
          </w:p>
          <w:p w14:paraId="02E376A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u w:val="single"/>
                <w:lang w:bidi="ar"/>
              </w:rPr>
              <w:t>电话技术支持时间：2小时以内；</w:t>
            </w:r>
          </w:p>
          <w:p w14:paraId="344AF96C">
            <w:pPr>
              <w:keepNext w:val="0"/>
              <w:keepLines w:val="0"/>
              <w:suppressLineNumbers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u w:val="single"/>
                <w:lang w:bidi="ar"/>
              </w:rPr>
              <w:t>对于通过电话、邮件等远程技术支持不能解决的问题，供应商应在48小时内派遣相关人员赶赴现场，72小时内维修完毕；发生紧急抢修事故的，供应商应在接到采购人通知后24小时内到达现场抢修，并于到达现场48小时之内排除故障。供应商未在约定时间内修复的或同一货物经3次维修后仍不能稳定、可靠运行的，采购人有权要求供应商免费更换</w:t>
            </w:r>
            <w:r>
              <w:rPr>
                <w:rFonts w:hint="eastAsia" w:ascii="宋体" w:hAnsi="宋体" w:eastAsia="宋体" w:cs="宋体"/>
                <w:szCs w:val="21"/>
                <w:u w:val="single"/>
              </w:rPr>
              <w:t>；</w:t>
            </w:r>
          </w:p>
          <w:p w14:paraId="453E65B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rPr>
              <w:t>6.供应商应提供详细的售后服务方案、售后服务承诺、售后服务保障措施。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宋体"/>
                <w:szCs w:val="21"/>
              </w:rPr>
              <w:t>▲1</w:t>
            </w:r>
            <w:r>
              <w:rPr>
                <w:rFonts w:hint="default" w:ascii="宋体" w:hAnsi="宋体" w:eastAsia="宋体" w:cs="宋体"/>
                <w:szCs w:val="21"/>
              </w:rPr>
              <w:t>.</w:t>
            </w:r>
            <w:r>
              <w:rPr>
                <w:rFonts w:hint="eastAsia" w:ascii="宋体" w:hAnsi="宋体" w:eastAsia="宋体" w:cs="宋体"/>
                <w:szCs w:val="21"/>
              </w:rPr>
              <w:t>供应商应按招标文件规定向采购人提供全新的原装合格产品，产品应符合国家法律法规规定。</w:t>
            </w:r>
            <w:r>
              <w:rPr>
                <w:rFonts w:hint="eastAsia" w:ascii="宋体" w:hAnsi="宋体" w:eastAsia="宋体" w:cs="Times New Roman"/>
                <w:spacing w:val="-6"/>
                <w:szCs w:val="21"/>
              </w:rPr>
              <w:t>供应商应保证所提供的货物或其中任何一部分均不会侵犯第三方的知识产权。</w:t>
            </w:r>
          </w:p>
          <w:p w14:paraId="7DC1F1E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2.供应商应提供有关的全套技术文件。</w:t>
            </w:r>
          </w:p>
          <w:p w14:paraId="635BB21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.安装调试：</w:t>
            </w:r>
          </w:p>
          <w:p w14:paraId="70071A3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.1安装地点：采购人指定地点；</w:t>
            </w:r>
          </w:p>
          <w:p w14:paraId="0C0F95C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14:paraId="559717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14:paraId="50576E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14:paraId="581FA0E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.5供应商免费提供合同货物的安装服务；</w:t>
            </w:r>
          </w:p>
          <w:p w14:paraId="5734B2A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.6供应商在投标文件中应提供安装调试计划和安装调试方案。</w:t>
            </w:r>
          </w:p>
          <w:p w14:paraId="48874C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4.技术支持：</w:t>
            </w:r>
          </w:p>
          <w:p w14:paraId="4560E74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14:paraId="731F0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1.供应商应对采购人的操作人员、维修人员免费进行培训；</w:t>
            </w:r>
          </w:p>
          <w:p w14:paraId="318F2AC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2.培训实现方式、时间、地点、人数应在投标文件中详细说明；</w:t>
            </w:r>
          </w:p>
          <w:p w14:paraId="3D36B1A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3.供应商应提供相应的培训计划、培训范围，实施方案。</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szCs w:val="21"/>
              </w:rPr>
            </w:pPr>
            <w:r>
              <w:rPr>
                <w:rFonts w:hint="eastAsia" w:ascii="宋体" w:hAnsi="宋体" w:eastAsia="宋体" w:cs="宋体"/>
                <w:b/>
                <w:bCs/>
                <w:kern w:val="2"/>
                <w:sz w:val="21"/>
                <w:szCs w:val="21"/>
                <w:lang w:val="en-US" w:eastAsia="zh-CN" w:bidi="ar"/>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1B4AFABC">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1.验收由采购人负责实施；货物经安装调试完成且符合技术要求后，采购人负责在10个工作日内进行最终验收。如采购人需要，验收时供应商必须在现场。</w:t>
            </w:r>
          </w:p>
          <w:p w14:paraId="122A1EE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2.验收依据：</w:t>
            </w:r>
          </w:p>
          <w:p w14:paraId="1ACEFBD9">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2.1合同、招标文件、投标文件；</w:t>
            </w:r>
          </w:p>
          <w:p w14:paraId="4A2D16EA">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2.2供应商提供的技术规格、经采购人认可的合同货物的有效检验文件；</w:t>
            </w:r>
          </w:p>
          <w:p w14:paraId="56FCF384">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2.3供应商投标文件中提供的经采购人认可的合同货物的验收标准（符合中国有关的国家、地方、行业标准）和检测办法及相应检测手段。</w:t>
            </w:r>
          </w:p>
          <w:p w14:paraId="075D7E86">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3.供应商应派员在所供货物到采购人处时进行到货验收，有需要时能联系产品制造商到场共同验收，若发现任何损坏及质量问题，供应商负责妥善处理直至采购人满意，由此产生的费用由供应商承担。</w:t>
            </w:r>
          </w:p>
          <w:p w14:paraId="1894FF52">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4.验收合格的条件：</w:t>
            </w:r>
          </w:p>
          <w:p w14:paraId="354371D2">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4.1所供货物符合产品标准和合同的要求；</w:t>
            </w:r>
          </w:p>
          <w:p w14:paraId="1305BFC4">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4.2在进行测试和验收过程中发现的问题已被解决并得到采购人的认可；</w:t>
            </w:r>
          </w:p>
          <w:p w14:paraId="26833F0A">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4.3合同中规定的所有货物和材料均已交付；</w:t>
            </w:r>
          </w:p>
          <w:p w14:paraId="3DF67FFC">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4.4所供货物已通过使用单位组织的验收；</w:t>
            </w:r>
          </w:p>
          <w:p w14:paraId="3DD958B3">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szCs w:val="21"/>
              </w:rPr>
            </w:pPr>
            <w:r>
              <w:rPr>
                <w:rFonts w:hint="eastAsia" w:ascii="宋体" w:hAnsi="宋体" w:eastAsia="宋体" w:cs="宋体"/>
                <w:kern w:val="2"/>
                <w:sz w:val="21"/>
                <w:szCs w:val="21"/>
                <w:lang w:val="en-US" w:eastAsia="zh-CN" w:bidi="ar"/>
              </w:rPr>
              <w:t>4.5所有相关的技术文件及资料均已提交并得到接受。</w:t>
            </w:r>
          </w:p>
        </w:tc>
      </w:tr>
      <w:tr w14:paraId="3D141A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29D9B27D">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szCs w:val="21"/>
              </w:rPr>
            </w:pPr>
            <w:r>
              <w:rPr>
                <w:rFonts w:hint="eastAsia" w:ascii="宋体" w:hAnsi="宋体" w:eastAsia="宋体" w:cs="宋体"/>
                <w:b/>
                <w:bCs/>
                <w:kern w:val="2"/>
                <w:sz w:val="21"/>
                <w:szCs w:val="21"/>
                <w:lang w:val="en-US" w:eastAsia="zh-CN" w:bidi="ar"/>
              </w:rPr>
              <w:t>违约责任及争议解决方式</w:t>
            </w:r>
          </w:p>
        </w:tc>
        <w:tc>
          <w:tcPr>
            <w:tcW w:w="7655" w:type="dxa"/>
            <w:tcBorders>
              <w:top w:val="single" w:color="auto" w:sz="4" w:space="0"/>
              <w:left w:val="single" w:color="auto" w:sz="4" w:space="0"/>
              <w:bottom w:val="single" w:color="auto" w:sz="4" w:space="0"/>
              <w:right w:val="single" w:color="auto" w:sz="4" w:space="0"/>
            </w:tcBorders>
            <w:vAlign w:val="center"/>
          </w:tcPr>
          <w:p w14:paraId="18EEEB76">
            <w:pPr>
              <w:keepNext w:val="0"/>
              <w:keepLines w:val="0"/>
              <w:widowControl w:val="0"/>
              <w:suppressLineNumbers w:val="0"/>
              <w:adjustRightInd w:val="0"/>
              <w:snapToGrid w:val="0"/>
              <w:spacing w:before="0" w:beforeAutospacing="0" w:after="0" w:afterAutospacing="0" w:line="288" w:lineRule="auto"/>
              <w:ind w:left="0" w:leftChars="0" w:right="0" w:rightChars="0"/>
              <w:jc w:val="left"/>
              <w:rPr>
                <w:rFonts w:hint="eastAsia" w:ascii="宋体" w:hAnsi="宋体" w:eastAsia="宋体" w:cs="宋体"/>
                <w:szCs w:val="21"/>
              </w:rPr>
            </w:pPr>
            <w:r>
              <w:rPr>
                <w:rFonts w:hint="eastAsia" w:ascii="宋体" w:hAnsi="宋体" w:eastAsia="宋体" w:cs="宋体"/>
                <w:b w:val="0"/>
                <w:bCs w:val="0"/>
                <w:kern w:val="2"/>
                <w:sz w:val="21"/>
                <w:szCs w:val="21"/>
                <w:lang w:val="en-US" w:eastAsia="zh-CN" w:bidi="ar"/>
              </w:rPr>
              <w:t>按“第五章  拟签订的合同文本”相关违约责任及争议解决方式内容。</w:t>
            </w:r>
          </w:p>
        </w:tc>
      </w:tr>
    </w:tbl>
    <w:p w14:paraId="0FA2EFA9">
      <w:pPr>
        <w:adjustRightInd w:val="0"/>
        <w:snapToGrid w:val="0"/>
        <w:spacing w:line="288" w:lineRule="auto"/>
        <w:rPr>
          <w:rFonts w:hint="eastAsia" w:ascii="宋体" w:hAnsi="宋体" w:eastAsia="宋体" w:cs="Times New Roman"/>
          <w:b/>
          <w:szCs w:val="21"/>
        </w:rPr>
      </w:pPr>
    </w:p>
    <w:p w14:paraId="155758D7">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四、技术要求</w:t>
      </w:r>
    </w:p>
    <w:p w14:paraId="549893B5">
      <w:pPr>
        <w:adjustRightInd w:val="0"/>
        <w:snapToGrid w:val="0"/>
        <w:spacing w:line="288" w:lineRule="auto"/>
        <w:rPr>
          <w:rFonts w:hint="eastAsia" w:ascii="宋体" w:hAnsi="宋体" w:eastAsia="宋体" w:cs="宋体"/>
          <w:b/>
          <w:bCs/>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r>
        <w:rPr>
          <w:rFonts w:hint="eastAsia" w:ascii="宋体" w:hAnsi="宋体" w:eastAsia="宋体" w:cs="宋体"/>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eastAsia"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.需实现的功能或者目标：满足热机械分析仪的使用需求。</w:t>
      </w:r>
    </w:p>
    <w:p w14:paraId="052E21C8">
      <w:pPr>
        <w:adjustRightInd w:val="0"/>
        <w:snapToGrid w:val="0"/>
        <w:spacing w:line="288" w:lineRule="auto"/>
        <w:rPr>
          <w:rFonts w:hint="eastAsia"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10" w:type="dxa"/>
            <w:vAlign w:val="center"/>
          </w:tcPr>
          <w:p w14:paraId="3B9DB4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名称</w:t>
            </w:r>
          </w:p>
        </w:tc>
        <w:tc>
          <w:tcPr>
            <w:tcW w:w="661" w:type="dxa"/>
            <w:vAlign w:val="center"/>
          </w:tcPr>
          <w:p w14:paraId="601BB2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数量</w:t>
            </w:r>
          </w:p>
        </w:tc>
        <w:tc>
          <w:tcPr>
            <w:tcW w:w="661" w:type="dxa"/>
            <w:vAlign w:val="center"/>
          </w:tcPr>
          <w:p w14:paraId="302F45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单位</w:t>
            </w:r>
          </w:p>
        </w:tc>
        <w:tc>
          <w:tcPr>
            <w:tcW w:w="6269" w:type="dxa"/>
            <w:vAlign w:val="center"/>
          </w:tcPr>
          <w:p w14:paraId="7F7ED6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sz w:val="21"/>
                <w:szCs w:val="21"/>
              </w:rPr>
            </w:pPr>
            <w:r>
              <w:rPr>
                <w:rFonts w:hint="eastAsia" w:ascii="宋体" w:hAnsi="宋体" w:eastAsia="宋体" w:cs="宋体"/>
                <w:b/>
                <w:bCs/>
                <w:sz w:val="21"/>
                <w:szCs w:val="21"/>
              </w:rPr>
              <w:t>1</w:t>
            </w:r>
          </w:p>
        </w:tc>
        <w:tc>
          <w:tcPr>
            <w:tcW w:w="1810" w:type="dxa"/>
            <w:vAlign w:val="center"/>
          </w:tcPr>
          <w:p w14:paraId="2F9DD2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sz w:val="21"/>
                <w:szCs w:val="21"/>
              </w:rPr>
            </w:pPr>
            <w:r>
              <w:rPr>
                <w:rFonts w:hint="eastAsia" w:ascii="宋体" w:hAnsi="宋体" w:eastAsia="宋体" w:cs="宋体"/>
                <w:b/>
                <w:bCs/>
                <w:sz w:val="21"/>
                <w:szCs w:val="21"/>
              </w:rPr>
              <w:t>热机械分析仪</w:t>
            </w:r>
          </w:p>
        </w:tc>
        <w:tc>
          <w:tcPr>
            <w:tcW w:w="661" w:type="dxa"/>
            <w:vAlign w:val="center"/>
          </w:tcPr>
          <w:p w14:paraId="77DC8D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1</w:t>
            </w:r>
          </w:p>
        </w:tc>
        <w:tc>
          <w:tcPr>
            <w:tcW w:w="661" w:type="dxa"/>
            <w:vAlign w:val="center"/>
          </w:tcPr>
          <w:p w14:paraId="66A5AD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5C1015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▲1.温度范围：RT—1500℃；</w:t>
            </w:r>
          </w:p>
          <w:p w14:paraId="33696F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★2.探针固定方式：悬挂式；</w:t>
            </w:r>
          </w:p>
          <w:p w14:paraId="3A8EEF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★3.TMA灵敏度：0.01um；</w:t>
            </w:r>
          </w:p>
          <w:p w14:paraId="619FB5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★4.TMA范围：±5mm；</w:t>
            </w:r>
          </w:p>
          <w:p w14:paraId="48F5B5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★5.载荷范围：±5.8N（灵敏度9.8uN）；</w:t>
            </w:r>
          </w:p>
          <w:p w14:paraId="2EA244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6.探针材质：氧化铝；</w:t>
            </w:r>
          </w:p>
          <w:p w14:paraId="243A446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★7.探针类型：氧化铝膨胀；</w:t>
            </w:r>
          </w:p>
          <w:p w14:paraId="139B69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8.升温速率：0.01—100℃/min；</w:t>
            </w:r>
          </w:p>
          <w:p w14:paraId="584B58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9.样品长度测试：自动测长；</w:t>
            </w:r>
          </w:p>
          <w:p w14:paraId="44D668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10.载荷控制：线性度±1%；</w:t>
            </w:r>
          </w:p>
          <w:p w14:paraId="09D2D3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11.应力扫描模式，实现应力、应变控制：</w:t>
            </w:r>
          </w:p>
          <w:p w14:paraId="020CFD5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sz w:val="21"/>
                <w:szCs w:val="21"/>
              </w:rPr>
            </w:pPr>
            <w:r>
              <w:rPr>
                <w:rFonts w:hint="eastAsia" w:ascii="宋体" w:hAnsi="宋体" w:eastAsia="宋体" w:cs="宋体"/>
                <w:sz w:val="21"/>
                <w:szCs w:val="21"/>
              </w:rPr>
              <w:t>★11.1 线性扫描：0.1~9.8×10</w:t>
            </w:r>
            <w:r>
              <w:rPr>
                <w:rFonts w:hint="eastAsia" w:ascii="宋体" w:hAnsi="宋体" w:eastAsia="宋体" w:cs="宋体"/>
                <w:sz w:val="21"/>
                <w:szCs w:val="21"/>
                <w:vertAlign w:val="superscript"/>
              </w:rPr>
              <w:t>6</w:t>
            </w:r>
            <w:r>
              <w:rPr>
                <w:rFonts w:hint="eastAsia" w:ascii="宋体" w:hAnsi="宋体" w:eastAsia="宋体" w:cs="宋体"/>
                <w:sz w:val="21"/>
                <w:szCs w:val="21"/>
              </w:rPr>
              <w:t>mN/min；</w:t>
            </w:r>
          </w:p>
          <w:p w14:paraId="0E2C22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★11.2 正弦扫描：0.001~1Hz；</w:t>
            </w:r>
          </w:p>
          <w:p w14:paraId="3D9B78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★11.3 组合扫描：最多40步可选；</w:t>
            </w:r>
          </w:p>
          <w:p w14:paraId="0EE484A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12.具有熔融保护功能，能够保障实验安全；</w:t>
            </w:r>
          </w:p>
          <w:p w14:paraId="2F7442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★13.支持主机风扇冷却，可无需外接冷却装置；</w:t>
            </w:r>
          </w:p>
          <w:p w14:paraId="490F37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14.多种测试气氛：氧化、还原、惰性、氮气，氦气，氢气，氧气，空气等；</w:t>
            </w:r>
          </w:p>
          <w:p w14:paraId="5013C7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15.软件标准配置：</w:t>
            </w:r>
          </w:p>
          <w:p w14:paraId="1DC929B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★15.1 具备差减分析功能，用于分析复杂样品；</w:t>
            </w:r>
          </w:p>
          <w:p w14:paraId="00DAF3C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★15.2 支持1Hz以下的DMA测量；</w:t>
            </w:r>
          </w:p>
          <w:p w14:paraId="012CF1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★15.3 支持Lissajous监控图形数据，可得到应力应变曲线；</w:t>
            </w:r>
          </w:p>
          <w:p w14:paraId="52F3DF1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★15.4 具备CRTA功能，实现转变速率控制功能；</w:t>
            </w:r>
          </w:p>
          <w:p w14:paraId="618FB3D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★15.5 具备峰分离模拟软件，可将重叠的多个变化进行分离，更有效的进行分析；</w:t>
            </w:r>
          </w:p>
          <w:p w14:paraId="42B3CE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★15.6 实验过程中可随时调整未进行的后续实验程序，无需等待实验结束即可进行结果分析；</w:t>
            </w:r>
          </w:p>
          <w:p w14:paraId="367F73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16.扩展性：具备湿度控制系统，支持加配针入、锥形针入、三点弯曲、体膨胀。</w:t>
            </w:r>
          </w:p>
        </w:tc>
      </w:tr>
    </w:tbl>
    <w:p w14:paraId="2A83C00D">
      <w:pPr>
        <w:widowControl/>
        <w:adjustRightInd w:val="0"/>
        <w:snapToGrid w:val="0"/>
        <w:spacing w:line="288" w:lineRule="auto"/>
        <w:jc w:val="left"/>
        <w:rPr>
          <w:rFonts w:hint="eastAsia" w:ascii="宋体" w:hAnsi="宋体" w:eastAsia="宋体" w:cs="Times New Roman"/>
          <w:szCs w:val="21"/>
        </w:rPr>
      </w:pPr>
      <w:r>
        <w:rPr>
          <w:rFonts w:ascii="宋体" w:hAnsi="宋体" w:eastAsia="宋体" w:cs="Times New Roman"/>
          <w:szCs w:val="21"/>
        </w:rPr>
        <w:br w:type="page"/>
      </w:r>
    </w:p>
    <w:p w14:paraId="0010D715">
      <w:pPr>
        <w:adjustRightInd w:val="0"/>
        <w:snapToGrid w:val="0"/>
        <w:spacing w:line="288" w:lineRule="auto"/>
        <w:jc w:val="center"/>
        <w:outlineLvl w:val="0"/>
        <w:rPr>
          <w:rFonts w:hint="eastAsia" w:ascii="宋体" w:hAnsi="宋体" w:eastAsia="宋体" w:cs="Times New Roman"/>
          <w:sz w:val="32"/>
          <w:szCs w:val="32"/>
        </w:rPr>
      </w:pPr>
      <w:r>
        <w:rPr>
          <w:rFonts w:hint="eastAsia" w:ascii="宋体" w:hAnsi="宋体" w:eastAsia="宋体" w:cs="Times New Roman"/>
          <w:b/>
          <w:sz w:val="32"/>
          <w:szCs w:val="32"/>
        </w:rPr>
        <w:t>第三章  投标人须知</w:t>
      </w:r>
    </w:p>
    <w:p w14:paraId="0797A8FF">
      <w:pPr>
        <w:adjustRightInd w:val="0"/>
        <w:snapToGrid w:val="0"/>
        <w:spacing w:line="288" w:lineRule="auto"/>
        <w:ind w:left="238"/>
        <w:jc w:val="center"/>
        <w:outlineLvl w:val="1"/>
        <w:rPr>
          <w:rFonts w:hint="eastAsia"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条款号</w:t>
            </w:r>
          </w:p>
        </w:tc>
        <w:tc>
          <w:tcPr>
            <w:tcW w:w="1701" w:type="dxa"/>
            <w:vAlign w:val="center"/>
          </w:tcPr>
          <w:p w14:paraId="64C310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内容</w:t>
            </w:r>
          </w:p>
        </w:tc>
        <w:tc>
          <w:tcPr>
            <w:tcW w:w="6663" w:type="dxa"/>
            <w:vAlign w:val="center"/>
          </w:tcPr>
          <w:p w14:paraId="4CA792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（一）</w:t>
            </w:r>
          </w:p>
        </w:tc>
        <w:tc>
          <w:tcPr>
            <w:tcW w:w="1701" w:type="dxa"/>
            <w:vAlign w:val="center"/>
          </w:tcPr>
          <w:p w14:paraId="7F7DE3F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适用范围</w:t>
            </w:r>
          </w:p>
        </w:tc>
        <w:tc>
          <w:tcPr>
            <w:tcW w:w="6663" w:type="dxa"/>
            <w:vAlign w:val="center"/>
          </w:tcPr>
          <w:p w14:paraId="7BC850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本招标文件适用于杭州电子科技大学热机械分析仪的招标、评标、定标、验收、合同履约、付款等（法律、法规另有规定的，从其规定）。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（二）</w:t>
            </w:r>
          </w:p>
        </w:tc>
        <w:tc>
          <w:tcPr>
            <w:tcW w:w="1701" w:type="dxa"/>
            <w:vAlign w:val="center"/>
          </w:tcPr>
          <w:p w14:paraId="4D54B4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招标方式</w:t>
            </w:r>
          </w:p>
        </w:tc>
        <w:tc>
          <w:tcPr>
            <w:tcW w:w="6663" w:type="dxa"/>
            <w:vAlign w:val="center"/>
          </w:tcPr>
          <w:p w14:paraId="24CC8B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（三）</w:t>
            </w:r>
          </w:p>
        </w:tc>
        <w:tc>
          <w:tcPr>
            <w:tcW w:w="1701" w:type="dxa"/>
            <w:vAlign w:val="center"/>
          </w:tcPr>
          <w:p w14:paraId="1CFD04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投标委托</w:t>
            </w:r>
          </w:p>
        </w:tc>
        <w:tc>
          <w:tcPr>
            <w:tcW w:w="6663" w:type="dxa"/>
            <w:vAlign w:val="center"/>
          </w:tcPr>
          <w:p w14:paraId="5EE909E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w:t>
            </w:r>
            <w:r>
              <w:rPr>
                <w:rFonts w:hint="default" w:ascii="宋体" w:hAnsi="宋体" w:eastAsia="宋体"/>
                <w:szCs w:val="21"/>
              </w:rPr>
              <w:t>.投标人代表是法定代表人</w:t>
            </w:r>
            <w:r>
              <w:rPr>
                <w:rFonts w:hint="eastAsia" w:ascii="宋体" w:hAnsi="宋体" w:eastAsia="宋体"/>
                <w:szCs w:val="21"/>
              </w:rPr>
              <w:t>（单位负责人、自然人本人）的，须提供本人身份证明。</w:t>
            </w:r>
          </w:p>
          <w:p w14:paraId="35EB04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w:t>
            </w:r>
            <w:r>
              <w:rPr>
                <w:rFonts w:hint="default" w:ascii="宋体" w:hAnsi="宋体" w:eastAsia="宋体"/>
                <w:szCs w:val="21"/>
              </w:rPr>
              <w:t>投标人代表不是法定代表人</w:t>
            </w:r>
            <w:r>
              <w:rPr>
                <w:rFonts w:hint="eastAsia" w:ascii="宋体" w:hAnsi="宋体" w:eastAsia="宋体"/>
                <w:szCs w:val="21"/>
              </w:rPr>
              <w:t>（单位负责人、自然人本人）的</w:t>
            </w:r>
            <w:r>
              <w:rPr>
                <w:rFonts w:hint="default" w:ascii="宋体" w:hAnsi="宋体" w:eastAsia="宋体"/>
                <w:szCs w:val="21"/>
              </w:rPr>
              <w:t>，须提供</w:t>
            </w:r>
            <w:r>
              <w:rPr>
                <w:rFonts w:hint="default" w:ascii="宋体" w:hAnsi="宋体" w:eastAsia="宋体"/>
                <w:bCs/>
                <w:szCs w:val="21"/>
              </w:rPr>
              <w:t>授权</w:t>
            </w:r>
            <w:r>
              <w:rPr>
                <w:rFonts w:hint="eastAsia" w:ascii="宋体" w:hAnsi="宋体" w:eastAsia="宋体"/>
                <w:bCs/>
                <w:szCs w:val="21"/>
              </w:rPr>
              <w:t>委托</w:t>
            </w:r>
            <w:r>
              <w:rPr>
                <w:rFonts w:hint="default" w:ascii="宋体" w:hAnsi="宋体" w:eastAsia="宋体"/>
                <w:bCs/>
                <w:szCs w:val="21"/>
              </w:rPr>
              <w:t>书</w:t>
            </w:r>
            <w:r>
              <w:rPr>
                <w:rFonts w:hint="eastAsia" w:ascii="宋体" w:hAnsi="宋体" w:eastAsia="宋体"/>
                <w:szCs w:val="21"/>
              </w:rPr>
              <w:t>（格式详见招标文件第六章）和授权代表社保缴纳证明（2025年1月（含）</w:t>
            </w:r>
            <w:r>
              <w:rPr>
                <w:rFonts w:hint="default" w:ascii="宋体" w:hAnsi="宋体" w:eastAsia="宋体"/>
                <w:szCs w:val="21"/>
              </w:rPr>
              <w:t>以后任意一月）</w:t>
            </w:r>
            <w:r>
              <w:rPr>
                <w:rFonts w:hint="eastAsia" w:ascii="宋体" w:hAnsi="宋体" w:eastAsia="宋体"/>
                <w:szCs w:val="21"/>
              </w:rPr>
              <w:t>；</w:t>
            </w:r>
          </w:p>
          <w:p w14:paraId="19BCFB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（四）</w:t>
            </w:r>
          </w:p>
        </w:tc>
        <w:tc>
          <w:tcPr>
            <w:tcW w:w="1701" w:type="dxa"/>
            <w:vAlign w:val="center"/>
          </w:tcPr>
          <w:p w14:paraId="7C72A0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投标费用</w:t>
            </w:r>
          </w:p>
        </w:tc>
        <w:tc>
          <w:tcPr>
            <w:tcW w:w="6663" w:type="dxa"/>
            <w:vAlign w:val="center"/>
          </w:tcPr>
          <w:p w14:paraId="013748B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1.不论投标结果如何，投标人均应自行承担所有与投标有关的全部费用；</w:t>
            </w:r>
          </w:p>
          <w:p w14:paraId="400EBA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2.中标人在中标通知书发出之日起七个工作日内，向采购代理机构交纳代理服务费；</w:t>
            </w:r>
          </w:p>
          <w:p w14:paraId="1E8BF3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4</w:t>
            </w:r>
            <w:r>
              <w:rPr>
                <w:rFonts w:hint="default" w:ascii="宋体" w:hAnsi="宋体" w:eastAsia="宋体"/>
                <w:szCs w:val="21"/>
              </w:rPr>
              <w:t>.</w:t>
            </w:r>
            <w:r>
              <w:rPr>
                <w:rFonts w:hint="eastAsia" w:ascii="宋体" w:hAnsi="宋体" w:eastAsia="宋体"/>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223396B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6E1B2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67115F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B407D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0.77</w:t>
                  </w:r>
                </w:p>
              </w:tc>
            </w:tr>
          </w:tbl>
          <w:p w14:paraId="1073C95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（五）</w:t>
            </w:r>
          </w:p>
        </w:tc>
        <w:tc>
          <w:tcPr>
            <w:tcW w:w="1701" w:type="dxa"/>
            <w:vAlign w:val="center"/>
          </w:tcPr>
          <w:p w14:paraId="39C3A047">
            <w:pPr>
              <w:keepNext w:val="0"/>
              <w:keepLines w:val="0"/>
              <w:suppressLineNumbers w:val="0"/>
              <w:adjustRightInd w:val="0"/>
              <w:snapToGrid w:val="0"/>
              <w:spacing w:before="0" w:beforeAutospacing="0" w:after="0" w:afterAutospacing="0" w:line="288" w:lineRule="auto"/>
              <w:ind w:left="0" w:right="-105" w:rightChars="-50"/>
              <w:jc w:val="center"/>
              <w:rPr>
                <w:rFonts w:hint="eastAsia"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14:paraId="6027F1B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cs="Times New Roman"/>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（六）</w:t>
            </w:r>
          </w:p>
        </w:tc>
        <w:tc>
          <w:tcPr>
            <w:tcW w:w="1701" w:type="dxa"/>
            <w:vAlign w:val="center"/>
          </w:tcPr>
          <w:p w14:paraId="3DF50E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联合体投标</w:t>
            </w:r>
          </w:p>
        </w:tc>
        <w:tc>
          <w:tcPr>
            <w:tcW w:w="6663" w:type="dxa"/>
            <w:vAlign w:val="center"/>
          </w:tcPr>
          <w:p w14:paraId="0A4F6C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（七）</w:t>
            </w:r>
          </w:p>
        </w:tc>
        <w:tc>
          <w:tcPr>
            <w:tcW w:w="1701" w:type="dxa"/>
            <w:vAlign w:val="center"/>
          </w:tcPr>
          <w:p w14:paraId="78FC396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转包与分包</w:t>
            </w:r>
          </w:p>
        </w:tc>
        <w:tc>
          <w:tcPr>
            <w:tcW w:w="6663" w:type="dxa"/>
            <w:vAlign w:val="center"/>
          </w:tcPr>
          <w:p w14:paraId="3717B1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w:t>
            </w:r>
            <w:r>
              <w:rPr>
                <w:rFonts w:hint="default" w:ascii="宋体" w:hAnsi="宋体" w:eastAsia="宋体"/>
                <w:szCs w:val="21"/>
              </w:rPr>
              <w:t>.</w:t>
            </w:r>
            <w:r>
              <w:rPr>
                <w:rFonts w:hint="eastAsia" w:ascii="宋体" w:hAnsi="宋体" w:eastAsia="宋体"/>
                <w:szCs w:val="21"/>
              </w:rPr>
              <w:t>本项目不允许转包；</w:t>
            </w:r>
          </w:p>
          <w:p w14:paraId="2BD3C9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default"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hint="default"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hint="default" w:ascii="宋体" w:hAnsi="宋体" w:eastAsia="宋体"/>
                <w:szCs w:val="21"/>
                <w:u w:val="single"/>
              </w:rPr>
              <w:t>。</w:t>
            </w:r>
          </w:p>
          <w:p w14:paraId="6381749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（八）</w:t>
            </w:r>
          </w:p>
        </w:tc>
        <w:tc>
          <w:tcPr>
            <w:tcW w:w="1701" w:type="dxa"/>
            <w:vAlign w:val="center"/>
          </w:tcPr>
          <w:p w14:paraId="1183409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b/>
                <w:bCs/>
                <w:szCs w:val="21"/>
              </w:rPr>
              <w:t>信用记录</w:t>
            </w:r>
          </w:p>
        </w:tc>
        <w:tc>
          <w:tcPr>
            <w:tcW w:w="6663" w:type="dxa"/>
            <w:vAlign w:val="center"/>
          </w:tcPr>
          <w:p w14:paraId="4C42B4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14:paraId="181469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1</w:t>
            </w:r>
            <w:r>
              <w:rPr>
                <w:rFonts w:hint="eastAsia" w:ascii="宋体" w:hAnsi="宋体" w:eastAsia="宋体"/>
                <w:szCs w:val="21"/>
              </w:rPr>
              <w:t>）查询渠道：“信用中国”（www.creditchina.gov.cn）、“中国政府采购网”（www.ccgp.gov.cn）；</w:t>
            </w:r>
          </w:p>
          <w:p w14:paraId="242F485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14:paraId="191BF51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（九）</w:t>
            </w:r>
          </w:p>
        </w:tc>
        <w:tc>
          <w:tcPr>
            <w:tcW w:w="1701" w:type="dxa"/>
            <w:vAlign w:val="center"/>
          </w:tcPr>
          <w:p w14:paraId="3A7BA0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资格审查要求的资格证明材料</w:t>
            </w:r>
          </w:p>
        </w:tc>
        <w:tc>
          <w:tcPr>
            <w:tcW w:w="6663" w:type="dxa"/>
            <w:vAlign w:val="center"/>
          </w:tcPr>
          <w:p w14:paraId="4D49F1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14:paraId="1B37A1D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14:paraId="5B22D1D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14:paraId="3877AAA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bCs/>
                <w:szCs w:val="21"/>
              </w:rPr>
              <w:t>（</w:t>
            </w:r>
            <w:r>
              <w:rPr>
                <w:rFonts w:hint="default" w:ascii="宋体" w:hAnsi="宋体" w:eastAsia="宋体"/>
                <w:bCs/>
                <w:szCs w:val="21"/>
              </w:rPr>
              <w:t>3</w:t>
            </w:r>
            <w:r>
              <w:rPr>
                <w:rFonts w:hint="eastAsia" w:ascii="宋体" w:hAnsi="宋体" w:eastAsia="宋体"/>
                <w:bCs/>
                <w:szCs w:val="21"/>
              </w:rPr>
              <w:t>）</w:t>
            </w:r>
            <w:r>
              <w:rPr>
                <w:rFonts w:hint="default" w:ascii="宋体" w:hAnsi="宋体" w:eastAsia="宋体"/>
                <w:bCs/>
                <w:szCs w:val="21"/>
              </w:rPr>
              <w:t>落实政府采购政策需满足的资格要求：</w:t>
            </w:r>
            <w:r>
              <w:rPr>
                <w:rFonts w:hint="eastAsia" w:ascii="宋体" w:hAnsi="宋体" w:eastAsia="宋体"/>
                <w:bCs/>
                <w:szCs w:val="21"/>
              </w:rPr>
              <w:t>无</w:t>
            </w:r>
          </w:p>
          <w:p w14:paraId="3F923D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default" w:ascii="宋体" w:hAnsi="宋体" w:eastAsia="宋体"/>
                <w:szCs w:val="21"/>
              </w:rPr>
              <w:t>4）</w:t>
            </w:r>
            <w:r>
              <w:rPr>
                <w:rFonts w:hint="eastAsia" w:ascii="宋体" w:hAnsi="宋体" w:eastAsia="宋体"/>
                <w:szCs w:val="21"/>
              </w:rPr>
              <w:t>本项目的特定资格要求</w:t>
            </w:r>
            <w:r>
              <w:rPr>
                <w:rFonts w:hint="default" w:ascii="宋体" w:hAnsi="宋体" w:eastAsia="宋体"/>
                <w:szCs w:val="21"/>
              </w:rPr>
              <w:t>证明材料</w:t>
            </w:r>
            <w:r>
              <w:rPr>
                <w:rFonts w:hint="default" w:ascii="宋体" w:hAnsi="宋体" w:eastAsia="宋体"/>
                <w:bCs/>
                <w:szCs w:val="21"/>
              </w:rPr>
              <w:t>：</w:t>
            </w:r>
            <w:r>
              <w:rPr>
                <w:rFonts w:hint="eastAsia" w:ascii="宋体" w:hAnsi="宋体" w:eastAsia="宋体"/>
                <w:bCs/>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w:t>
            </w:r>
          </w:p>
        </w:tc>
        <w:tc>
          <w:tcPr>
            <w:tcW w:w="1701" w:type="dxa"/>
            <w:vAlign w:val="center"/>
          </w:tcPr>
          <w:p w14:paraId="0B311FB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投标文件份数</w:t>
            </w:r>
          </w:p>
        </w:tc>
        <w:tc>
          <w:tcPr>
            <w:tcW w:w="6663" w:type="dxa"/>
            <w:vAlign w:val="center"/>
          </w:tcPr>
          <w:p w14:paraId="4F5FD9A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spacing w:val="-6"/>
                <w:szCs w:val="21"/>
              </w:rPr>
            </w:pPr>
            <w:r>
              <w:rPr>
                <w:rFonts w:hint="eastAsia" w:ascii="宋体" w:hAnsi="宋体" w:eastAsia="宋体"/>
                <w:bCs/>
                <w:spacing w:val="-6"/>
                <w:szCs w:val="21"/>
              </w:rPr>
              <w:t>电子加密投标文件：政府采购云平台在线上传一份；</w:t>
            </w:r>
          </w:p>
          <w:p w14:paraId="74DDBDB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（十一）</w:t>
            </w:r>
          </w:p>
        </w:tc>
        <w:tc>
          <w:tcPr>
            <w:tcW w:w="1701" w:type="dxa"/>
            <w:vAlign w:val="center"/>
          </w:tcPr>
          <w:p w14:paraId="2DDEE1A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投标报价</w:t>
            </w:r>
          </w:p>
        </w:tc>
        <w:tc>
          <w:tcPr>
            <w:tcW w:w="6663" w:type="dxa"/>
            <w:vAlign w:val="center"/>
          </w:tcPr>
          <w:p w14:paraId="7F6A2B1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bookmarkStart w:id="38" w:name="OLE_LINK1"/>
            <w:r>
              <w:rPr>
                <w:rFonts w:hint="eastAsia" w:ascii="宋体" w:hAnsi="宋体" w:eastAsia="宋体"/>
                <w:szCs w:val="21"/>
              </w:rPr>
              <w:t>1.报价应按招标文件要求的格式编制、填写报价内容（可自行增行），未按招标文件要求编制、填写的投标文件可能被拒绝；</w:t>
            </w:r>
          </w:p>
          <w:p w14:paraId="5D2194A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2.以人民币报价；</w:t>
            </w:r>
          </w:p>
          <w:p w14:paraId="30EC00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3.进口设备的价格采用免税的人民币报价，交货方式为CIP杭州电子科技大学，由中标人负责办理免税事宜，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因中标人自身原因(如中标人不具备进口免税办理资质等)不能办理免税事宜的，则进口设备所涉及的所有税费均由中标人承担。提供进口设备免税承诺函；</w:t>
            </w:r>
          </w:p>
          <w:p w14:paraId="4EA92B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4.投标报价是履行合同的最终价格，有关本项目实施所涉及的一切费用均计入报价；总价不为零，分项报价中部分产品、服务单价为零的，视作已包含在总价中；</w:t>
            </w:r>
          </w:p>
          <w:p w14:paraId="0DCF9B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5.投标文件只允许有一个报价，有选择的报价将不予接受；</w:t>
            </w:r>
          </w:p>
          <w:p w14:paraId="00BE9585">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eastAsia" w:hAnsi="宋体" w:eastAsia="宋体" w:cs="宋体"/>
                <w:sz w:val="21"/>
                <w:szCs w:val="21"/>
              </w:rPr>
            </w:pPr>
            <w:r>
              <w:rPr>
                <w:rFonts w:hint="eastAsia" w:hAnsi="宋体" w:eastAsia="宋体" w:cs="宋体"/>
                <w:sz w:val="21"/>
                <w:szCs w:val="21"/>
              </w:rPr>
              <w:t>▲6</w:t>
            </w:r>
            <w:r>
              <w:rPr>
                <w:rFonts w:hint="default"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（十二）</w:t>
            </w:r>
          </w:p>
        </w:tc>
        <w:tc>
          <w:tcPr>
            <w:tcW w:w="1701" w:type="dxa"/>
            <w:vAlign w:val="center"/>
          </w:tcPr>
          <w:p w14:paraId="661A5E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投标有效期</w:t>
            </w:r>
          </w:p>
        </w:tc>
        <w:tc>
          <w:tcPr>
            <w:tcW w:w="6663" w:type="dxa"/>
            <w:vAlign w:val="center"/>
          </w:tcPr>
          <w:p w14:paraId="793273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▲从提交投标文件的截止之日起</w:t>
            </w:r>
            <w:r>
              <w:rPr>
                <w:rFonts w:hint="default" w:ascii="宋体" w:hAnsi="宋体" w:eastAsia="宋体"/>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（十三）</w:t>
            </w:r>
          </w:p>
        </w:tc>
        <w:tc>
          <w:tcPr>
            <w:tcW w:w="1701" w:type="dxa"/>
            <w:vAlign w:val="center"/>
          </w:tcPr>
          <w:p w14:paraId="373487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评标方法和评标标准</w:t>
            </w:r>
          </w:p>
        </w:tc>
        <w:tc>
          <w:tcPr>
            <w:tcW w:w="6663" w:type="dxa"/>
            <w:vAlign w:val="center"/>
          </w:tcPr>
          <w:p w14:paraId="3506DC8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default" w:ascii="宋体" w:hAnsi="宋体" w:eastAsia="宋体"/>
                <w:szCs w:val="21"/>
              </w:rPr>
              <w:t>详见“</w:t>
            </w:r>
            <w:r>
              <w:rPr>
                <w:rFonts w:hint="eastAsia" w:ascii="宋体" w:hAnsi="宋体" w:eastAsia="宋体"/>
                <w:szCs w:val="21"/>
              </w:rPr>
              <w:t>第四章  评标方法和评标标准</w:t>
            </w:r>
            <w:r>
              <w:rPr>
                <w:rFonts w:hint="default" w:ascii="宋体" w:hAnsi="宋体" w:eastAsia="宋体"/>
                <w:szCs w:val="21"/>
              </w:rPr>
              <w:t>”</w:t>
            </w:r>
            <w:r>
              <w:rPr>
                <w:rFonts w:hint="eastAsia" w:ascii="宋体" w:hAnsi="宋体" w:eastAsia="宋体"/>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default" w:ascii="宋体" w:hAnsi="宋体" w:eastAsia="宋体"/>
                <w:szCs w:val="21"/>
              </w:rPr>
              <w:t>（</w:t>
            </w:r>
            <w:r>
              <w:rPr>
                <w:rFonts w:hint="eastAsia" w:ascii="宋体" w:hAnsi="宋体" w:eastAsia="宋体"/>
                <w:szCs w:val="21"/>
              </w:rPr>
              <w:t>十四</w:t>
            </w:r>
            <w:r>
              <w:rPr>
                <w:rFonts w:hint="default" w:ascii="宋体" w:hAnsi="宋体" w:eastAsia="宋体"/>
                <w:szCs w:val="21"/>
              </w:rPr>
              <w:t>）</w:t>
            </w:r>
          </w:p>
        </w:tc>
        <w:tc>
          <w:tcPr>
            <w:tcW w:w="1701" w:type="dxa"/>
            <w:vAlign w:val="center"/>
          </w:tcPr>
          <w:p w14:paraId="75D18B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评标结果公示</w:t>
            </w:r>
          </w:p>
        </w:tc>
        <w:tc>
          <w:tcPr>
            <w:tcW w:w="6663" w:type="dxa"/>
            <w:vAlign w:val="center"/>
          </w:tcPr>
          <w:p w14:paraId="7658019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（十五）</w:t>
            </w:r>
          </w:p>
        </w:tc>
        <w:tc>
          <w:tcPr>
            <w:tcW w:w="1701" w:type="dxa"/>
            <w:vAlign w:val="center"/>
          </w:tcPr>
          <w:p w14:paraId="268B7B2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签订合同</w:t>
            </w:r>
          </w:p>
        </w:tc>
        <w:tc>
          <w:tcPr>
            <w:tcW w:w="6663" w:type="dxa"/>
            <w:vAlign w:val="center"/>
          </w:tcPr>
          <w:p w14:paraId="0B35ED2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中标通知书发出之日起30日内。</w:t>
            </w:r>
          </w:p>
        </w:tc>
      </w:tr>
    </w:tbl>
    <w:p w14:paraId="520D327E">
      <w:pPr>
        <w:adjustRightInd w:val="0"/>
        <w:snapToGrid w:val="0"/>
        <w:spacing w:line="288" w:lineRule="auto"/>
        <w:rPr>
          <w:rFonts w:hint="eastAsia" w:ascii="宋体" w:hAnsi="宋体" w:eastAsia="宋体"/>
          <w:szCs w:val="21"/>
        </w:rPr>
      </w:pPr>
    </w:p>
    <w:p w14:paraId="764296F0">
      <w:pPr>
        <w:adjustRightInd w:val="0"/>
        <w:snapToGrid w:val="0"/>
        <w:spacing w:line="288" w:lineRule="auto"/>
        <w:rPr>
          <w:rFonts w:hint="eastAsia" w:ascii="宋体" w:hAnsi="宋体" w:eastAsia="宋体"/>
          <w:szCs w:val="21"/>
        </w:rPr>
      </w:pPr>
      <w:r>
        <w:rPr>
          <w:rFonts w:ascii="宋体" w:hAnsi="宋体" w:eastAsia="宋体"/>
          <w:szCs w:val="21"/>
        </w:rPr>
        <w:br w:type="page"/>
      </w:r>
    </w:p>
    <w:p w14:paraId="243818B2">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14:paraId="40E1DF9D">
      <w:pPr>
        <w:adjustRightInd w:val="0"/>
        <w:snapToGrid w:val="0"/>
        <w:spacing w:line="288" w:lineRule="auto"/>
        <w:ind w:firstLine="396" w:firstLineChars="200"/>
        <w:jc w:val="left"/>
        <w:rPr>
          <w:rFonts w:hint="eastAsia" w:ascii="宋体" w:hAnsi="宋体" w:eastAsia="宋体" w:cs="Times New Roman"/>
          <w:spacing w:val="-6"/>
          <w:szCs w:val="21"/>
        </w:rPr>
      </w:pPr>
      <w:bookmarkStart w:id="39"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14:paraId="5FCBD7D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本招标文件适用于杭州电子科技大学热机械分析仪的招标、评标、定标、验收、合同履约、付款等（法律、法规另有规定的，从其规定）。</w:t>
      </w:r>
    </w:p>
    <w:p w14:paraId="2E6B9749">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（二）定义</w:t>
      </w:r>
    </w:p>
    <w:p w14:paraId="1804CA2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14:paraId="09A897C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hint="eastAsia"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14:paraId="7A99C173">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（三）招标方式</w:t>
      </w:r>
    </w:p>
    <w:p w14:paraId="6F65E41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14:paraId="736AB65D">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（四）投标费用</w:t>
      </w:r>
    </w:p>
    <w:p w14:paraId="2A5FBFBF">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1.不论投标结果如何，投标人均应自行承担所有与投标有关的全部费用；</w:t>
      </w:r>
    </w:p>
    <w:p w14:paraId="18A8EB1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hint="eastAsia"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97811B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5ABF2B1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81705D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0.77</w:t>
            </w:r>
          </w:p>
        </w:tc>
      </w:tr>
    </w:tbl>
    <w:p w14:paraId="7610818C">
      <w:pPr>
        <w:adjustRightInd w:val="0"/>
        <w:snapToGrid w:val="0"/>
        <w:spacing w:line="288" w:lineRule="auto"/>
        <w:ind w:firstLine="399" w:firstLineChars="202"/>
        <w:jc w:val="left"/>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14:paraId="275F68A2">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（五）投标委托</w:t>
      </w:r>
    </w:p>
    <w:p w14:paraId="183E8AF1">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2A4251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（六）联合体投标</w:t>
      </w:r>
    </w:p>
    <w:p w14:paraId="788083F5">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14:paraId="28AB9442">
      <w:pPr>
        <w:spacing w:line="288" w:lineRule="auto"/>
        <w:ind w:firstLine="420" w:firstLineChars="200"/>
        <w:rPr>
          <w:rFonts w:hint="eastAsia"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（七）转包与分包</w:t>
      </w:r>
    </w:p>
    <w:p w14:paraId="20465D07">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1747DD21">
      <w:pPr>
        <w:adjustRightInd w:val="0"/>
        <w:snapToGrid w:val="0"/>
        <w:spacing w:line="288" w:lineRule="auto"/>
        <w:ind w:firstLine="424" w:firstLineChars="202"/>
        <w:jc w:val="left"/>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1B2B8CA9">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hint="eastAsia" w:ascii="宋体" w:hAnsi="宋体" w:eastAsia="宋体" w:cs="Times New Roman"/>
          <w:b/>
          <w:spacing w:val="-6"/>
          <w:szCs w:val="21"/>
        </w:rPr>
      </w:pPr>
      <w:r>
        <w:rPr>
          <w:rFonts w:hint="eastAsia" w:ascii="宋体" w:hAnsi="宋体" w:eastAsia="宋体" w:cs="Times New Roman"/>
          <w:b/>
          <w:spacing w:val="-6"/>
          <w:szCs w:val="21"/>
        </w:rPr>
        <w:t>（八）质疑和投诉</w:t>
      </w:r>
    </w:p>
    <w:p w14:paraId="2C2CAE70">
      <w:pPr>
        <w:adjustRightInd w:val="0"/>
        <w:snapToGrid w:val="0"/>
        <w:spacing w:line="288" w:lineRule="auto"/>
        <w:ind w:firstLine="396" w:firstLineChars="200"/>
        <w:jc w:val="left"/>
        <w:rPr>
          <w:rFonts w:hint="eastAsia" w:ascii="宋体" w:hAnsi="宋体" w:eastAsia="宋体" w:cs="Times New Roman"/>
          <w:spacing w:val="-6"/>
          <w:szCs w:val="21"/>
        </w:rPr>
      </w:pPr>
      <w:bookmarkStart w:id="41"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1"/>
    <w:p w14:paraId="230F6D76">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14:paraId="0202CF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（2）质疑项目的名称、编号；</w:t>
      </w:r>
    </w:p>
    <w:p w14:paraId="05B17BA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14:paraId="2BFD5CA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（4）事实依据；</w:t>
      </w:r>
    </w:p>
    <w:p w14:paraId="6857882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（5）必要的法律依据；</w:t>
      </w:r>
    </w:p>
    <w:p w14:paraId="52F606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（6）提出质疑的日期。</w:t>
      </w:r>
    </w:p>
    <w:p w14:paraId="14736A0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14:paraId="6452B0BF">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（1）捏造事实；</w:t>
      </w:r>
    </w:p>
    <w:p w14:paraId="2A2345C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（2）提供虚假材料；</w:t>
      </w:r>
    </w:p>
    <w:p w14:paraId="2D7410D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hint="eastAsia" w:ascii="宋体" w:hAnsi="宋体" w:eastAsia="宋体" w:cs="宋体"/>
          <w:b/>
          <w:spacing w:val="-6"/>
          <w:kern w:val="0"/>
          <w:szCs w:val="21"/>
        </w:rPr>
      </w:pPr>
      <w:bookmarkStart w:id="42" w:name="_Hlk92273111"/>
      <w:bookmarkStart w:id="43"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bookmarkEnd w:id="42"/>
    <w:p w14:paraId="5A973184">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1.进口产品</w:t>
      </w:r>
    </w:p>
    <w:p w14:paraId="79E3587B">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hint="eastAsia" w:ascii="宋体" w:hAnsi="宋体" w:eastAsia="宋体" w:cs="宋体"/>
          <w:szCs w:val="21"/>
        </w:rPr>
      </w:pPr>
      <w:r>
        <w:rPr>
          <w:rFonts w:hint="eastAsia" w:ascii="宋体" w:hAnsi="宋体" w:eastAsia="宋体" w:cs="宋体"/>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2.支持绿色发展</w:t>
      </w:r>
    </w:p>
    <w:p w14:paraId="4501DE12">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3.支持中小企业发展</w:t>
      </w:r>
    </w:p>
    <w:p w14:paraId="5C320AD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在货物采购项目中，货物由中小企业制造，即货物由</w:t>
      </w:r>
      <w:r>
        <w:rPr>
          <w:rFonts w:hint="eastAsia" w:ascii="宋体" w:hAnsi="宋体" w:eastAsia="宋体" w:cs="宋体"/>
          <w:szCs w:val="21"/>
          <w:u w:val="single"/>
        </w:rPr>
        <w:t>中小企业生产且使用该中小企业商号或者注册商标</w:t>
      </w:r>
      <w:r>
        <w:rPr>
          <w:rFonts w:hint="eastAsia" w:ascii="宋体" w:hAnsi="宋体" w:eastAsia="宋体" w:cs="宋体"/>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4.支持监狱企业发展</w:t>
      </w:r>
    </w:p>
    <w:p w14:paraId="175C04F3">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5.促进残疾人就业</w:t>
      </w:r>
    </w:p>
    <w:p w14:paraId="35360C53">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6.支持创新发展</w:t>
      </w:r>
    </w:p>
    <w:p w14:paraId="64B4764B">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采购人优先采购被认定为首台套产品和“制造精品”的自主创新产品。</w:t>
      </w:r>
    </w:p>
    <w:p w14:paraId="5B139B5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产品核心技术高于国内领先水平，并具有明晰自主知识产权的“制造精品”产品，自认定之日起2年内视同已具备相应销售业绩，参加政府采购活动时业绩分值为满分。</w:t>
      </w:r>
    </w:p>
    <w:bookmarkEnd w:id="43"/>
    <w:p w14:paraId="7474DE30">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4B46CC">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14:paraId="5469A91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（一）招标文件的构成</w:t>
      </w:r>
    </w:p>
    <w:p w14:paraId="3652AAED">
      <w:pPr>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14:paraId="32FE8AE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1.投标邀请</w:t>
      </w:r>
    </w:p>
    <w:p w14:paraId="6F45162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2.采购需求</w:t>
      </w:r>
    </w:p>
    <w:p w14:paraId="432207AE">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3.投标人须知</w:t>
      </w:r>
    </w:p>
    <w:p w14:paraId="3615027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4.评标方法和评标标准</w:t>
      </w:r>
    </w:p>
    <w:p w14:paraId="2397894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5.拟签订的合同文本</w:t>
      </w:r>
    </w:p>
    <w:p w14:paraId="246C89A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6.投标文件格式</w:t>
      </w:r>
    </w:p>
    <w:p w14:paraId="1F6CFAA3">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14:paraId="7ADEFA6B">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（二）招标文件的澄清与修改</w:t>
      </w:r>
    </w:p>
    <w:p w14:paraId="123470C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14:paraId="2965FE3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hint="eastAsia"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14:paraId="69BAA1F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（一）投标文件的组成</w:t>
      </w:r>
    </w:p>
    <w:p w14:paraId="317E5F3E">
      <w:pPr>
        <w:adjustRightInd w:val="0"/>
        <w:snapToGrid w:val="0"/>
        <w:spacing w:line="288" w:lineRule="auto"/>
        <w:ind w:firstLine="396" w:firstLineChars="200"/>
        <w:jc w:val="left"/>
        <w:rPr>
          <w:rFonts w:hint="eastAsia" w:ascii="宋体" w:hAnsi="宋体" w:eastAsia="宋体" w:cs="Times New Roman"/>
          <w:spacing w:val="-6"/>
          <w:szCs w:val="21"/>
        </w:rPr>
      </w:pPr>
      <w:bookmarkStart w:id="44"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14:paraId="756272F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14:paraId="5DF650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4"/>
    <w:p w14:paraId="125561F0">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（二）投标文件的签署和份数</w:t>
      </w:r>
    </w:p>
    <w:p w14:paraId="05BC0DE2">
      <w:pPr>
        <w:adjustRightInd w:val="0"/>
        <w:snapToGrid w:val="0"/>
        <w:spacing w:line="288" w:lineRule="auto"/>
        <w:ind w:firstLine="396" w:firstLineChars="200"/>
        <w:jc w:val="left"/>
        <w:rPr>
          <w:rFonts w:hint="eastAsia"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2.投标文件须由投标人在规定位置</w:t>
      </w:r>
      <w:bookmarkStart w:id="45" w:name="_Hlk96329183"/>
      <w:r>
        <w:rPr>
          <w:rFonts w:hint="eastAsia" w:ascii="宋体" w:hAnsi="宋体" w:eastAsia="宋体"/>
          <w:spacing w:val="-6"/>
          <w:szCs w:val="21"/>
        </w:rPr>
        <w:t>加盖公章</w:t>
      </w:r>
      <w:bookmarkEnd w:id="45"/>
      <w:r>
        <w:rPr>
          <w:rFonts w:hint="eastAsia" w:ascii="宋体" w:hAnsi="宋体" w:eastAsia="宋体"/>
          <w:spacing w:val="-6"/>
          <w:szCs w:val="21"/>
        </w:rPr>
        <w:t>，投标人应写全称。</w:t>
      </w:r>
    </w:p>
    <w:p w14:paraId="1F35753C">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4.投标文件份数：</w:t>
      </w:r>
    </w:p>
    <w:p w14:paraId="6A5843B3">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14:paraId="3FBAD12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hint="eastAsia"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14:paraId="56946619">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（三）投标文件的上传、递交、修改和撤回</w:t>
      </w:r>
    </w:p>
    <w:p w14:paraId="0C3288D0">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1.投标文件的上传、递交：</w:t>
      </w:r>
    </w:p>
    <w:p w14:paraId="12FEFC12">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（1）电子加密投标文件的上传：</w:t>
      </w:r>
    </w:p>
    <w:p w14:paraId="48246D2D">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（2）备份投标文件的密封包装、递交：</w:t>
      </w:r>
    </w:p>
    <w:p w14:paraId="7635F90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hint="eastAsia" w:ascii="宋体" w:hAnsi="宋体" w:eastAsia="宋体"/>
          <w:spacing w:val="-6"/>
          <w:szCs w:val="21"/>
        </w:rPr>
      </w:pPr>
      <w:bookmarkStart w:id="46" w:name="_Hlk94018616"/>
      <w:r>
        <w:rPr>
          <w:rFonts w:hint="eastAsia" w:ascii="宋体" w:hAnsi="宋体" w:eastAsia="宋体"/>
          <w:spacing w:val="-6"/>
          <w:szCs w:val="21"/>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hint="eastAsia"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szCs w:val="21"/>
        </w:rPr>
        <w:t>）。</w:t>
      </w:r>
    </w:p>
    <w:p w14:paraId="2F08D568">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（四）投标文件的语言及计量</w:t>
      </w:r>
    </w:p>
    <w:p w14:paraId="4947817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（五）投标报价</w:t>
      </w:r>
    </w:p>
    <w:p w14:paraId="7726910B">
      <w:pPr>
        <w:adjustRightInd w:val="0"/>
        <w:snapToGrid w:val="0"/>
        <w:spacing w:line="288" w:lineRule="auto"/>
        <w:ind w:firstLine="420" w:firstLineChars="200"/>
        <w:rPr>
          <w:rFonts w:hint="eastAsia" w:ascii="宋体" w:hAnsi="宋体" w:eastAsia="宋体"/>
          <w:szCs w:val="21"/>
        </w:rPr>
      </w:pPr>
      <w:bookmarkStart w:id="47" w:name="_Hlk94018664"/>
      <w:r>
        <w:rPr>
          <w:rFonts w:hint="eastAsia" w:ascii="宋体" w:hAnsi="宋体" w:eastAsia="宋体"/>
          <w:szCs w:val="21"/>
        </w:rPr>
        <w:t>1.报价应按招标文件要求的格式编制、填写报价内容（可自行增行），未按招标文件要求编制、填写的投标文件可能被拒绝；</w:t>
      </w:r>
    </w:p>
    <w:p w14:paraId="721FE09A">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2.以人民币报价；</w:t>
      </w:r>
    </w:p>
    <w:p w14:paraId="75A0B711">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3.进口设备的价格采用免税的人民币报价，交货方式为CIP杭州电子科技大学，由中标人负责办理免税事宜，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因中标人自身原因(如中标人不具备进口免税办理资质等)不能办理免税事宜的，则进口设备所涉及的所有税费均由中标人承担。提供进口设备免税承诺函；</w:t>
      </w:r>
    </w:p>
    <w:p w14:paraId="7D1980E5">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4.投标报价是履行合同的最终价格，有关本项目实施所涉及的一切费用均计入报价；总价不为零，分项报价中部分产品、服务单价为零的，视作已包含在总价中；</w:t>
      </w:r>
    </w:p>
    <w:p w14:paraId="6F240D16">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5.投标文件只允许有一个报价，有选择的报价将不予接受；</w:t>
      </w:r>
    </w:p>
    <w:p w14:paraId="30966F27">
      <w:pPr>
        <w:pStyle w:val="13"/>
        <w:adjustRightInd w:val="0"/>
        <w:snapToGrid w:val="0"/>
        <w:spacing w:before="0" w:beforeLines="0" w:after="0" w:afterLines="0" w:line="288" w:lineRule="auto"/>
        <w:ind w:firstLine="420" w:firstLineChars="200"/>
        <w:jc w:val="left"/>
        <w:rPr>
          <w:rFonts w:hint="eastAsia" w:hAnsi="宋体" w:eastAsia="宋体" w:cs="宋体"/>
          <w:sz w:val="21"/>
          <w:szCs w:val="21"/>
        </w:rPr>
      </w:pPr>
      <w:r>
        <w:rPr>
          <w:rFonts w:hint="eastAsia" w:hAnsi="宋体" w:eastAsia="宋体" w:cs="宋体"/>
          <w:sz w:val="21"/>
          <w:szCs w:val="21"/>
        </w:rPr>
        <w:t>▲6</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p>
    <w:bookmarkEnd w:id="47"/>
    <w:p w14:paraId="58DE03B4">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int="eastAsia"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14:paraId="6A08B0CD">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B8B8F46">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14:paraId="52CBFBDD">
      <w:pPr>
        <w:adjustRightInd w:val="0"/>
        <w:snapToGrid w:val="0"/>
        <w:spacing w:line="288" w:lineRule="auto"/>
        <w:ind w:firstLine="420" w:firstLineChars="200"/>
        <w:rPr>
          <w:rFonts w:hint="eastAsia" w:ascii="宋体" w:hAnsi="宋体" w:eastAsia="宋体" w:cs="宋体"/>
          <w:szCs w:val="21"/>
        </w:rPr>
      </w:pPr>
      <w:bookmarkStart w:id="48" w:name="_Hlk94018682"/>
      <w:r>
        <w:rPr>
          <w:rFonts w:hint="eastAsia" w:ascii="宋体" w:hAnsi="宋体" w:eastAsia="宋体" w:cs="宋体"/>
          <w:szCs w:val="21"/>
        </w:rPr>
        <w:t>未响应招标文件“▲”标记条款要求的，投标无效。</w:t>
      </w:r>
    </w:p>
    <w:bookmarkEnd w:id="48"/>
    <w:p w14:paraId="00E03B00">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14:paraId="739787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27D321A3">
      <w:pPr>
        <w:adjustRightInd w:val="0"/>
        <w:snapToGrid w:val="0"/>
        <w:spacing w:line="288" w:lineRule="auto"/>
        <w:ind w:firstLine="398" w:firstLineChars="200"/>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14:paraId="654A50C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14:paraId="1C0576F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14:paraId="0D8C827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14:paraId="7D924A0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14:paraId="74FA0C8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14:paraId="0F48D0C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14:paraId="1EAA31B6">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01BF2B2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14:paraId="1399D8E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14:paraId="44F0DE7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（5）报价具有选择性；</w:t>
      </w:r>
    </w:p>
    <w:p w14:paraId="4A865036">
      <w:pPr>
        <w:widowControl/>
        <w:adjustRightInd w:val="0"/>
        <w:snapToGrid w:val="0"/>
        <w:spacing w:line="288" w:lineRule="auto"/>
        <w:ind w:firstLine="396" w:firstLineChars="200"/>
        <w:jc w:val="left"/>
        <w:rPr>
          <w:rFonts w:hint="eastAsia" w:ascii="宋体" w:hAnsi="宋体" w:eastAsia="宋体" w:cs="Times New Roman"/>
          <w:spacing w:val="-6"/>
          <w:szCs w:val="21"/>
        </w:rPr>
      </w:pPr>
      <w:bookmarkStart w:id="49"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szCs w:val="21"/>
        </w:rPr>
      </w:pPr>
      <w:r>
        <w:rPr>
          <w:rFonts w:hint="eastAsia" w:ascii="宋体" w:hAnsi="宋体" w:eastAsia="宋体" w:cs="Times New Roman"/>
          <w:b/>
          <w:spacing w:val="-6"/>
          <w:szCs w:val="21"/>
        </w:rPr>
        <w:t>5.</w:t>
      </w:r>
      <w:r>
        <w:rPr>
          <w:rFonts w:hint="eastAsia" w:ascii="宋体" w:hAnsi="宋体" w:eastAsia="宋体" w:cs="宋体"/>
          <w:b/>
          <w:bCs/>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（4）不同供应商联系人为同一人或不同联系人的联系电话一致的。</w:t>
      </w:r>
    </w:p>
    <w:p w14:paraId="044C60B1">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14:paraId="17109C8D">
      <w:pPr>
        <w:pStyle w:val="99"/>
        <w:snapToGrid w:val="0"/>
        <w:spacing w:before="0" w:line="288" w:lineRule="auto"/>
        <w:ind w:left="0" w:firstLine="424" w:firstLineChars="201"/>
        <w:rPr>
          <w:rFonts w:hint="eastAsia" w:ascii="宋体" w:hAnsi="宋体"/>
          <w:szCs w:val="21"/>
        </w:rPr>
      </w:pPr>
      <w:bookmarkStart w:id="50" w:name="_Hlk94018775"/>
      <w:r>
        <w:rPr>
          <w:rFonts w:hint="eastAsia" w:ascii="宋体" w:hAnsi="宋体" w:cs="仿宋_GB2312"/>
          <w:b/>
          <w:szCs w:val="21"/>
        </w:rPr>
        <w:t>（一）</w:t>
      </w:r>
      <w:r>
        <w:rPr>
          <w:rFonts w:ascii="宋体" w:hAnsi="宋体" w:cs="仿宋_GB2312"/>
          <w:b/>
          <w:szCs w:val="21"/>
        </w:rPr>
        <w:t>开标</w:t>
      </w:r>
    </w:p>
    <w:p w14:paraId="42B55A9F">
      <w:pPr>
        <w:pStyle w:val="99"/>
        <w:snapToGrid w:val="0"/>
        <w:spacing w:before="0" w:line="288" w:lineRule="auto"/>
        <w:ind w:left="0" w:firstLine="422" w:firstLineChars="201"/>
        <w:rPr>
          <w:rFonts w:hint="eastAsia" w:ascii="宋体" w:hAnsi="宋体" w:cs="仿宋_GB2312"/>
          <w:szCs w:val="21"/>
        </w:rPr>
      </w:pPr>
      <w:r>
        <w:rPr>
          <w:rFonts w:hint="eastAsia" w:ascii="宋体" w:hAnsi="宋体" w:cs="仿宋_GB2312"/>
          <w:szCs w:val="21"/>
        </w:rPr>
        <w:t>采购代理机构</w:t>
      </w:r>
      <w:r>
        <w:rPr>
          <w:rFonts w:ascii="宋体" w:hAnsi="宋体" w:cs="仿宋_GB2312"/>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hint="eastAsia"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hint="eastAsia"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14:paraId="6B340D33">
      <w:pPr>
        <w:adjustRightInd w:val="0"/>
        <w:snapToGrid w:val="0"/>
        <w:spacing w:line="288" w:lineRule="auto"/>
        <w:ind w:firstLine="422" w:firstLineChars="201"/>
        <w:rPr>
          <w:rFonts w:hint="eastAsia"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对未通过资格审查的投标人，采购人或</w:t>
      </w:r>
      <w:r>
        <w:rPr>
          <w:rFonts w:hint="eastAsia" w:ascii="宋体" w:hAnsi="宋体" w:cs="仿宋_GB2312"/>
          <w:sz w:val="21"/>
          <w:szCs w:val="21"/>
        </w:rPr>
        <w:t>采购代理机构</w:t>
      </w:r>
      <w:r>
        <w:rPr>
          <w:rFonts w:ascii="宋体" w:hAnsi="宋体" w:cs="仿宋_GB2312"/>
          <w:sz w:val="21"/>
          <w:szCs w:val="21"/>
        </w:rPr>
        <w:t>告知其未通过的原因。</w:t>
      </w:r>
    </w:p>
    <w:p w14:paraId="58E8A4AA">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通过资格审查的投标人不足3家的，不再评标。</w:t>
      </w:r>
    </w:p>
    <w:p w14:paraId="63776EF7">
      <w:pPr>
        <w:pStyle w:val="98"/>
        <w:adjustRightInd w:val="0"/>
        <w:snapToGrid w:val="0"/>
        <w:spacing w:before="0" w:line="288" w:lineRule="auto"/>
        <w:ind w:firstLine="424" w:firstLineChars="201"/>
        <w:rPr>
          <w:rFonts w:hint="eastAsia"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14:paraId="17ECA8D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14:paraId="57785E73">
      <w:pPr>
        <w:adjustRightInd w:val="0"/>
        <w:snapToGrid w:val="0"/>
        <w:spacing w:line="288" w:lineRule="auto"/>
        <w:ind w:firstLine="398" w:firstLineChars="200"/>
        <w:rPr>
          <w:rFonts w:hint="eastAsia" w:ascii="宋体" w:hAnsi="宋体" w:eastAsia="宋体" w:cs="Times New Roman"/>
          <w:b/>
          <w:bCs/>
          <w:spacing w:val="-6"/>
          <w:szCs w:val="21"/>
        </w:rPr>
      </w:pPr>
    </w:p>
    <w:p w14:paraId="64F5A24E">
      <w:pPr>
        <w:adjustRightInd w:val="0"/>
        <w:snapToGrid w:val="0"/>
        <w:spacing w:line="288" w:lineRule="auto"/>
        <w:ind w:firstLine="398" w:firstLineChars="200"/>
        <w:rPr>
          <w:rFonts w:hint="eastAsia"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14:paraId="6E7C0E56">
      <w:pPr>
        <w:adjustRightInd w:val="0"/>
        <w:snapToGrid w:val="0"/>
        <w:spacing w:line="288" w:lineRule="auto"/>
        <w:ind w:firstLine="420" w:firstLineChars="200"/>
        <w:rPr>
          <w:rFonts w:hint="eastAsia" w:ascii="宋体" w:hAnsi="宋体" w:eastAsia="宋体" w:cs="宋体"/>
          <w:kern w:val="0"/>
          <w:szCs w:val="21"/>
        </w:rPr>
      </w:pPr>
      <w:bookmarkStart w:id="51"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hint="eastAsia"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hint="eastAsia" w:ascii="宋体" w:hAnsi="宋体" w:eastAsia="宋体" w:cs="Arial"/>
          <w:b/>
          <w:kern w:val="0"/>
          <w:szCs w:val="21"/>
        </w:rPr>
      </w:pPr>
      <w:bookmarkStart w:id="52" w:name="_Hlk94019000"/>
      <w:r>
        <w:rPr>
          <w:rFonts w:hint="eastAsia" w:ascii="宋体" w:hAnsi="宋体" w:eastAsia="宋体" w:cs="Arial"/>
          <w:b/>
          <w:kern w:val="0"/>
          <w:szCs w:val="21"/>
        </w:rPr>
        <w:t>（一）</w:t>
      </w:r>
      <w:r>
        <w:rPr>
          <w:rFonts w:ascii="宋体" w:hAnsi="宋体" w:eastAsia="宋体" w:cs="Arial"/>
          <w:b/>
          <w:kern w:val="0"/>
          <w:szCs w:val="21"/>
        </w:rPr>
        <w:t>符合性审查</w:t>
      </w:r>
    </w:p>
    <w:p w14:paraId="7501267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14:paraId="0BE53013">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（二）比较与评价</w:t>
      </w:r>
    </w:p>
    <w:p w14:paraId="2A3DBBE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14:paraId="2B879B8B">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14:paraId="4B7190B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hint="eastAsia" w:ascii="宋体" w:hAnsi="宋体" w:eastAsia="宋体" w:cs="Arial"/>
          <w:b/>
          <w:kern w:val="0"/>
          <w:szCs w:val="21"/>
        </w:rPr>
      </w:pPr>
      <w:r>
        <w:rPr>
          <w:rFonts w:ascii="宋体" w:hAnsi="宋体" w:eastAsia="宋体" w:cs="Arial"/>
          <w:b/>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hint="eastAsia" w:ascii="宋体" w:hAnsi="宋体" w:cs="仿宋"/>
          <w:kern w:val="0"/>
          <w:sz w:val="21"/>
          <w:szCs w:val="21"/>
        </w:rPr>
      </w:pPr>
      <w:r>
        <w:rPr>
          <w:rFonts w:hint="eastAsia" w:ascii="宋体" w:hAnsi="宋体" w:cs="仿宋"/>
          <w:kern w:val="0"/>
          <w:sz w:val="21"/>
          <w:szCs w:val="21"/>
        </w:rPr>
        <w:t>同时出现两种以上不一致的，按照前款规定的顺序修正。修正后的报价按照财政部第</w:t>
      </w:r>
      <w:r>
        <w:rPr>
          <w:rFonts w:ascii="宋体" w:hAnsi="宋体" w:cs="仿宋"/>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hint="eastAsia" w:ascii="宋体" w:hAnsi="宋体" w:cs="仿宋"/>
          <w:kern w:val="0"/>
          <w:szCs w:val="21"/>
        </w:rPr>
      </w:pPr>
      <w:r>
        <w:rPr>
          <w:rFonts w:hint="eastAsia" w:ascii="宋体" w:hAnsi="宋体" w:cs="仿宋"/>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hint="eastAsia" w:ascii="宋体" w:hAnsi="宋体" w:eastAsia="宋体" w:cs="宋体"/>
          <w:b/>
          <w:bCs/>
          <w:spacing w:val="-2"/>
          <w:kern w:val="0"/>
          <w:szCs w:val="21"/>
          <w:shd w:val="clear" w:color="auto" w:fill="FFFFFF"/>
          <w:lang w:bidi="ar"/>
        </w:rPr>
      </w:pPr>
      <w:r>
        <w:rPr>
          <w:rFonts w:hint="eastAsia" w:ascii="宋体" w:hAnsi="宋体" w:eastAsia="宋体" w:cs="宋体"/>
          <w:b/>
          <w:bCs/>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评标委员会启动异常低价投标审查后，</w:t>
      </w:r>
      <w:r>
        <w:rPr>
          <w:rFonts w:hint="eastAsia" w:ascii="宋体" w:hAnsi="宋体" w:eastAsia="宋体" w:cs="宋体"/>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spacing w:val="-2"/>
          <w:kern w:val="0"/>
          <w:szCs w:val="21"/>
          <w:shd w:val="clear" w:color="auto" w:fill="FFFFFF"/>
          <w:lang w:bidi="ar"/>
        </w:rPr>
        <w:t>书面说明、证明材料主要是</w:t>
      </w:r>
      <w:r>
        <w:rPr>
          <w:rFonts w:hint="eastAsia" w:ascii="宋体" w:hAnsi="宋体" w:eastAsia="宋体" w:cs="宋体"/>
          <w:b/>
          <w:bCs/>
          <w:spacing w:val="-2"/>
          <w:kern w:val="0"/>
          <w:szCs w:val="21"/>
          <w:shd w:val="clear" w:color="auto" w:fill="FFFFFF"/>
          <w:lang w:bidi="ar"/>
        </w:rPr>
        <w:t>项目具体成本测算等与报价合理性相关的说明、材料</w:t>
      </w:r>
      <w:r>
        <w:rPr>
          <w:rFonts w:hint="eastAsia" w:ascii="宋体" w:hAnsi="宋体" w:eastAsia="宋体" w:cs="宋体"/>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hint="eastAsia" w:ascii="宋体" w:hAnsi="宋体" w:cs="仿宋"/>
          <w:kern w:val="0"/>
          <w:sz w:val="21"/>
          <w:szCs w:val="21"/>
        </w:rPr>
      </w:pPr>
      <w:r>
        <w:rPr>
          <w:rFonts w:hint="eastAsia" w:ascii="宋体" w:hAnsi="宋体" w:cs="宋体"/>
          <w:spacing w:val="-2"/>
          <w:kern w:val="0"/>
          <w:sz w:val="21"/>
          <w:szCs w:val="21"/>
          <w:shd w:val="clear" w:color="auto" w:fill="FFFFFF"/>
          <w:lang w:bidi="ar"/>
        </w:rPr>
        <w:t>评标委员会应当</w:t>
      </w:r>
      <w:r>
        <w:rPr>
          <w:rFonts w:hint="eastAsia" w:ascii="宋体" w:hAnsi="宋体" w:cs="宋体"/>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（五）投标人澄清、说明或者补正</w:t>
      </w:r>
    </w:p>
    <w:p w14:paraId="42AD0D5F">
      <w:pPr>
        <w:pStyle w:val="98"/>
        <w:adjustRightInd w:val="0"/>
        <w:snapToGrid w:val="0"/>
        <w:spacing w:before="0" w:line="288" w:lineRule="auto"/>
        <w:ind w:firstLine="424" w:firstLineChars="202"/>
        <w:rPr>
          <w:rFonts w:hint="eastAsia"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14:paraId="1E29E5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（六）排序与推荐</w:t>
      </w:r>
    </w:p>
    <w:p w14:paraId="145DDE77">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14:paraId="142DD81C">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A30CFBF">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七、中标与合同</w:t>
      </w:r>
    </w:p>
    <w:p w14:paraId="5604EB4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（一）中标</w:t>
      </w:r>
    </w:p>
    <w:p w14:paraId="092833E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3.评标结果公示媒体：浙江政府采购网（http://zfcg.czt.zj.gov.cn）。</w:t>
      </w:r>
    </w:p>
    <w:p w14:paraId="2041FD23">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（二）合同</w:t>
      </w:r>
    </w:p>
    <w:p w14:paraId="2FFB9B0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hint="eastAsia" w:ascii="宋体" w:hAnsi="宋体" w:eastAsia="宋体" w:cs="Times New Roman"/>
          <w:spacing w:val="-6"/>
          <w:szCs w:val="21"/>
        </w:rPr>
      </w:pPr>
    </w:p>
    <w:p w14:paraId="41282C47">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14:paraId="4E601E13">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14:paraId="0591A705">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hint="eastAsia" w:ascii="宋体" w:hAnsi="宋体" w:eastAsia="宋体" w:cs="Times New Roman"/>
          <w:b/>
          <w:spacing w:val="-6"/>
          <w:szCs w:val="21"/>
        </w:rPr>
      </w:pPr>
    </w:p>
    <w:p w14:paraId="073155E5">
      <w:pPr>
        <w:adjustRightInd w:val="0"/>
        <w:snapToGrid w:val="0"/>
        <w:spacing w:line="288" w:lineRule="auto"/>
        <w:ind w:firstLine="398" w:firstLineChars="200"/>
        <w:jc w:val="center"/>
        <w:outlineLvl w:val="1"/>
        <w:rPr>
          <w:rFonts w:hint="eastAsia" w:ascii="宋体" w:hAnsi="宋体" w:eastAsia="宋体" w:cs="Times New Roman"/>
          <w:szCs w:val="21"/>
        </w:rPr>
      </w:pPr>
      <w:r>
        <w:rPr>
          <w:rFonts w:hint="eastAsia" w:ascii="宋体" w:hAnsi="宋体" w:eastAsia="宋体" w:cs="Times New Roman"/>
          <w:b/>
          <w:spacing w:val="-6"/>
          <w:szCs w:val="21"/>
        </w:rPr>
        <w:t>九、可中止电子交易活动的情形</w:t>
      </w:r>
    </w:p>
    <w:p w14:paraId="3B7BD5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14:paraId="401E279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14:paraId="7985A12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14:paraId="407DBC7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14:paraId="5356C8B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14:paraId="367AFAB1">
      <w:pPr>
        <w:adjustRightInd w:val="0"/>
        <w:snapToGrid w:val="0"/>
        <w:spacing w:line="288" w:lineRule="auto"/>
        <w:ind w:firstLine="396" w:firstLineChars="200"/>
        <w:rPr>
          <w:rFonts w:hint="eastAsia"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br w:type="page"/>
      </w:r>
    </w:p>
    <w:p w14:paraId="123821D0">
      <w:pPr>
        <w:adjustRightInd w:val="0"/>
        <w:snapToGrid w:val="0"/>
        <w:spacing w:line="288" w:lineRule="auto"/>
        <w:jc w:val="center"/>
        <w:outlineLvl w:val="0"/>
        <w:rPr>
          <w:rFonts w:hint="eastAsia"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14:paraId="1B076B44">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一、评标方法</w:t>
      </w:r>
    </w:p>
    <w:p w14:paraId="290F7D3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14:paraId="0FF8D19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14:paraId="6245ACD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评审因素</w:t>
            </w:r>
          </w:p>
        </w:tc>
        <w:tc>
          <w:tcPr>
            <w:tcW w:w="654" w:type="dxa"/>
            <w:vAlign w:val="center"/>
          </w:tcPr>
          <w:p w14:paraId="6758EF3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分值</w:t>
            </w:r>
          </w:p>
        </w:tc>
        <w:tc>
          <w:tcPr>
            <w:tcW w:w="7072" w:type="dxa"/>
            <w:vAlign w:val="center"/>
          </w:tcPr>
          <w:p w14:paraId="650970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价格分采用低价优先法计算，即满足招标文件要求且投标价格最低的投标报价为评标基准价，其他投标人的价格分按照下列公式计算：</w:t>
            </w:r>
          </w:p>
          <w:p w14:paraId="73D4127C">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业绩</w:t>
            </w:r>
          </w:p>
        </w:tc>
        <w:tc>
          <w:tcPr>
            <w:tcW w:w="654" w:type="dxa"/>
            <w:vAlign w:val="center"/>
          </w:tcPr>
          <w:p w14:paraId="5434A84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w:t>
            </w:r>
          </w:p>
        </w:tc>
        <w:tc>
          <w:tcPr>
            <w:tcW w:w="7072" w:type="dxa"/>
            <w:vAlign w:val="center"/>
          </w:tcPr>
          <w:p w14:paraId="23A8A0F9">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政策功能</w:t>
            </w:r>
          </w:p>
        </w:tc>
        <w:tc>
          <w:tcPr>
            <w:tcW w:w="654" w:type="dxa"/>
            <w:vAlign w:val="center"/>
          </w:tcPr>
          <w:p w14:paraId="7DF003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2</w:t>
            </w:r>
          </w:p>
        </w:tc>
        <w:tc>
          <w:tcPr>
            <w:tcW w:w="7072" w:type="dxa"/>
            <w:vAlign w:val="center"/>
          </w:tcPr>
          <w:p w14:paraId="64BFDABA">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【客观分】投标产品属于品目清单范围且提供国家确定的认证机构出具的有效的节能产品认证证书（扫描件加盖公章）的得1分；</w:t>
            </w:r>
          </w:p>
          <w:p w14:paraId="7C89E1FD">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投标产品属于品目清单范围且提供国家确定的认证机构出具的有效的环境标志产品认证证书（扫描件加盖公章）的得1分；</w:t>
            </w:r>
          </w:p>
          <w:p w14:paraId="45BF21D0">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技术响应程度</w:t>
            </w:r>
          </w:p>
        </w:tc>
        <w:tc>
          <w:tcPr>
            <w:tcW w:w="654" w:type="dxa"/>
            <w:vAlign w:val="center"/>
          </w:tcPr>
          <w:p w14:paraId="2D2EB7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vAlign w:val="center"/>
          </w:tcPr>
          <w:p w14:paraId="7606ED5B">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w:t>
            </w:r>
          </w:p>
          <w:p w14:paraId="3EA8419A">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不符合（负偏离）技术要求中标注“▲”条款（不可偏离）的响应无效；</w:t>
            </w:r>
          </w:p>
          <w:p w14:paraId="7AEB063E">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满足招标文件明确的全部技术条款要求的该项得满分；</w:t>
            </w:r>
          </w:p>
          <w:p w14:paraId="3DCAA36D">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技术条款低于技术要求（负偏离）的，标注“★”的每项扣4分，未标注“★”的每项扣2分；</w:t>
            </w:r>
          </w:p>
          <w:p w14:paraId="6F1D37CE">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负偏离扣分30分及以上的视为采购人不能接受的附加条件。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hint="eastAsia"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14:paraId="76D481BB">
      <w:pPr>
        <w:adjustRightInd w:val="0"/>
        <w:snapToGrid w:val="0"/>
        <w:spacing w:line="288" w:lineRule="auto"/>
        <w:jc w:val="left"/>
        <w:rPr>
          <w:rFonts w:hint="eastAsia"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14:paraId="69D78B5C">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hint="eastAsia" w:ascii="宋体" w:hAnsi="宋体" w:eastAsia="宋体" w:cs="Times New Roman"/>
          <w:b/>
          <w:bCs/>
          <w:spacing w:val="-6"/>
          <w:szCs w:val="21"/>
        </w:rPr>
      </w:pPr>
      <w:bookmarkStart w:id="53" w:name="_Hlk81817373"/>
      <w:bookmarkStart w:id="54"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4"/>
    <w:p w14:paraId="3453036B">
      <w:pPr>
        <w:widowControl/>
        <w:adjustRightInd w:val="0"/>
        <w:snapToGrid w:val="0"/>
        <w:spacing w:line="288" w:lineRule="auto"/>
        <w:jc w:val="left"/>
        <w:rPr>
          <w:rFonts w:hint="eastAsia" w:ascii="宋体" w:hAnsi="宋体" w:eastAsia="宋体" w:cs="Times New Roman"/>
          <w:b/>
          <w:bCs/>
          <w:spacing w:val="-6"/>
          <w:szCs w:val="21"/>
        </w:rPr>
      </w:pPr>
      <w:r>
        <w:rPr>
          <w:rFonts w:ascii="宋体" w:hAnsi="宋体" w:eastAsia="宋体" w:cs="Times New Roman"/>
          <w:b/>
          <w:bCs/>
          <w:spacing w:val="-6"/>
          <w:szCs w:val="21"/>
        </w:rPr>
        <w:br w:type="page"/>
      </w:r>
    </w:p>
    <w:p w14:paraId="12A4AB5C">
      <w:pPr>
        <w:adjustRightInd w:val="0"/>
        <w:snapToGrid w:val="0"/>
        <w:spacing w:line="288" w:lineRule="auto"/>
        <w:jc w:val="center"/>
        <w:outlineLvl w:val="0"/>
        <w:rPr>
          <w:rFonts w:hint="eastAsia" w:ascii="宋体" w:hAnsi="宋体" w:eastAsia="宋体" w:cs="宋体"/>
          <w:b/>
          <w:bCs/>
          <w:spacing w:val="-6"/>
          <w:sz w:val="32"/>
          <w:szCs w:val="32"/>
        </w:rPr>
      </w:pPr>
      <w:r>
        <w:rPr>
          <w:rFonts w:hint="eastAsia" w:ascii="宋体" w:hAnsi="宋体" w:eastAsia="宋体" w:cs="宋体"/>
          <w:b/>
          <w:sz w:val="32"/>
          <w:szCs w:val="32"/>
        </w:rPr>
        <w:t>第五章  拟签订的合同文本</w:t>
      </w:r>
    </w:p>
    <w:p w14:paraId="3B8DB3C1">
      <w:pPr>
        <w:adjustRightInd w:val="0"/>
        <w:snapToGrid w:val="0"/>
        <w:spacing w:line="288" w:lineRule="auto"/>
        <w:rPr>
          <w:rFonts w:hint="eastAsia" w:ascii="宋体" w:hAnsi="宋体" w:eastAsia="宋体" w:cs="宋体"/>
          <w:b/>
          <w:spacing w:val="-6"/>
          <w:szCs w:val="21"/>
        </w:rPr>
      </w:pPr>
    </w:p>
    <w:p w14:paraId="245B78A5">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b/>
          <w:bCs/>
          <w:color w:val="9BBB59"/>
          <w:sz w:val="21"/>
          <w:szCs w:val="21"/>
          <w:u w:val="single"/>
        </w:rPr>
      </w:pPr>
      <w:r>
        <w:rPr>
          <w:rFonts w:hint="eastAsia" w:ascii="宋体" w:hAnsi="宋体" w:eastAsia="宋体" w:cs="宋体"/>
          <w:b/>
          <w:bCs/>
          <w:sz w:val="21"/>
          <w:szCs w:val="21"/>
        </w:rPr>
        <w:t>合同编号</w:t>
      </w:r>
      <w:r>
        <w:rPr>
          <w:rFonts w:hint="eastAsia" w:ascii="宋体" w:hAnsi="宋体" w:eastAsia="宋体" w:cs="宋体"/>
          <w:b/>
          <w:bCs/>
          <w:sz w:val="21"/>
          <w:szCs w:val="21"/>
          <w:u w:val="single"/>
        </w:rPr>
        <w:t xml:space="preserve">        </w:t>
      </w:r>
    </w:p>
    <w:p w14:paraId="208F6B87">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杭州电子科技大学采购合同</w:t>
      </w:r>
    </w:p>
    <w:p w14:paraId="544A9F4D">
      <w:pPr>
        <w:keepNext w:val="0"/>
        <w:keepLines w:val="0"/>
        <w:pageBreakBefore w:val="0"/>
        <w:widowControl w:val="0"/>
        <w:kinsoku/>
        <w:wordWrap/>
        <w:overflowPunct/>
        <w:topLinePunct w:val="0"/>
        <w:bidi w:val="0"/>
        <w:spacing w:line="288" w:lineRule="auto"/>
        <w:ind w:left="0" w:hanging="6195" w:hangingChars="295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项目编号：</w:t>
      </w:r>
    </w:p>
    <w:p w14:paraId="6CB4FBC3">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确认书编号：</w:t>
      </w:r>
    </w:p>
    <w:p w14:paraId="59D4AC94">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甲方（需方）：杭州电子科技大学</w:t>
      </w:r>
    </w:p>
    <w:p w14:paraId="07D9C667">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乙方（供方）：</w:t>
      </w:r>
    </w:p>
    <w:p w14:paraId="68A88A31">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采购代理机构（鉴证方）：</w:t>
      </w:r>
    </w:p>
    <w:p w14:paraId="191F4ED3">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签约时间、地点：2025年  月   日，浙江杭州</w:t>
      </w:r>
    </w:p>
    <w:p w14:paraId="20E0289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为了保护甲乙双方合法权益，根据</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（项目编号：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r>
        <w:rPr>
          <w:rFonts w:hint="eastAsia" w:ascii="宋体" w:hAnsi="宋体" w:eastAsia="宋体" w:cs="宋体"/>
          <w:sz w:val="21"/>
          <w:szCs w:val="21"/>
          <w:u w:val="single"/>
        </w:rPr>
        <w:t>公开招标</w:t>
      </w:r>
      <w:r>
        <w:rPr>
          <w:rFonts w:hint="eastAsia" w:ascii="宋体" w:hAnsi="宋体" w:eastAsia="宋体" w:cs="宋体"/>
          <w:sz w:val="21"/>
          <w:szCs w:val="21"/>
        </w:rPr>
        <w:t>的中标（成交）结果，签署本合同，以资共同遵守。</w:t>
      </w:r>
    </w:p>
    <w:p w14:paraId="2B1ED01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一、采购货物与合同价格</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1316"/>
        <w:gridCol w:w="3316"/>
        <w:gridCol w:w="745"/>
        <w:gridCol w:w="824"/>
        <w:gridCol w:w="1249"/>
        <w:gridCol w:w="1438"/>
      </w:tblGrid>
      <w:tr w14:paraId="3BB6E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382" w:type="pct"/>
            <w:tcBorders>
              <w:top w:val="single" w:color="auto" w:sz="4" w:space="0"/>
              <w:left w:val="single" w:color="auto" w:sz="4" w:space="0"/>
              <w:bottom w:val="single" w:color="auto" w:sz="4" w:space="0"/>
              <w:right w:val="single" w:color="auto" w:sz="4" w:space="0"/>
            </w:tcBorders>
            <w:noWrap w:val="0"/>
            <w:vAlign w:val="center"/>
          </w:tcPr>
          <w:p w14:paraId="37363F98">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684" w:type="pct"/>
            <w:tcBorders>
              <w:top w:val="single" w:color="auto" w:sz="4" w:space="0"/>
              <w:left w:val="nil"/>
              <w:bottom w:val="single" w:color="auto" w:sz="4" w:space="0"/>
              <w:right w:val="single" w:color="auto" w:sz="4" w:space="0"/>
            </w:tcBorders>
            <w:noWrap w:val="0"/>
            <w:vAlign w:val="center"/>
          </w:tcPr>
          <w:p w14:paraId="6C3078B2">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货物名称</w:t>
            </w:r>
          </w:p>
        </w:tc>
        <w:tc>
          <w:tcPr>
            <w:tcW w:w="1723" w:type="pct"/>
            <w:tcBorders>
              <w:top w:val="single" w:color="auto" w:sz="4" w:space="0"/>
              <w:left w:val="nil"/>
              <w:bottom w:val="single" w:color="auto" w:sz="4" w:space="0"/>
              <w:right w:val="single" w:color="auto" w:sz="4" w:space="0"/>
            </w:tcBorders>
            <w:noWrap w:val="0"/>
            <w:vAlign w:val="center"/>
          </w:tcPr>
          <w:p w14:paraId="50375AE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品牌、型号等</w:t>
            </w:r>
          </w:p>
        </w:tc>
        <w:tc>
          <w:tcPr>
            <w:tcW w:w="387" w:type="pct"/>
            <w:tcBorders>
              <w:top w:val="single" w:color="auto" w:sz="4" w:space="0"/>
              <w:left w:val="nil"/>
              <w:bottom w:val="single" w:color="auto" w:sz="4" w:space="0"/>
              <w:right w:val="single" w:color="auto" w:sz="4" w:space="0"/>
            </w:tcBorders>
            <w:noWrap w:val="0"/>
            <w:vAlign w:val="center"/>
          </w:tcPr>
          <w:p w14:paraId="7119932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数量</w:t>
            </w:r>
          </w:p>
        </w:tc>
        <w:tc>
          <w:tcPr>
            <w:tcW w:w="428" w:type="pct"/>
            <w:tcBorders>
              <w:top w:val="single" w:color="auto" w:sz="4" w:space="0"/>
              <w:left w:val="nil"/>
              <w:bottom w:val="single" w:color="auto" w:sz="4" w:space="0"/>
              <w:right w:val="single" w:color="auto" w:sz="4" w:space="0"/>
            </w:tcBorders>
            <w:noWrap w:val="0"/>
            <w:vAlign w:val="center"/>
          </w:tcPr>
          <w:p w14:paraId="279BD591">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单位</w:t>
            </w:r>
          </w:p>
        </w:tc>
        <w:tc>
          <w:tcPr>
            <w:tcW w:w="649" w:type="pct"/>
            <w:tcBorders>
              <w:top w:val="single" w:color="auto" w:sz="4" w:space="0"/>
              <w:left w:val="nil"/>
              <w:bottom w:val="single" w:color="auto" w:sz="4" w:space="0"/>
              <w:right w:val="single" w:color="auto" w:sz="4" w:space="0"/>
            </w:tcBorders>
            <w:noWrap w:val="0"/>
            <w:vAlign w:val="center"/>
          </w:tcPr>
          <w:p w14:paraId="20BE759D">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210" w:firstLineChars="100"/>
              <w:textAlignment w:val="auto"/>
              <w:rPr>
                <w:rFonts w:hint="eastAsia" w:ascii="宋体" w:hAnsi="宋体" w:eastAsia="宋体" w:cs="宋体"/>
                <w:sz w:val="21"/>
                <w:szCs w:val="21"/>
              </w:rPr>
            </w:pPr>
            <w:r>
              <w:rPr>
                <w:rFonts w:hint="eastAsia" w:ascii="宋体" w:hAnsi="宋体" w:eastAsia="宋体" w:cs="宋体"/>
                <w:sz w:val="21"/>
                <w:szCs w:val="21"/>
              </w:rPr>
              <w:t>单价</w:t>
            </w:r>
          </w:p>
        </w:tc>
        <w:tc>
          <w:tcPr>
            <w:tcW w:w="744" w:type="pct"/>
            <w:tcBorders>
              <w:top w:val="single" w:color="auto" w:sz="4" w:space="0"/>
              <w:left w:val="nil"/>
              <w:bottom w:val="single" w:color="auto" w:sz="4" w:space="0"/>
              <w:right w:val="single" w:color="auto" w:sz="4" w:space="0"/>
            </w:tcBorders>
            <w:noWrap w:val="0"/>
            <w:vAlign w:val="center"/>
          </w:tcPr>
          <w:p w14:paraId="595FAA40">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总价</w:t>
            </w:r>
          </w:p>
        </w:tc>
      </w:tr>
      <w:tr w14:paraId="1169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82" w:type="pct"/>
            <w:tcBorders>
              <w:top w:val="single" w:color="auto" w:sz="4" w:space="0"/>
              <w:left w:val="single" w:color="auto" w:sz="4" w:space="0"/>
              <w:bottom w:val="single" w:color="auto" w:sz="4" w:space="0"/>
              <w:right w:val="single" w:color="auto" w:sz="4" w:space="0"/>
            </w:tcBorders>
            <w:noWrap w:val="0"/>
            <w:vAlign w:val="center"/>
          </w:tcPr>
          <w:p w14:paraId="7F6626D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684" w:type="pct"/>
            <w:tcBorders>
              <w:top w:val="single" w:color="auto" w:sz="4" w:space="0"/>
              <w:left w:val="nil"/>
              <w:bottom w:val="single" w:color="auto" w:sz="4" w:space="0"/>
              <w:right w:val="single" w:color="auto" w:sz="4" w:space="0"/>
            </w:tcBorders>
            <w:noWrap w:val="0"/>
            <w:vAlign w:val="center"/>
          </w:tcPr>
          <w:p w14:paraId="07618C0E">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sz w:val="21"/>
                <w:szCs w:val="21"/>
              </w:rPr>
            </w:pPr>
          </w:p>
        </w:tc>
        <w:tc>
          <w:tcPr>
            <w:tcW w:w="1723" w:type="pct"/>
            <w:tcBorders>
              <w:top w:val="single" w:color="auto" w:sz="4" w:space="0"/>
              <w:left w:val="nil"/>
              <w:bottom w:val="single" w:color="auto" w:sz="4" w:space="0"/>
              <w:right w:val="single" w:color="auto" w:sz="4" w:space="0"/>
            </w:tcBorders>
            <w:noWrap w:val="0"/>
            <w:vAlign w:val="center"/>
          </w:tcPr>
          <w:p w14:paraId="1C54DF1A">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sz w:val="21"/>
                <w:szCs w:val="21"/>
              </w:rPr>
            </w:pPr>
            <w:r>
              <w:rPr>
                <w:rFonts w:hint="eastAsia" w:ascii="宋体" w:hAnsi="宋体" w:eastAsia="宋体" w:cs="宋体"/>
                <w:sz w:val="21"/>
                <w:szCs w:val="21"/>
              </w:rPr>
              <w:t>品牌、型号、详细技术参数（技术参数可以合同附件方式提供）</w:t>
            </w:r>
          </w:p>
        </w:tc>
        <w:tc>
          <w:tcPr>
            <w:tcW w:w="387" w:type="pct"/>
            <w:tcBorders>
              <w:top w:val="single" w:color="auto" w:sz="4" w:space="0"/>
              <w:left w:val="nil"/>
              <w:bottom w:val="single" w:color="auto" w:sz="4" w:space="0"/>
              <w:right w:val="single" w:color="auto" w:sz="4" w:space="0"/>
            </w:tcBorders>
            <w:noWrap w:val="0"/>
            <w:vAlign w:val="center"/>
          </w:tcPr>
          <w:p w14:paraId="591B2514">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p>
        </w:tc>
        <w:tc>
          <w:tcPr>
            <w:tcW w:w="428" w:type="pct"/>
            <w:tcBorders>
              <w:top w:val="single" w:color="auto" w:sz="4" w:space="0"/>
              <w:left w:val="nil"/>
              <w:bottom w:val="single" w:color="auto" w:sz="4" w:space="0"/>
              <w:right w:val="single" w:color="auto" w:sz="4" w:space="0"/>
            </w:tcBorders>
            <w:noWrap w:val="0"/>
            <w:vAlign w:val="center"/>
          </w:tcPr>
          <w:p w14:paraId="02DE51F1">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p>
        </w:tc>
        <w:tc>
          <w:tcPr>
            <w:tcW w:w="649" w:type="pct"/>
            <w:tcBorders>
              <w:top w:val="single" w:color="auto" w:sz="4" w:space="0"/>
              <w:left w:val="nil"/>
              <w:bottom w:val="single" w:color="auto" w:sz="4" w:space="0"/>
              <w:right w:val="single" w:color="auto" w:sz="4" w:space="0"/>
            </w:tcBorders>
            <w:noWrap w:val="0"/>
            <w:vAlign w:val="center"/>
          </w:tcPr>
          <w:p w14:paraId="7BFAF879">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sz w:val="21"/>
                <w:szCs w:val="21"/>
              </w:rPr>
            </w:pPr>
          </w:p>
        </w:tc>
        <w:tc>
          <w:tcPr>
            <w:tcW w:w="744" w:type="pct"/>
            <w:tcBorders>
              <w:top w:val="single" w:color="auto" w:sz="4" w:space="0"/>
              <w:left w:val="nil"/>
              <w:bottom w:val="single" w:color="auto" w:sz="4" w:space="0"/>
              <w:right w:val="single" w:color="auto" w:sz="4" w:space="0"/>
            </w:tcBorders>
            <w:noWrap w:val="0"/>
            <w:vAlign w:val="center"/>
          </w:tcPr>
          <w:p w14:paraId="79229781">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p>
        </w:tc>
      </w:tr>
      <w:tr w14:paraId="6A864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82" w:type="pct"/>
            <w:tcBorders>
              <w:top w:val="single" w:color="auto" w:sz="4" w:space="0"/>
              <w:left w:val="single" w:color="auto" w:sz="4" w:space="0"/>
              <w:bottom w:val="single" w:color="auto" w:sz="4" w:space="0"/>
              <w:right w:val="single" w:color="auto" w:sz="4" w:space="0"/>
            </w:tcBorders>
            <w:noWrap w:val="0"/>
            <w:vAlign w:val="center"/>
          </w:tcPr>
          <w:p w14:paraId="6B75490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p>
        </w:tc>
        <w:tc>
          <w:tcPr>
            <w:tcW w:w="684" w:type="pct"/>
            <w:tcBorders>
              <w:top w:val="single" w:color="auto" w:sz="4" w:space="0"/>
              <w:left w:val="nil"/>
              <w:bottom w:val="single" w:color="auto" w:sz="4" w:space="0"/>
              <w:right w:val="single" w:color="auto" w:sz="4" w:space="0"/>
            </w:tcBorders>
            <w:noWrap w:val="0"/>
            <w:vAlign w:val="center"/>
          </w:tcPr>
          <w:p w14:paraId="5C9D5B3F">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sz w:val="21"/>
                <w:szCs w:val="21"/>
              </w:rPr>
            </w:pPr>
          </w:p>
        </w:tc>
        <w:tc>
          <w:tcPr>
            <w:tcW w:w="1723" w:type="pct"/>
            <w:tcBorders>
              <w:top w:val="single" w:color="auto" w:sz="4" w:space="0"/>
              <w:left w:val="nil"/>
              <w:bottom w:val="single" w:color="auto" w:sz="4" w:space="0"/>
              <w:right w:val="single" w:color="auto" w:sz="4" w:space="0"/>
            </w:tcBorders>
            <w:noWrap w:val="0"/>
            <w:vAlign w:val="center"/>
          </w:tcPr>
          <w:p w14:paraId="6EECC30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sz w:val="21"/>
                <w:szCs w:val="21"/>
              </w:rPr>
            </w:pPr>
          </w:p>
        </w:tc>
        <w:tc>
          <w:tcPr>
            <w:tcW w:w="387" w:type="pct"/>
            <w:tcBorders>
              <w:top w:val="single" w:color="auto" w:sz="4" w:space="0"/>
              <w:left w:val="nil"/>
              <w:bottom w:val="single" w:color="auto" w:sz="4" w:space="0"/>
              <w:right w:val="single" w:color="auto" w:sz="4" w:space="0"/>
            </w:tcBorders>
            <w:noWrap w:val="0"/>
            <w:vAlign w:val="center"/>
          </w:tcPr>
          <w:p w14:paraId="125DA836">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p>
        </w:tc>
        <w:tc>
          <w:tcPr>
            <w:tcW w:w="428" w:type="pct"/>
            <w:tcBorders>
              <w:top w:val="single" w:color="auto" w:sz="4" w:space="0"/>
              <w:left w:val="nil"/>
              <w:bottom w:val="single" w:color="auto" w:sz="4" w:space="0"/>
              <w:right w:val="single" w:color="auto" w:sz="4" w:space="0"/>
            </w:tcBorders>
            <w:noWrap w:val="0"/>
            <w:vAlign w:val="center"/>
          </w:tcPr>
          <w:p w14:paraId="054EB0D0">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p>
        </w:tc>
        <w:tc>
          <w:tcPr>
            <w:tcW w:w="649" w:type="pct"/>
            <w:tcBorders>
              <w:top w:val="single" w:color="auto" w:sz="4" w:space="0"/>
              <w:left w:val="nil"/>
              <w:bottom w:val="single" w:color="auto" w:sz="4" w:space="0"/>
              <w:right w:val="single" w:color="auto" w:sz="4" w:space="0"/>
            </w:tcBorders>
            <w:noWrap w:val="0"/>
            <w:vAlign w:val="center"/>
          </w:tcPr>
          <w:p w14:paraId="71CB7AF7">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sz w:val="21"/>
                <w:szCs w:val="21"/>
              </w:rPr>
            </w:pPr>
          </w:p>
        </w:tc>
        <w:tc>
          <w:tcPr>
            <w:tcW w:w="744" w:type="pct"/>
            <w:tcBorders>
              <w:top w:val="single" w:color="auto" w:sz="4" w:space="0"/>
              <w:left w:val="nil"/>
              <w:bottom w:val="single" w:color="auto" w:sz="4" w:space="0"/>
              <w:right w:val="single" w:color="auto" w:sz="4" w:space="0"/>
            </w:tcBorders>
            <w:noWrap w:val="0"/>
            <w:vAlign w:val="center"/>
          </w:tcPr>
          <w:p w14:paraId="0B33C517">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p>
        </w:tc>
      </w:tr>
      <w:tr w14:paraId="4A8EC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000" w:type="pct"/>
            <w:gridSpan w:val="7"/>
            <w:tcBorders>
              <w:top w:val="single" w:color="auto" w:sz="4" w:space="0"/>
              <w:left w:val="single" w:color="auto" w:sz="4" w:space="0"/>
              <w:bottom w:val="single" w:color="auto" w:sz="4" w:space="0"/>
              <w:right w:val="single" w:color="auto" w:sz="4" w:space="0"/>
            </w:tcBorders>
            <w:noWrap w:val="0"/>
            <w:vAlign w:val="center"/>
          </w:tcPr>
          <w:p w14:paraId="5E8193A4">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合同总价（元，人民币）：小写￥              ，大写：</w:t>
            </w:r>
          </w:p>
        </w:tc>
      </w:tr>
    </w:tbl>
    <w:p w14:paraId="2979405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注：以上合同总价包含货物到达甲方或甲方指定用户并能正常使用所需的一切费用，包括但不限于设备（软件）费、包装费、运输费、装卸费、保险费、安装调试费、技术服务费、培训费、保修保换费、税费等。</w:t>
      </w:r>
    </w:p>
    <w:p w14:paraId="77D3A6D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二、供货范围</w:t>
      </w:r>
    </w:p>
    <w:p w14:paraId="63AB5178">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合同供货范围包括所有合同货物、相关的技术资料。</w:t>
      </w:r>
    </w:p>
    <w:p w14:paraId="606EEBD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63BCEE7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三、质保期、履约保证金与</w:t>
      </w:r>
      <w:r>
        <w:rPr>
          <w:rFonts w:hint="eastAsia" w:ascii="宋体" w:hAnsi="宋体" w:eastAsia="宋体" w:cs="宋体"/>
          <w:spacing w:val="-6"/>
          <w:sz w:val="21"/>
          <w:szCs w:val="21"/>
        </w:rPr>
        <w:t>货款的支付</w:t>
      </w:r>
    </w:p>
    <w:p w14:paraId="2AFE010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1.质保期：自验收合格之日起，整机质保期</w:t>
      </w:r>
      <w:r>
        <w:rPr>
          <w:rFonts w:hint="eastAsia" w:ascii="宋体" w:hAnsi="宋体" w:eastAsia="宋体" w:cs="宋体"/>
          <w:sz w:val="21"/>
          <w:szCs w:val="21"/>
          <w:u w:val="single"/>
        </w:rPr>
        <w:t xml:space="preserve">   </w:t>
      </w:r>
      <w:r>
        <w:rPr>
          <w:rFonts w:hint="eastAsia" w:ascii="宋体" w:hAnsi="宋体" w:eastAsia="宋体" w:cs="宋体"/>
          <w:sz w:val="21"/>
          <w:szCs w:val="21"/>
        </w:rPr>
        <w:t>年，其中</w:t>
      </w:r>
      <w:r>
        <w:rPr>
          <w:rFonts w:hint="eastAsia" w:ascii="宋体" w:hAnsi="宋体" w:eastAsia="宋体" w:cs="宋体"/>
          <w:sz w:val="21"/>
          <w:szCs w:val="21"/>
          <w:u w:val="single"/>
        </w:rPr>
        <w:t xml:space="preserve">    </w:t>
      </w:r>
      <w:r>
        <w:rPr>
          <w:rFonts w:hint="eastAsia" w:ascii="宋体" w:hAnsi="宋体" w:eastAsia="宋体" w:cs="宋体"/>
          <w:sz w:val="21"/>
          <w:szCs w:val="21"/>
        </w:rPr>
        <w:t>（配件名称）质保</w:t>
      </w:r>
      <w:r>
        <w:rPr>
          <w:rFonts w:hint="eastAsia" w:ascii="宋体" w:hAnsi="宋体" w:eastAsia="宋体" w:cs="宋体"/>
          <w:sz w:val="21"/>
          <w:szCs w:val="21"/>
          <w:u w:val="single"/>
        </w:rPr>
        <w:t xml:space="preserve">   </w:t>
      </w:r>
      <w:r>
        <w:rPr>
          <w:rFonts w:hint="eastAsia" w:ascii="宋体" w:hAnsi="宋体" w:eastAsia="宋体" w:cs="宋体"/>
          <w:sz w:val="21"/>
          <w:szCs w:val="21"/>
        </w:rPr>
        <w:t>年（如需要）。超过质保期的货物，终生维修，维修时只收部件成本费。软件的质保期即维护期，乙方应提供升级服务。质保期内质保维护升级等费用包含在合同总价中，不额外收取。</w:t>
      </w:r>
    </w:p>
    <w:p w14:paraId="6EE70DB7">
      <w:pPr>
        <w:keepNext w:val="0"/>
        <w:keepLines w:val="0"/>
        <w:pageBreakBefore w:val="0"/>
        <w:widowControl w:val="0"/>
        <w:kinsoku/>
        <w:wordWrap/>
        <w:overflowPunct/>
        <w:topLinePunct w:val="0"/>
        <w:bidi w:val="0"/>
        <w:spacing w:line="288" w:lineRule="auto"/>
        <w:ind w:left="0" w:firstLine="420" w:firstLineChars="200"/>
        <w:jc w:val="left"/>
        <w:textAlignment w:val="auto"/>
        <w:rPr>
          <w:rFonts w:hint="eastAsia" w:ascii="宋体" w:hAnsi="宋体" w:eastAsia="宋体" w:cs="宋体"/>
          <w:bCs/>
          <w:sz w:val="21"/>
          <w:szCs w:val="21"/>
        </w:rPr>
      </w:pPr>
      <w:r>
        <w:rPr>
          <w:rFonts w:hint="eastAsia" w:ascii="宋体" w:hAnsi="宋体" w:eastAsia="宋体" w:cs="宋体"/>
          <w:sz w:val="21"/>
          <w:szCs w:val="21"/>
        </w:rPr>
        <w:t>2.履约保证金</w:t>
      </w:r>
      <w:r>
        <w:rPr>
          <w:rFonts w:hint="eastAsia" w:ascii="宋体" w:hAnsi="宋体" w:eastAsia="宋体" w:cs="宋体"/>
          <w:bCs/>
          <w:sz w:val="21"/>
          <w:szCs w:val="21"/>
        </w:rPr>
        <w:t>：</w:t>
      </w:r>
      <w:r>
        <w:rPr>
          <w:rFonts w:hint="eastAsia" w:ascii="宋体" w:hAnsi="宋体" w:eastAsia="宋体" w:cs="宋体"/>
          <w:sz w:val="21"/>
          <w:szCs w:val="21"/>
        </w:rPr>
        <w:t>合同总金额的</w:t>
      </w:r>
      <w:r>
        <w:rPr>
          <w:rFonts w:hint="eastAsia" w:ascii="宋体" w:hAnsi="宋体" w:eastAsia="宋体" w:cs="宋体"/>
          <w:sz w:val="21"/>
          <w:szCs w:val="21"/>
          <w:u w:val="single"/>
        </w:rPr>
        <w:t>1</w:t>
      </w:r>
      <w:r>
        <w:rPr>
          <w:rFonts w:hint="eastAsia" w:ascii="宋体" w:hAnsi="宋体" w:eastAsia="宋体" w:cs="宋体"/>
          <w:sz w:val="21"/>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提供了预付款保函则供应商无需再缴纳履约保证金。</w:t>
      </w:r>
    </w:p>
    <w:p w14:paraId="04C51C1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rPr>
        <w:t>3.货款的支付（根据项目要求、采购文件、采购结果，按以下方式选择填写）：</w:t>
      </w:r>
    </w:p>
    <w:p w14:paraId="128E985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z w:val="21"/>
          <w:szCs w:val="21"/>
        </w:rPr>
        <w:t>合同生效以及具备实施条件后7个工作日内，且乙方已向甲方提交银行、保险公司等金融机构出具的预付款保函</w:t>
      </w:r>
      <w:r>
        <w:rPr>
          <w:rFonts w:hint="eastAsia" w:ascii="宋体" w:hAnsi="宋体" w:eastAsia="宋体" w:cs="宋体"/>
          <w:color w:val="auto"/>
          <w:sz w:val="21"/>
          <w:szCs w:val="21"/>
          <w:lang w:eastAsia="zh-CN"/>
        </w:rPr>
        <w:t>（预付款保函有效期覆盖项目验收合格时间）</w:t>
      </w:r>
      <w:r>
        <w:rPr>
          <w:rFonts w:hint="eastAsia" w:ascii="宋体" w:hAnsi="宋体" w:eastAsia="宋体" w:cs="宋体"/>
          <w:color w:val="auto"/>
          <w:sz w:val="21"/>
          <w:szCs w:val="21"/>
        </w:rPr>
        <w:t>的，甲方向乙方支付合同总价的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%；货物在乙方安装调试完毕经甲方验收合格并收到发票后7个工作日内，向乙方支付合同总价的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E464FB2">
      <w:pPr>
        <w:keepNext w:val="0"/>
        <w:keepLines w:val="0"/>
        <w:pageBreakBefore w:val="0"/>
        <w:widowControl w:val="0"/>
        <w:kinsoku/>
        <w:wordWrap/>
        <w:overflowPunct/>
        <w:topLinePunct w:val="0"/>
        <w:autoSpaceDE w:val="0"/>
        <w:autoSpaceDN w:val="0"/>
        <w:bidi w:val="0"/>
        <w:adjustRightInd w:val="0"/>
        <w:snapToGrid w:val="0"/>
        <w:spacing w:line="288" w:lineRule="auto"/>
        <w:ind w:left="0" w:firstLine="396" w:firstLineChars="20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注：付款前，乙方须提供甲方财务处开具的履约保证金收据，乙方向甲方开具等额有效的合格增值税专用发票。采购人开票信息如下：</w:t>
      </w:r>
    </w:p>
    <w:p w14:paraId="2A7D85AE">
      <w:pPr>
        <w:keepNext w:val="0"/>
        <w:keepLines w:val="0"/>
        <w:pageBreakBefore w:val="0"/>
        <w:widowControl w:val="0"/>
        <w:kinsoku/>
        <w:wordWrap/>
        <w:overflowPunct/>
        <w:topLinePunct w:val="0"/>
        <w:autoSpaceDE w:val="0"/>
        <w:autoSpaceDN w:val="0"/>
        <w:bidi w:val="0"/>
        <w:adjustRightInd w:val="0"/>
        <w:snapToGrid w:val="0"/>
        <w:spacing w:line="288" w:lineRule="auto"/>
        <w:ind w:left="0"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单位名称：杭州电子科技大学。税号：12330000470009026T</w:t>
      </w:r>
    </w:p>
    <w:p w14:paraId="6C60AB9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rPr>
        <w:t>开户银行：工行杭州高新支行   账号：1202026209008806216</w:t>
      </w:r>
    </w:p>
    <w:p w14:paraId="0D2DBC9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四、其他条款约定</w:t>
      </w:r>
    </w:p>
    <w:p w14:paraId="5E7C549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1.如本合同货物为进口货物时，甲方协助乙方在到货前办好进口货物审批和免税手续。</w:t>
      </w:r>
    </w:p>
    <w:p w14:paraId="7BFA57D4">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2.如本合同货物为进口货物时，乙方应根据本次采购结果（本合同约定的）提供双方确认的进口货物的品名、型号规格、配置配件、技术要求、价格、制造厂商或生产国别、售后服务等相关书面资料。</w:t>
      </w:r>
    </w:p>
    <w:p w14:paraId="07E080A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由乙方指定的境外公司签订外贸合同，如乙方指定的境外公司未能履行所签订外贸合同的条款时，则乙方指定的该境外公司名下的所有合同法律后果、责任和风险转由乙方承担，乙方无条件接受。</w:t>
      </w:r>
    </w:p>
    <w:p w14:paraId="73183AA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3.如本合同货物为进口货物时，乙方负责对外签订外贸合同、协助商谈运输方式、到货地点，办理法定商检、对外承付货款、办理进口报关、并在到货后负责送货上门和安装调试等事宜。</w:t>
      </w:r>
    </w:p>
    <w:p w14:paraId="3153C46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4.如本合同货物为进口货物时，所涉及的进口货物外贸代理费由乙方承担，与甲方无涉。</w:t>
      </w:r>
    </w:p>
    <w:p w14:paraId="00D492A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五、知识产权 </w:t>
      </w:r>
    </w:p>
    <w:p w14:paraId="0DFD36C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0375F03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2.涉及产品定做的，甲方交付给乙方的设计图纸、样品、模具等商业秘密和知识产权归属于甲方，许可乙方在合同范围内使用，乙方负有保密责任。</w:t>
      </w:r>
    </w:p>
    <w:p w14:paraId="412C143D">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3.乙方违反上述条款导致甲方受损的，由此所导致的所有责任以及甲方所支付的所有费用（包括但不限于律师费、诉讼费等）均由乙方承担。</w:t>
      </w:r>
    </w:p>
    <w:p w14:paraId="396CAD5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六、转包或分包</w:t>
      </w:r>
    </w:p>
    <w:p w14:paraId="2B81669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1.本合同范围的货物，应由乙方直接供应，不得转让他人供应。</w:t>
      </w:r>
    </w:p>
    <w:p w14:paraId="528AFD2A">
      <w:pPr>
        <w:keepNext w:val="0"/>
        <w:keepLines w:val="0"/>
        <w:pageBreakBefore w:val="0"/>
        <w:widowControl w:val="0"/>
        <w:kinsoku/>
        <w:wordWrap/>
        <w:overflowPunct/>
        <w:topLinePunct w:val="0"/>
        <w:bidi w:val="0"/>
        <w:spacing w:before="0" w:beforeLines="0" w:after="0" w:afterLines="0" w:line="288" w:lineRule="auto"/>
        <w:ind w:left="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2.除非得到甲方的书面同意，乙方不得将本合同范围的货物分包给他人供应。</w:t>
      </w:r>
    </w:p>
    <w:p w14:paraId="0BC20179">
      <w:pPr>
        <w:keepNext w:val="0"/>
        <w:keepLines w:val="0"/>
        <w:pageBreakBefore w:val="0"/>
        <w:widowControl w:val="0"/>
        <w:kinsoku/>
        <w:wordWrap/>
        <w:overflowPunct/>
        <w:topLinePunct w:val="0"/>
        <w:bidi w:val="0"/>
        <w:spacing w:before="0" w:beforeLines="0" w:after="0" w:afterLines="0" w:line="288" w:lineRule="auto"/>
        <w:ind w:left="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3.如有转让或未经甲方同意的分包行为，甲方有权解除合同，没收履约保证金并追究乙方的违约责任。</w:t>
      </w:r>
    </w:p>
    <w:p w14:paraId="0331BB7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七、货物交付</w:t>
      </w:r>
    </w:p>
    <w:p w14:paraId="3621577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1.交货期：自合同签订生效之日起</w:t>
      </w:r>
      <w:r>
        <w:rPr>
          <w:rFonts w:hint="eastAsia" w:ascii="宋体" w:hAnsi="宋体" w:eastAsia="宋体" w:cs="宋体"/>
          <w:sz w:val="21"/>
          <w:szCs w:val="21"/>
          <w:u w:val="single"/>
        </w:rPr>
        <w:t xml:space="preserve">      </w:t>
      </w:r>
      <w:r>
        <w:rPr>
          <w:rFonts w:hint="eastAsia" w:ascii="宋体" w:hAnsi="宋体" w:eastAsia="宋体" w:cs="宋体"/>
          <w:sz w:val="21"/>
          <w:szCs w:val="21"/>
          <w:lang w:val="en-US" w:eastAsia="zh-CN"/>
        </w:rPr>
        <w:t>日</w:t>
      </w:r>
      <w:r>
        <w:rPr>
          <w:rFonts w:hint="eastAsia" w:ascii="宋体" w:hAnsi="宋体" w:eastAsia="宋体" w:cs="宋体"/>
          <w:sz w:val="21"/>
          <w:szCs w:val="21"/>
        </w:rPr>
        <w:t>内。</w:t>
      </w:r>
    </w:p>
    <w:p w14:paraId="10CDDBB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2.交货方式：送货上门。</w:t>
      </w:r>
    </w:p>
    <w:p w14:paraId="60432DB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3.交货地点：甲方指定地点。</w:t>
      </w:r>
    </w:p>
    <w:p w14:paraId="644F6B4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4.联系人及电话：甲方 姓名_________联系电话</w:t>
      </w:r>
      <w:r>
        <w:rPr>
          <w:rFonts w:hint="eastAsia" w:ascii="宋体" w:hAnsi="宋体" w:eastAsia="宋体" w:cs="宋体"/>
          <w:sz w:val="21"/>
          <w:szCs w:val="21"/>
          <w:u w:val="single"/>
        </w:rPr>
        <w:t>（办公电话及手机号）</w:t>
      </w:r>
      <w:r>
        <w:rPr>
          <w:rFonts w:hint="eastAsia" w:ascii="宋体" w:hAnsi="宋体" w:eastAsia="宋体" w:cs="宋体"/>
          <w:sz w:val="21"/>
          <w:szCs w:val="21"/>
        </w:rPr>
        <w:t>；乙方 姓名 __________联系电话</w:t>
      </w:r>
      <w:r>
        <w:rPr>
          <w:rFonts w:hint="eastAsia" w:ascii="宋体" w:hAnsi="宋体" w:eastAsia="宋体" w:cs="宋体"/>
          <w:sz w:val="21"/>
          <w:szCs w:val="21"/>
          <w:u w:val="single"/>
        </w:rPr>
        <w:t>（办公电话及手机号）</w:t>
      </w:r>
      <w:r>
        <w:rPr>
          <w:rFonts w:hint="eastAsia" w:ascii="宋体" w:hAnsi="宋体" w:eastAsia="宋体" w:cs="宋体"/>
          <w:sz w:val="21"/>
          <w:szCs w:val="21"/>
        </w:rPr>
        <w:t>。</w:t>
      </w:r>
    </w:p>
    <w:p w14:paraId="088E79C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5.乙方应在交货前3日内，以电话或传真向甲方提供交货计划（内容包括合同号、设备名称、型号规格、数量、重量和体积的约数、交货时间、地点、运输安排）。甲方应及时作好准备，办妥一切接货手续。</w:t>
      </w:r>
    </w:p>
    <w:p w14:paraId="4D323F7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6.本合同所有物品运抵甲方现场后，乙方应在确保设备外包装完好无损的情况下向甲方交货，出现货物不全，外包装破损等情况，甲方不予接收，由乙方负责更换，其相关费用由乙方负担。</w:t>
      </w:r>
    </w:p>
    <w:p w14:paraId="696A21C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7.乙方负责在约定期内将货物安全运抵指定地点，运输方式由乙方自行决定，相关费用由乙方承担。运输途中产生的交通事故、人身伤害、财产损失等责任均由乙方自行承担，与甲方无涉。</w:t>
      </w:r>
    </w:p>
    <w:p w14:paraId="5C24C774">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八、安装与验收</w:t>
      </w:r>
    </w:p>
    <w:p w14:paraId="7128F2E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验收由甲方负责实施，甲乙双方验收人员在安装数量和合同价格清单上签字确认。</w:t>
      </w:r>
    </w:p>
    <w:p w14:paraId="08E2E38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6F7DBB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4CAFAD6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3.最终验收：货物经安装调试完成且符合技术要求后，甲方负责在</w:t>
      </w:r>
      <w:r>
        <w:rPr>
          <w:rFonts w:hint="eastAsia" w:ascii="宋体" w:hAnsi="宋体" w:eastAsia="宋体" w:cs="宋体"/>
          <w:sz w:val="21"/>
          <w:szCs w:val="21"/>
          <w:u w:val="single"/>
        </w:rPr>
        <w:t xml:space="preserve">    </w:t>
      </w:r>
      <w:r>
        <w:rPr>
          <w:rFonts w:hint="eastAsia" w:ascii="宋体" w:hAnsi="宋体" w:eastAsia="宋体" w:cs="宋体"/>
          <w:sz w:val="21"/>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p>
    <w:p w14:paraId="665632B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九、质量保证与售后服务</w:t>
      </w:r>
    </w:p>
    <w:p w14:paraId="0B733B6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1.乙方应按采购文件规定的货物性能、技术要求、质量标准向甲方提供</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月后生产的，全新未经使用的，符合国家法律规定和技术规格、质量标准的出厂原装合格产品。</w:t>
      </w:r>
    </w:p>
    <w:p w14:paraId="2B61FDC6">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2.售后服务</w:t>
      </w:r>
    </w:p>
    <w:p w14:paraId="7FB678C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2.1远程技术支持：乙方应具有稳定的技术支持队伍和完善的服务支持网络，提供</w:t>
      </w:r>
      <w:r>
        <w:rPr>
          <w:rFonts w:hint="eastAsia" w:ascii="宋体" w:hAnsi="宋体" w:eastAsia="宋体" w:cs="宋体"/>
          <w:sz w:val="21"/>
          <w:szCs w:val="21"/>
          <w:u w:val="single"/>
        </w:rPr>
        <w:t xml:space="preserve"> 7×24小时 </w:t>
      </w:r>
      <w:r>
        <w:rPr>
          <w:rFonts w:hint="eastAsia" w:ascii="宋体" w:hAnsi="宋体" w:eastAsia="宋体" w:cs="宋体"/>
          <w:sz w:val="21"/>
          <w:szCs w:val="21"/>
        </w:rPr>
        <w:t>技术支持服务，及时响应甲方的技术服务支持需求，提出有效的解决方案，解决甲方在货物使用过程中遇到的实际问题。</w:t>
      </w:r>
    </w:p>
    <w:p w14:paraId="579D64D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2.2现场技术支持：对于通过电话、邮件等远程技术支持不能解决的问题，乙方应在</w:t>
      </w:r>
      <w:r>
        <w:rPr>
          <w:rFonts w:hint="eastAsia" w:ascii="宋体" w:hAnsi="宋体" w:eastAsia="宋体" w:cs="宋体"/>
          <w:sz w:val="21"/>
          <w:szCs w:val="21"/>
          <w:u w:val="single"/>
        </w:rPr>
        <w:t xml:space="preserve">      </w:t>
      </w:r>
      <w:r>
        <w:rPr>
          <w:rFonts w:hint="eastAsia" w:ascii="宋体" w:hAnsi="宋体" w:eastAsia="宋体" w:cs="宋体"/>
          <w:sz w:val="21"/>
          <w:szCs w:val="21"/>
        </w:rPr>
        <w:t>小时内派遣相关人员赶赴现场，</w:t>
      </w:r>
      <w:r>
        <w:rPr>
          <w:rFonts w:hint="eastAsia" w:ascii="宋体" w:hAnsi="宋体" w:eastAsia="宋体" w:cs="宋体"/>
          <w:sz w:val="21"/>
          <w:szCs w:val="21"/>
          <w:u w:val="single"/>
        </w:rPr>
        <w:t xml:space="preserve">     </w:t>
      </w:r>
      <w:r>
        <w:rPr>
          <w:rFonts w:hint="eastAsia" w:ascii="宋体" w:hAnsi="宋体" w:eastAsia="宋体" w:cs="宋体"/>
          <w:sz w:val="21"/>
          <w:szCs w:val="21"/>
        </w:rPr>
        <w:t>小时内维修完毕；发生紧急抢修事故的，乙方应在接到甲方通知后</w:t>
      </w:r>
      <w:r>
        <w:rPr>
          <w:rFonts w:hint="eastAsia" w:ascii="宋体" w:hAnsi="宋体" w:eastAsia="宋体" w:cs="宋体"/>
          <w:sz w:val="21"/>
          <w:szCs w:val="21"/>
          <w:u w:val="single"/>
        </w:rPr>
        <w:t xml:space="preserve">     </w:t>
      </w:r>
      <w:r>
        <w:rPr>
          <w:rFonts w:hint="eastAsia" w:ascii="宋体" w:hAnsi="宋体" w:eastAsia="宋体" w:cs="宋体"/>
          <w:sz w:val="21"/>
          <w:szCs w:val="21"/>
        </w:rPr>
        <w:t>小时内到达现场抢修，并于到达现场</w:t>
      </w:r>
      <w:r>
        <w:rPr>
          <w:rFonts w:hint="eastAsia" w:ascii="宋体" w:hAnsi="宋体" w:eastAsia="宋体" w:cs="宋体"/>
          <w:sz w:val="21"/>
          <w:szCs w:val="21"/>
          <w:u w:val="single"/>
        </w:rPr>
        <w:t xml:space="preserve">    </w:t>
      </w:r>
      <w:r>
        <w:rPr>
          <w:rFonts w:hint="eastAsia" w:ascii="宋体" w:hAnsi="宋体" w:eastAsia="宋体" w:cs="宋体"/>
          <w:sz w:val="21"/>
          <w:szCs w:val="21"/>
        </w:rPr>
        <w:t>小时之内排除故障。乙方未在约定时间内修复的或同一货物经</w:t>
      </w:r>
      <w:r>
        <w:rPr>
          <w:rFonts w:hint="eastAsia" w:ascii="宋体" w:hAnsi="宋体" w:eastAsia="宋体" w:cs="宋体"/>
          <w:sz w:val="21"/>
          <w:szCs w:val="21"/>
          <w:u w:val="single"/>
        </w:rPr>
        <w:t xml:space="preserve">    </w:t>
      </w:r>
      <w:r>
        <w:rPr>
          <w:rFonts w:hint="eastAsia" w:ascii="宋体" w:hAnsi="宋体" w:eastAsia="宋体" w:cs="宋体"/>
          <w:sz w:val="21"/>
          <w:szCs w:val="21"/>
        </w:rPr>
        <w:t>次维修后仍不能稳定、可靠运行的，甲方有权要求乙方免费更换。</w:t>
      </w:r>
    </w:p>
    <w:p w14:paraId="2795CDF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十、保密条款</w:t>
      </w:r>
    </w:p>
    <w:p w14:paraId="333C431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5E098D0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十一、违约责任</w:t>
      </w:r>
    </w:p>
    <w:p w14:paraId="145A672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1.甲方无故逾期验收和办理货款支付手续的，每逾期一日，应按逾期付款总额</w:t>
      </w:r>
      <w:r>
        <w:rPr>
          <w:rFonts w:hint="eastAsia" w:ascii="宋体" w:hAnsi="宋体" w:eastAsia="宋体" w:cs="宋体"/>
          <w:sz w:val="21"/>
          <w:szCs w:val="21"/>
          <w:u w:val="single"/>
        </w:rPr>
        <w:t>千分之一</w:t>
      </w:r>
      <w:r>
        <w:rPr>
          <w:rFonts w:hint="eastAsia" w:ascii="宋体" w:hAnsi="宋体" w:eastAsia="宋体" w:cs="宋体"/>
          <w:sz w:val="21"/>
          <w:szCs w:val="21"/>
        </w:rPr>
        <w:t>向乙方支付违约金。</w:t>
      </w:r>
    </w:p>
    <w:p w14:paraId="07A4A94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2.乙方逾期交货完工的，每逾期一日，应按合同总价</w:t>
      </w:r>
      <w:r>
        <w:rPr>
          <w:rFonts w:hint="eastAsia" w:ascii="宋体" w:hAnsi="宋体" w:eastAsia="宋体" w:cs="宋体"/>
          <w:sz w:val="21"/>
          <w:szCs w:val="21"/>
          <w:u w:val="single"/>
        </w:rPr>
        <w:t>千分之一</w:t>
      </w:r>
      <w:r>
        <w:rPr>
          <w:rFonts w:hint="eastAsia" w:ascii="宋体" w:hAnsi="宋体" w:eastAsia="宋体" w:cs="宋体"/>
          <w:sz w:val="21"/>
          <w:szCs w:val="21"/>
        </w:rPr>
        <w:t>向甲方支付违约金。逾期超过约定日期</w:t>
      </w:r>
      <w:r>
        <w:rPr>
          <w:rFonts w:hint="eastAsia" w:ascii="宋体" w:hAnsi="宋体" w:eastAsia="宋体" w:cs="宋体"/>
          <w:sz w:val="21"/>
          <w:szCs w:val="21"/>
          <w:u w:val="single"/>
        </w:rPr>
        <w:t xml:space="preserve"> 10 </w:t>
      </w:r>
      <w:r>
        <w:rPr>
          <w:rFonts w:hint="eastAsia" w:ascii="宋体" w:hAnsi="宋体" w:eastAsia="宋体" w:cs="宋体"/>
          <w:sz w:val="21"/>
          <w:szCs w:val="21"/>
        </w:rPr>
        <w:t>个工作日不能交货完工的，甲方有权解除本合同，并要求乙方支付合同总价</w:t>
      </w:r>
      <w:r>
        <w:rPr>
          <w:rFonts w:hint="eastAsia" w:ascii="宋体" w:hAnsi="宋体" w:eastAsia="宋体" w:cs="宋体"/>
          <w:sz w:val="21"/>
          <w:szCs w:val="21"/>
          <w:u w:val="single"/>
        </w:rPr>
        <w:t xml:space="preserve"> 5 %</w:t>
      </w:r>
      <w:r>
        <w:rPr>
          <w:rFonts w:hint="eastAsia" w:ascii="宋体" w:hAnsi="宋体" w:eastAsia="宋体" w:cs="宋体"/>
          <w:sz w:val="21"/>
          <w:szCs w:val="21"/>
        </w:rPr>
        <w:t>的违约金，违约金不足以弥补甲方损失的，乙方还应负责赔偿。</w:t>
      </w:r>
    </w:p>
    <w:p w14:paraId="209D490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sz w:val="21"/>
          <w:szCs w:val="21"/>
          <w:u w:val="single"/>
        </w:rPr>
        <w:t xml:space="preserve"> 5 %</w:t>
      </w:r>
      <w:r>
        <w:rPr>
          <w:rFonts w:hint="eastAsia" w:ascii="宋体" w:hAnsi="宋体" w:eastAsia="宋体" w:cs="宋体"/>
          <w:sz w:val="21"/>
          <w:szCs w:val="21"/>
        </w:rPr>
        <w:t>的违约金，违约金不足以弥补甲方损失的，乙方还应负责赔偿。</w:t>
      </w:r>
    </w:p>
    <w:p w14:paraId="511976E6">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4.乙方未能按约定要求履行保修义务的，每发生一次应向甲方支付</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000</w:t>
      </w:r>
      <w:r>
        <w:rPr>
          <w:rFonts w:hint="eastAsia" w:ascii="宋体" w:hAnsi="宋体" w:eastAsia="宋体" w:cs="宋体"/>
          <w:sz w:val="21"/>
          <w:szCs w:val="21"/>
        </w:rPr>
        <w:t>元的违约金，同时，甲方有权委托第三方进行保修，所产生的费用由乙方承担。若因货物缺陷或乙方服务质量等问题造成甲方或任何人员人身、财产损害的，乙方应承担有关责任并作出相应赔偿。</w:t>
      </w:r>
    </w:p>
    <w:p w14:paraId="470A80A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5.因乙方其他违约行为导致甲方解除合同的，乙方应向甲方支付合同总价 </w:t>
      </w:r>
      <w:r>
        <w:rPr>
          <w:rFonts w:hint="eastAsia" w:ascii="宋体" w:hAnsi="宋体" w:eastAsia="宋体" w:cs="宋体"/>
          <w:sz w:val="21"/>
          <w:szCs w:val="21"/>
          <w:u w:val="single"/>
        </w:rPr>
        <w:t>5 %</w:t>
      </w:r>
      <w:r>
        <w:rPr>
          <w:rFonts w:hint="eastAsia" w:ascii="宋体" w:hAnsi="宋体" w:eastAsia="宋体" w:cs="宋体"/>
          <w:sz w:val="21"/>
          <w:szCs w:val="21"/>
        </w:rPr>
        <w:t>的违约金，违约金不足以弥补甲方损失的，乙方还应负责赔偿。</w:t>
      </w:r>
    </w:p>
    <w:p w14:paraId="4F3AE14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十二、不可抗力</w:t>
      </w:r>
    </w:p>
    <w:p w14:paraId="36BFA8B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1.在合同有效期内，任何一方因不可抗力事件导致不能履行合同，则合同履行期可延长，其延长期与不可抗力影响期相同。</w:t>
      </w:r>
    </w:p>
    <w:p w14:paraId="28192AD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2.本条所述的“不可抗力”系指双方不可预见、不可避免、不可克服的事件。</w:t>
      </w:r>
    </w:p>
    <w:p w14:paraId="664111E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3.不可抗力事件发生后，受不可抗力事件影响的一方应在事件发生后3日内通知对方，并寄送有关权威机构出具的证明。同时应立即尽一切合理努力采取措施，消除影响，减少损失。</w:t>
      </w:r>
    </w:p>
    <w:p w14:paraId="7A77F298">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4.不可抗力事件延续30天以上，双方应通过友好协商，确定是否继续履行合同。</w:t>
      </w:r>
    </w:p>
    <w:p w14:paraId="517FCB7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十三、法律适用与争议解决</w:t>
      </w:r>
    </w:p>
    <w:p w14:paraId="528C752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1.本合同的订立、解释、履行及争议解决，均适用中华人民共和国法律。</w:t>
      </w:r>
    </w:p>
    <w:p w14:paraId="31A0CC5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2.本合同履行过程中发生争议的，甲乙双方应友好协商；协商不成的，任何一方可向甲方所在地人民法院起诉。</w:t>
      </w:r>
    </w:p>
    <w:p w14:paraId="62DE1DE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十四、合同生效及其他</w:t>
      </w:r>
    </w:p>
    <w:p w14:paraId="59F9D36A">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1.本合同经甲、乙双方代表签字并加盖单位公章或合同专用章后生效，甲方的单位公章盖采购中心合同专用章（其他部门公章无效）。</w:t>
      </w:r>
    </w:p>
    <w:p w14:paraId="032E8F9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2.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2CCDE52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本次采购过程中形成的招标（非招标）文件、投标（响应）文件、澄清承诺、补充协议、附件等为本合同的组成部分，并构成一个整体，需综合解释、相互补充。如果上述文件内容出现不一致的情形，那么在保证按照采购文件确定的事项的前提下，组成本合同的多个文件的优先适用顺序如下：</w:t>
      </w:r>
    </w:p>
    <w:p w14:paraId="11FAB0B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（1）本合同及其补充合同、变更协议；</w:t>
      </w:r>
    </w:p>
    <w:p w14:paraId="42A455F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（2）中标（成交）通知书；</w:t>
      </w:r>
    </w:p>
    <w:p w14:paraId="601B350D">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（3）投标（响应）文件（含澄清或者说明文件）；</w:t>
      </w:r>
    </w:p>
    <w:p w14:paraId="0584C8A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（4）招标（非招标）文件（含澄清或者修改文件）；</w:t>
      </w:r>
    </w:p>
    <w:p w14:paraId="56CABD6C">
      <w:pPr>
        <w:keepNext w:val="0"/>
        <w:keepLines w:val="0"/>
        <w:pageBreakBefore w:val="0"/>
        <w:widowControl w:val="0"/>
        <w:kinsoku/>
        <w:wordWrap/>
        <w:overflowPunct/>
        <w:topLinePunct w:val="0"/>
        <w:bidi w:val="0"/>
        <w:spacing w:before="0" w:beforeLines="0" w:after="0" w:afterLines="0" w:line="288" w:lineRule="auto"/>
        <w:ind w:left="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（5）其他相关采购文件。</w:t>
      </w:r>
    </w:p>
    <w:p w14:paraId="63CD1C2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4.本合同未尽事宜，遵照《中华人民共和国民法典》有关条文执行。</w:t>
      </w:r>
    </w:p>
    <w:p w14:paraId="43EFAFC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5.本合同一式肆份，甲方执叁份，乙方执一份，具有同等法律效力。</w:t>
      </w:r>
    </w:p>
    <w:p w14:paraId="5F4A79ED">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sz w:val="21"/>
          <w:szCs w:val="21"/>
        </w:rPr>
        <w:t xml:space="preserve"> 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78001FD7">
        <w:tblPrEx>
          <w:tblCellMar>
            <w:top w:w="0" w:type="dxa"/>
            <w:left w:w="108" w:type="dxa"/>
            <w:bottom w:w="0" w:type="dxa"/>
            <w:right w:w="108" w:type="dxa"/>
          </w:tblCellMar>
        </w:tblPrEx>
        <w:trPr>
          <w:trHeight w:val="632" w:hRule="atLeast"/>
          <w:jc w:val="center"/>
        </w:trPr>
        <w:tc>
          <w:tcPr>
            <w:tcW w:w="5073" w:type="dxa"/>
            <w:vAlign w:val="center"/>
          </w:tcPr>
          <w:p w14:paraId="53C4FCC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甲方：杭州电子科技大学（公章）</w:t>
            </w:r>
          </w:p>
        </w:tc>
        <w:tc>
          <w:tcPr>
            <w:tcW w:w="4176" w:type="dxa"/>
            <w:vAlign w:val="center"/>
          </w:tcPr>
          <w:p w14:paraId="53DD128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乙方：（公章）</w:t>
            </w:r>
          </w:p>
        </w:tc>
      </w:tr>
      <w:tr w14:paraId="42D6BF0E">
        <w:tblPrEx>
          <w:tblCellMar>
            <w:top w:w="0" w:type="dxa"/>
            <w:left w:w="108" w:type="dxa"/>
            <w:bottom w:w="0" w:type="dxa"/>
            <w:right w:w="108" w:type="dxa"/>
          </w:tblCellMar>
        </w:tblPrEx>
        <w:trPr>
          <w:trHeight w:val="717" w:hRule="atLeast"/>
          <w:jc w:val="center"/>
        </w:trPr>
        <w:tc>
          <w:tcPr>
            <w:tcW w:w="5073" w:type="dxa"/>
            <w:vAlign w:val="center"/>
          </w:tcPr>
          <w:p w14:paraId="5D890AF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r>
              <w:rPr>
                <w:rFonts w:hint="eastAsia" w:ascii="宋体" w:hAnsi="宋体" w:eastAsia="宋体" w:cs="宋体"/>
                <w:color w:val="auto"/>
                <w:kern w:val="0"/>
                <w:szCs w:val="21"/>
              </w:rPr>
              <w:t>法定代表人委托代理人：</w:t>
            </w:r>
          </w:p>
          <w:p w14:paraId="701626F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c>
          <w:tcPr>
            <w:tcW w:w="4176" w:type="dxa"/>
            <w:vAlign w:val="center"/>
          </w:tcPr>
          <w:p w14:paraId="20B5C9FE">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r>
              <w:rPr>
                <w:rFonts w:hint="eastAsia" w:ascii="宋体" w:hAnsi="宋体" w:eastAsia="宋体" w:cs="宋体"/>
                <w:color w:val="auto"/>
                <w:kern w:val="0"/>
                <w:szCs w:val="21"/>
              </w:rPr>
              <w:t>法定代表人或委托代理人：</w:t>
            </w:r>
          </w:p>
          <w:p w14:paraId="1DB42FE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r>
      <w:tr w14:paraId="245113F8">
        <w:tblPrEx>
          <w:tblCellMar>
            <w:top w:w="0" w:type="dxa"/>
            <w:left w:w="108" w:type="dxa"/>
            <w:bottom w:w="0" w:type="dxa"/>
            <w:right w:w="108" w:type="dxa"/>
          </w:tblCellMar>
        </w:tblPrEx>
        <w:trPr>
          <w:jc w:val="center"/>
        </w:trPr>
        <w:tc>
          <w:tcPr>
            <w:tcW w:w="5073" w:type="dxa"/>
            <w:vAlign w:val="center"/>
          </w:tcPr>
          <w:p w14:paraId="16D18823">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地址：杭州下沙高教园区二号大街1158号</w:t>
            </w:r>
          </w:p>
        </w:tc>
        <w:tc>
          <w:tcPr>
            <w:tcW w:w="4176" w:type="dxa"/>
            <w:vAlign w:val="center"/>
          </w:tcPr>
          <w:p w14:paraId="5F1AEC3F">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tc>
      </w:tr>
      <w:tr w14:paraId="320BF23F">
        <w:tblPrEx>
          <w:tblCellMar>
            <w:top w:w="0" w:type="dxa"/>
            <w:left w:w="108" w:type="dxa"/>
            <w:bottom w:w="0" w:type="dxa"/>
            <w:right w:w="108" w:type="dxa"/>
          </w:tblCellMar>
        </w:tblPrEx>
        <w:trPr>
          <w:jc w:val="center"/>
        </w:trPr>
        <w:tc>
          <w:tcPr>
            <w:tcW w:w="5073" w:type="dxa"/>
            <w:vAlign w:val="center"/>
          </w:tcPr>
          <w:p w14:paraId="002947C7">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c>
          <w:tcPr>
            <w:tcW w:w="4176" w:type="dxa"/>
            <w:vAlign w:val="center"/>
          </w:tcPr>
          <w:p w14:paraId="74FAABCF">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tc>
      </w:tr>
      <w:tr w14:paraId="087C8B00">
        <w:tblPrEx>
          <w:tblCellMar>
            <w:top w:w="0" w:type="dxa"/>
            <w:left w:w="108" w:type="dxa"/>
            <w:bottom w:w="0" w:type="dxa"/>
            <w:right w:w="108" w:type="dxa"/>
          </w:tblCellMar>
        </w:tblPrEx>
        <w:trPr>
          <w:jc w:val="center"/>
        </w:trPr>
        <w:tc>
          <w:tcPr>
            <w:tcW w:w="5073" w:type="dxa"/>
            <w:vAlign w:val="center"/>
          </w:tcPr>
          <w:p w14:paraId="53BEB2FF">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开户银行：工行高新支行 </w:t>
            </w:r>
          </w:p>
        </w:tc>
        <w:tc>
          <w:tcPr>
            <w:tcW w:w="4176" w:type="dxa"/>
            <w:vAlign w:val="center"/>
          </w:tcPr>
          <w:p w14:paraId="39FA7E5D">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开户银行：</w:t>
            </w:r>
          </w:p>
        </w:tc>
      </w:tr>
      <w:tr w14:paraId="50118CAC">
        <w:tblPrEx>
          <w:tblCellMar>
            <w:top w:w="0" w:type="dxa"/>
            <w:left w:w="108" w:type="dxa"/>
            <w:bottom w:w="0" w:type="dxa"/>
            <w:right w:w="108" w:type="dxa"/>
          </w:tblCellMar>
        </w:tblPrEx>
        <w:trPr>
          <w:jc w:val="center"/>
        </w:trPr>
        <w:tc>
          <w:tcPr>
            <w:tcW w:w="5073" w:type="dxa"/>
            <w:vAlign w:val="center"/>
          </w:tcPr>
          <w:p w14:paraId="023B9DD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帐号：1202026209008806216</w:t>
            </w:r>
          </w:p>
        </w:tc>
        <w:tc>
          <w:tcPr>
            <w:tcW w:w="4176" w:type="dxa"/>
            <w:vAlign w:val="center"/>
          </w:tcPr>
          <w:p w14:paraId="44265BD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帐号：</w:t>
            </w:r>
          </w:p>
        </w:tc>
      </w:tr>
      <w:tr w14:paraId="65317839">
        <w:tblPrEx>
          <w:tblCellMar>
            <w:top w:w="0" w:type="dxa"/>
            <w:left w:w="108" w:type="dxa"/>
            <w:bottom w:w="0" w:type="dxa"/>
            <w:right w:w="108" w:type="dxa"/>
          </w:tblCellMar>
        </w:tblPrEx>
        <w:trPr>
          <w:jc w:val="center"/>
        </w:trPr>
        <w:tc>
          <w:tcPr>
            <w:tcW w:w="5073" w:type="dxa"/>
            <w:vAlign w:val="center"/>
          </w:tcPr>
          <w:p w14:paraId="64D1DD5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c>
          <w:tcPr>
            <w:tcW w:w="4176" w:type="dxa"/>
            <w:vAlign w:val="center"/>
          </w:tcPr>
          <w:p w14:paraId="2E4FD0CD">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r w14:paraId="35D89FD7">
        <w:tblPrEx>
          <w:tblCellMar>
            <w:top w:w="0" w:type="dxa"/>
            <w:left w:w="108" w:type="dxa"/>
            <w:bottom w:w="0" w:type="dxa"/>
            <w:right w:w="108" w:type="dxa"/>
          </w:tblCellMar>
        </w:tblPrEx>
        <w:trPr>
          <w:jc w:val="center"/>
        </w:trPr>
        <w:tc>
          <w:tcPr>
            <w:tcW w:w="9249" w:type="dxa"/>
            <w:gridSpan w:val="2"/>
          </w:tcPr>
          <w:p w14:paraId="4620C915">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合同鉴证方（公章）：</w:t>
            </w:r>
          </w:p>
          <w:p w14:paraId="739BDCC5">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r>
              <w:rPr>
                <w:rFonts w:hint="eastAsia" w:ascii="宋体" w:hAnsi="宋体" w:eastAsia="宋体" w:cs="宋体"/>
                <w:color w:val="auto"/>
                <w:kern w:val="0"/>
                <w:szCs w:val="21"/>
              </w:rPr>
              <w:t>代表人：</w:t>
            </w:r>
          </w:p>
          <w:p w14:paraId="4498F9A3">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p w14:paraId="2E2387B1">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p w14:paraId="0E0D6E5B">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p w14:paraId="7B8E3313">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bl>
    <w:p w14:paraId="1A737154">
      <w:pPr>
        <w:adjustRightInd w:val="0"/>
        <w:snapToGrid w:val="0"/>
        <w:spacing w:line="288" w:lineRule="auto"/>
        <w:ind w:firstLine="420" w:firstLineChars="200"/>
        <w:jc w:val="center"/>
        <w:rPr>
          <w:rFonts w:hint="eastAsia" w:ascii="宋体" w:hAnsi="宋体" w:eastAsia="宋体" w:cs="Times New Roman"/>
          <w:b/>
          <w:sz w:val="32"/>
          <w:szCs w:val="32"/>
        </w:rPr>
      </w:pPr>
      <w:r>
        <w:rPr>
          <w:rFonts w:ascii="宋体" w:hAnsi="宋体" w:eastAsia="宋体" w:cs="宋体"/>
          <w:szCs w:val="21"/>
          <w:lang w:val="zh-CN"/>
        </w:rPr>
        <w:br w:type="page"/>
      </w:r>
    </w:p>
    <w:p w14:paraId="374504AC">
      <w:pPr>
        <w:adjustRightInd w:val="0"/>
        <w:snapToGrid w:val="0"/>
        <w:spacing w:line="288" w:lineRule="auto"/>
        <w:jc w:val="center"/>
        <w:outlineLvl w:val="0"/>
        <w:rPr>
          <w:rFonts w:hint="eastAsia"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14:paraId="71F52096">
      <w:pPr>
        <w:adjustRightInd w:val="0"/>
        <w:snapToGrid w:val="0"/>
        <w:spacing w:line="288" w:lineRule="auto"/>
        <w:rPr>
          <w:rFonts w:hint="eastAsia" w:ascii="宋体" w:hAnsi="宋体" w:eastAsia="宋体" w:cs="Times New Roman"/>
          <w:b/>
          <w:bCs/>
          <w:spacing w:val="-6"/>
          <w:sz w:val="24"/>
          <w:szCs w:val="24"/>
        </w:rPr>
      </w:pPr>
    </w:p>
    <w:p w14:paraId="77A61967">
      <w:pPr>
        <w:adjustRightInd w:val="0"/>
        <w:snapToGrid w:val="0"/>
        <w:spacing w:line="288" w:lineRule="auto"/>
        <w:jc w:val="center"/>
        <w:rPr>
          <w:rFonts w:hint="eastAsia"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14:paraId="37FA49C4">
      <w:pPr>
        <w:adjustRightInd w:val="0"/>
        <w:snapToGrid w:val="0"/>
        <w:spacing w:line="288" w:lineRule="auto"/>
        <w:rPr>
          <w:rFonts w:hint="eastAsia" w:ascii="宋体" w:hAnsi="宋体" w:eastAsia="宋体" w:cs="Times New Roman"/>
          <w:b/>
          <w:bCs/>
          <w:spacing w:val="-6"/>
          <w:sz w:val="24"/>
          <w:szCs w:val="24"/>
        </w:rPr>
      </w:pPr>
    </w:p>
    <w:p w14:paraId="4898670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14:paraId="2B2AC6C0">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14:paraId="03B1128D">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14:paraId="1936D83F">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14:paraId="2593EBF4">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▲联合体投标的，联合体各方均应提供资格文件材料</w:t>
      </w:r>
      <w:r>
        <w:rPr>
          <w:rFonts w:ascii="宋体" w:hAnsi="宋体" w:eastAsia="宋体" w:cs="宋体"/>
          <w:bCs/>
          <w:spacing w:val="-6"/>
          <w:szCs w:val="21"/>
        </w:rPr>
        <w:t>。</w:t>
      </w:r>
    </w:p>
    <w:p w14:paraId="519EF724">
      <w:pPr>
        <w:adjustRightInd w:val="0"/>
        <w:snapToGrid w:val="0"/>
        <w:spacing w:line="288" w:lineRule="auto"/>
        <w:jc w:val="left"/>
        <w:rPr>
          <w:rFonts w:hint="eastAsia" w:ascii="宋体" w:hAnsi="宋体" w:eastAsia="宋体" w:cs="宋体"/>
          <w:b/>
          <w:spacing w:val="-6"/>
          <w:szCs w:val="21"/>
        </w:rPr>
      </w:pPr>
    </w:p>
    <w:p w14:paraId="4653F30D">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14:paraId="3760DAE7">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（1）投标函</w:t>
      </w:r>
    </w:p>
    <w:p w14:paraId="69ADE6B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14:paraId="1BC76740">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57FFA45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14:paraId="2D1FD1F7">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14:paraId="5FA1CDA2">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标的配置清单</w:t>
      </w:r>
    </w:p>
    <w:p w14:paraId="50E6AA7E">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14:paraId="02E2555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14:paraId="3869BA3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（8）科技创新相关证明材料</w:t>
      </w:r>
    </w:p>
    <w:p w14:paraId="6A396650">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14:paraId="26470217">
      <w:pPr>
        <w:adjustRightInd w:val="0"/>
        <w:snapToGrid w:val="0"/>
        <w:spacing w:line="288" w:lineRule="auto"/>
        <w:jc w:val="left"/>
        <w:rPr>
          <w:rFonts w:hint="eastAsia" w:ascii="宋体" w:hAnsi="宋体" w:eastAsia="宋体" w:cs="Times New Roman"/>
          <w:b/>
          <w:spacing w:val="-6"/>
          <w:szCs w:val="21"/>
        </w:rPr>
      </w:pPr>
    </w:p>
    <w:p w14:paraId="47EC65AF">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14:paraId="70B5A7C3">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（1）开标一览表</w:t>
      </w:r>
    </w:p>
    <w:p w14:paraId="31F905EF">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（2）进口设备免税承诺函（如有）</w:t>
      </w:r>
    </w:p>
    <w:p w14:paraId="61723977">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（3）中小企业声明函（若属于中小企业）</w:t>
      </w:r>
    </w:p>
    <w:p w14:paraId="3161E54E">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（4）属于监狱企业的证明文件（若属于监狱企业）</w:t>
      </w:r>
    </w:p>
    <w:p w14:paraId="52033B6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（5）残疾人福利性单位声明函（若属于残疾人福利性单位）</w:t>
      </w:r>
    </w:p>
    <w:p w14:paraId="3BDB16B3">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7ECFAF91">
      <w:pPr>
        <w:tabs>
          <w:tab w:val="center" w:pos="4706"/>
        </w:tabs>
        <w:adjustRightInd w:val="0"/>
        <w:snapToGrid w:val="0"/>
        <w:spacing w:line="288" w:lineRule="auto"/>
        <w:jc w:val="center"/>
        <w:outlineLvl w:val="2"/>
        <w:rPr>
          <w:rFonts w:hint="eastAsia"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14:paraId="1B0EF22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14:paraId="0057E31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14:paraId="7A815268">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评分标准</w:t>
            </w:r>
          </w:p>
        </w:tc>
        <w:tc>
          <w:tcPr>
            <w:tcW w:w="967" w:type="dxa"/>
            <w:vAlign w:val="center"/>
          </w:tcPr>
          <w:p w14:paraId="1010DE0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自评分</w:t>
            </w:r>
          </w:p>
        </w:tc>
        <w:tc>
          <w:tcPr>
            <w:tcW w:w="1053" w:type="dxa"/>
            <w:vAlign w:val="center"/>
          </w:tcPr>
          <w:p w14:paraId="0337F3B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自评依据</w:t>
            </w:r>
          </w:p>
        </w:tc>
        <w:tc>
          <w:tcPr>
            <w:tcW w:w="882" w:type="dxa"/>
            <w:vAlign w:val="center"/>
          </w:tcPr>
          <w:p w14:paraId="73D256A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67A061C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26CFB7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5EBFEBE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537126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396CDE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641817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5CCE44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3DA606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17C8CD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1E23A0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498B1C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1DEED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1" w:type="dxa"/>
            <w:vAlign w:val="center"/>
          </w:tcPr>
          <w:p w14:paraId="3B5357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2091" w:type="dxa"/>
            <w:vAlign w:val="center"/>
          </w:tcPr>
          <w:p w14:paraId="5DBBAE7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709" w:type="dxa"/>
            <w:vAlign w:val="center"/>
          </w:tcPr>
          <w:p w14:paraId="18E2C7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3040" w:type="dxa"/>
            <w:vAlign w:val="center"/>
          </w:tcPr>
          <w:p w14:paraId="0CDB96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kern w:val="0"/>
                <w:szCs w:val="21"/>
              </w:rPr>
            </w:pPr>
          </w:p>
        </w:tc>
        <w:tc>
          <w:tcPr>
            <w:tcW w:w="967" w:type="dxa"/>
            <w:vAlign w:val="center"/>
          </w:tcPr>
          <w:p w14:paraId="7F7F7B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c>
          <w:tcPr>
            <w:tcW w:w="1053" w:type="dxa"/>
            <w:vAlign w:val="center"/>
          </w:tcPr>
          <w:p w14:paraId="24ED60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c>
          <w:tcPr>
            <w:tcW w:w="882" w:type="dxa"/>
          </w:tcPr>
          <w:p w14:paraId="6FF943A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1" w:type="dxa"/>
            <w:vAlign w:val="center"/>
          </w:tcPr>
          <w:p w14:paraId="4DB6C78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988AA1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350FAB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2634BD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B7DCA0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CDE8DF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67F5E3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EF860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FC54D0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6EC772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75267D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7DF7B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6BB0689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CA70FF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12895C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2531E7D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2D5DBC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A21794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2D7FFB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技术</w:t>
            </w:r>
            <w:r>
              <w:rPr>
                <w:rFonts w:hint="default" w:ascii="宋体" w:hAnsi="宋体" w:eastAsia="宋体" w:cs="Times New Roman"/>
                <w:b/>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5A03575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086885C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12C7B4F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1BADE94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5C9654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325212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1" w:type="dxa"/>
            <w:vAlign w:val="center"/>
          </w:tcPr>
          <w:p w14:paraId="410A94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9105D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787A7F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6B782F1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5726B91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A9517C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54B47A9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756F83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0D7F238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36B1C8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E2D045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242841C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E2E8E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1" w:type="dxa"/>
            <w:vAlign w:val="center"/>
          </w:tcPr>
          <w:p w14:paraId="579B9E3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F0247A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76FEA05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3B596F6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F8DC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74BD4D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3CCDC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7EB2B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204746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597B3C5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574F4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36E7D01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57667B7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bl>
    <w:p w14:paraId="67490BE6">
      <w:pPr>
        <w:adjustRightInd w:val="0"/>
        <w:snapToGrid w:val="0"/>
        <w:spacing w:line="288" w:lineRule="auto"/>
        <w:rPr>
          <w:rFonts w:hint="eastAsia" w:ascii="宋体" w:hAnsi="宋体" w:eastAsia="宋体" w:cs="Times New Roman"/>
          <w:spacing w:val="-6"/>
          <w:szCs w:val="21"/>
        </w:rPr>
      </w:pPr>
    </w:p>
    <w:p w14:paraId="7CEAFD55">
      <w:pPr>
        <w:widowControl/>
        <w:jc w:val="left"/>
        <w:rPr>
          <w:rFonts w:hint="eastAsia"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14:paraId="6A75B257">
      <w:pPr>
        <w:widowControl/>
        <w:jc w:val="left"/>
        <w:rPr>
          <w:rFonts w:hint="eastAsia" w:ascii="宋体" w:hAnsi="宋体" w:eastAsia="宋体" w:cs="宋体"/>
          <w:b/>
          <w:spacing w:val="-6"/>
          <w:szCs w:val="21"/>
        </w:rPr>
      </w:pPr>
      <w:r>
        <w:rPr>
          <w:rFonts w:ascii="宋体" w:hAnsi="宋体" w:eastAsia="宋体" w:cs="宋体"/>
          <w:b/>
          <w:spacing w:val="-6"/>
          <w:szCs w:val="21"/>
        </w:rPr>
        <w:br w:type="page"/>
      </w:r>
    </w:p>
    <w:p w14:paraId="5E2C9B2D">
      <w:pPr>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资格文件</w:t>
      </w:r>
    </w:p>
    <w:p w14:paraId="2DE1C806">
      <w:pPr>
        <w:adjustRightInd w:val="0"/>
        <w:snapToGrid w:val="0"/>
        <w:spacing w:line="288" w:lineRule="auto"/>
        <w:jc w:val="center"/>
        <w:rPr>
          <w:rFonts w:hint="eastAsia" w:ascii="宋体" w:hAnsi="宋体" w:eastAsia="宋体" w:cs="宋体"/>
          <w:b/>
          <w:bCs/>
          <w:sz w:val="24"/>
          <w:szCs w:val="24"/>
        </w:rPr>
      </w:pPr>
    </w:p>
    <w:p w14:paraId="1C71A8AA">
      <w:pPr>
        <w:adjustRightInd w:val="0"/>
        <w:snapToGrid w:val="0"/>
        <w:spacing w:line="288" w:lineRule="auto"/>
        <w:jc w:val="center"/>
        <w:rPr>
          <w:rFonts w:hint="eastAsia" w:ascii="宋体" w:hAnsi="宋体" w:eastAsia="宋体" w:cs="宋体"/>
          <w:b/>
          <w:bCs/>
          <w:sz w:val="24"/>
          <w:szCs w:val="24"/>
        </w:rPr>
      </w:pPr>
    </w:p>
    <w:p w14:paraId="2BED115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资格审查要求的资格证明材料（均需加盖公章）</w:t>
      </w:r>
    </w:p>
    <w:p w14:paraId="59BADAF3">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94DA53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14:paraId="5261C871">
      <w:pPr>
        <w:adjustRightInd w:val="0"/>
        <w:snapToGrid w:val="0"/>
        <w:spacing w:line="288" w:lineRule="auto"/>
        <w:rPr>
          <w:rFonts w:hint="eastAsia" w:ascii="宋体" w:hAnsi="宋体" w:eastAsia="宋体" w:cs="Times New Roman"/>
          <w:bCs/>
          <w:spacing w:val="-6"/>
          <w:szCs w:val="21"/>
        </w:rPr>
      </w:pPr>
    </w:p>
    <w:p w14:paraId="4C6928BE">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14:paraId="40DCBB89">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14:paraId="356C48E0">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14:paraId="5BC204E8">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14:paraId="448175FF">
      <w:pPr>
        <w:adjustRightInd w:val="0"/>
        <w:snapToGrid w:val="0"/>
        <w:spacing w:line="288" w:lineRule="auto"/>
        <w:jc w:val="center"/>
        <w:outlineLvl w:val="2"/>
        <w:rPr>
          <w:rFonts w:hint="eastAsia"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14:paraId="59199CD5">
      <w:pPr>
        <w:adjustRightInd w:val="0"/>
        <w:snapToGrid w:val="0"/>
        <w:spacing w:line="288" w:lineRule="auto"/>
        <w:rPr>
          <w:rFonts w:hint="eastAsia" w:ascii="宋体" w:hAnsi="宋体" w:eastAsia="宋体" w:cs="Times New Roman"/>
          <w:b/>
          <w:bCs/>
          <w:spacing w:val="-6"/>
          <w:szCs w:val="21"/>
        </w:rPr>
      </w:pPr>
    </w:p>
    <w:p w14:paraId="09AC6A6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5619E856">
      <w:pPr>
        <w:adjustRightInd w:val="0"/>
        <w:snapToGrid w:val="0"/>
        <w:spacing w:line="288" w:lineRule="auto"/>
        <w:ind w:firstLine="396" w:firstLineChars="200"/>
        <w:rPr>
          <w:rFonts w:hint="eastAsia" w:ascii="宋体" w:hAnsi="宋体" w:eastAsia="宋体" w:cs="Times New Roman"/>
          <w:spacing w:val="-6"/>
          <w:szCs w:val="21"/>
        </w:rPr>
      </w:pPr>
    </w:p>
    <w:p w14:paraId="50FEAEB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14:paraId="1C0B48E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14:paraId="493B24F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14:paraId="3B2B71B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14:paraId="4A5C53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14:paraId="0AB0E8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14:paraId="09E66D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14:paraId="5E01D5B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三、不存在以下情况：</w:t>
      </w:r>
    </w:p>
    <w:p w14:paraId="5F8BDE3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14:paraId="503A7AA7">
      <w:pPr>
        <w:adjustRightInd w:val="0"/>
        <w:snapToGrid w:val="0"/>
        <w:spacing w:line="288" w:lineRule="auto"/>
        <w:rPr>
          <w:rFonts w:hint="eastAsia" w:ascii="宋体" w:hAnsi="宋体" w:eastAsia="宋体" w:cs="Times New Roman"/>
          <w:szCs w:val="21"/>
        </w:rPr>
      </w:pPr>
    </w:p>
    <w:p w14:paraId="03BE7C8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20F760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9459AC8">
      <w:pPr>
        <w:widowControl/>
        <w:adjustRightInd w:val="0"/>
        <w:snapToGrid w:val="0"/>
        <w:spacing w:line="288" w:lineRule="auto"/>
        <w:jc w:val="left"/>
        <w:rPr>
          <w:rFonts w:hint="eastAsia" w:ascii="宋体" w:hAnsi="宋体" w:eastAsia="宋体" w:cs="宋体"/>
          <w:b/>
          <w:spacing w:val="-6"/>
          <w:szCs w:val="21"/>
        </w:rPr>
      </w:pPr>
    </w:p>
    <w:p w14:paraId="5155161B">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0E71DE98">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14:paraId="491CAB50">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14:paraId="1154B1F3">
      <w:pPr>
        <w:adjustRightInd w:val="0"/>
        <w:snapToGrid w:val="0"/>
        <w:spacing w:line="288" w:lineRule="auto"/>
        <w:rPr>
          <w:rFonts w:hint="eastAsia" w:ascii="宋体" w:hAnsi="宋体" w:eastAsia="宋体" w:cs="Times New Roman"/>
          <w:b/>
          <w:spacing w:val="-6"/>
          <w:szCs w:val="21"/>
        </w:rPr>
      </w:pPr>
      <w:r>
        <w:rPr>
          <w:rFonts w:ascii="宋体" w:hAnsi="宋体" w:eastAsia="宋体" w:cs="Times New Roman"/>
          <w:b/>
          <w:spacing w:val="-6"/>
          <w:szCs w:val="21"/>
        </w:rPr>
        <w:br w:type="page"/>
      </w:r>
    </w:p>
    <w:p w14:paraId="4E414A91">
      <w:pPr>
        <w:overflowPunct w:val="0"/>
        <w:adjustRightInd w:val="0"/>
        <w:snapToGrid w:val="0"/>
        <w:spacing w:line="288" w:lineRule="auto"/>
        <w:jc w:val="center"/>
        <w:outlineLvl w:val="1"/>
        <w:rPr>
          <w:rFonts w:hint="eastAsia"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14:paraId="5614A046">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869C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（1）投标函</w:t>
      </w:r>
    </w:p>
    <w:p w14:paraId="195725A9">
      <w:pPr>
        <w:adjustRightInd w:val="0"/>
        <w:snapToGrid w:val="0"/>
        <w:spacing w:line="288" w:lineRule="auto"/>
        <w:rPr>
          <w:rFonts w:hint="eastAsia" w:ascii="宋体" w:hAnsi="宋体" w:eastAsia="宋体" w:cs="Times New Roman"/>
          <w:spacing w:val="-6"/>
          <w:szCs w:val="21"/>
        </w:rPr>
      </w:pPr>
    </w:p>
    <w:p w14:paraId="42C9782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7C4DBB87">
      <w:pPr>
        <w:adjustRightInd w:val="0"/>
        <w:snapToGrid w:val="0"/>
        <w:spacing w:line="288" w:lineRule="auto"/>
        <w:ind w:firstLine="396" w:firstLineChars="200"/>
        <w:rPr>
          <w:rFonts w:hint="eastAsia" w:ascii="宋体" w:hAnsi="宋体" w:eastAsia="宋体" w:cs="Times New Roman"/>
          <w:spacing w:val="-6"/>
          <w:szCs w:val="21"/>
        </w:rPr>
      </w:pPr>
    </w:p>
    <w:p w14:paraId="275A0BF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杭州电子科技大学热机械分析仪</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：QSZBB250276ZHGK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14:paraId="39E4A3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14:paraId="574EB41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14:paraId="791FC69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14:paraId="347F4CC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14:paraId="6D8C72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14:paraId="0375DF8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14:paraId="1B9448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14:paraId="35356A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14:paraId="2CC980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14:paraId="5C89049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bl>
    <w:p w14:paraId="69CF19CB">
      <w:pPr>
        <w:adjustRightInd w:val="0"/>
        <w:snapToGrid w:val="0"/>
        <w:spacing w:line="288" w:lineRule="auto"/>
        <w:rPr>
          <w:rFonts w:hint="eastAsia" w:ascii="宋体" w:hAnsi="宋体" w:eastAsia="宋体" w:cs="Times New Roman"/>
          <w:spacing w:val="-6"/>
          <w:szCs w:val="21"/>
        </w:rPr>
      </w:pPr>
    </w:p>
    <w:p w14:paraId="260DE583">
      <w:pPr>
        <w:adjustRightInd w:val="0"/>
        <w:snapToGrid w:val="0"/>
        <w:spacing w:line="288" w:lineRule="auto"/>
        <w:rPr>
          <w:rFonts w:hint="eastAsia" w:ascii="宋体" w:hAnsi="宋体" w:eastAsia="宋体" w:cs="Times New Roman"/>
          <w:spacing w:val="-6"/>
          <w:szCs w:val="21"/>
        </w:rPr>
      </w:pPr>
    </w:p>
    <w:p w14:paraId="318AB8CC">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90DE82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7270A2D6">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7BDE006">
      <w:pPr>
        <w:adjustRightInd w:val="0"/>
        <w:snapToGrid w:val="0"/>
        <w:spacing w:line="288" w:lineRule="auto"/>
        <w:ind w:firstLine="498" w:firstLineChars="236"/>
        <w:jc w:val="center"/>
        <w:outlineLvl w:val="2"/>
        <w:rPr>
          <w:rFonts w:hint="eastAsia"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14:paraId="691ED2CB">
      <w:pPr>
        <w:adjustRightInd w:val="0"/>
        <w:snapToGrid w:val="0"/>
        <w:spacing w:line="288" w:lineRule="auto"/>
        <w:rPr>
          <w:rFonts w:hint="eastAsia" w:ascii="宋体" w:hAnsi="宋体" w:eastAsia="宋体" w:cs="Times New Roman"/>
          <w:b/>
          <w:bCs/>
          <w:spacing w:val="-6"/>
          <w:szCs w:val="21"/>
        </w:rPr>
      </w:pPr>
    </w:p>
    <w:p w14:paraId="66F419B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14:paraId="3E15F18B">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杭州电子科技大学热机械分析仪项目（项目编号：QSZBB250276ZHGK）</w:t>
      </w:r>
      <w:r>
        <w:rPr>
          <w:rFonts w:hint="eastAsia" w:ascii="宋体" w:hAnsi="宋体" w:eastAsia="宋体" w:cs="Times New Roman"/>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14:paraId="0694CD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被授权人无转委托权，特此告知。</w:t>
      </w:r>
    </w:p>
    <w:p w14:paraId="111C08ED">
      <w:pPr>
        <w:adjustRightInd w:val="0"/>
        <w:snapToGrid w:val="0"/>
        <w:spacing w:line="288" w:lineRule="auto"/>
        <w:ind w:firstLine="368" w:firstLineChars="186"/>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▲提供授权代表社保缴纳证明（2025年1月（含）以后任意一月）。</w:t>
      </w:r>
    </w:p>
    <w:p w14:paraId="2E89BE72">
      <w:pPr>
        <w:adjustRightInd w:val="0"/>
        <w:snapToGrid w:val="0"/>
        <w:spacing w:line="288" w:lineRule="auto"/>
        <w:rPr>
          <w:rFonts w:hint="eastAsia" w:ascii="宋体" w:hAnsi="宋体" w:eastAsia="宋体" w:cs="Times New Roman"/>
          <w:spacing w:val="-6"/>
          <w:szCs w:val="21"/>
        </w:rPr>
      </w:pPr>
    </w:p>
    <w:p w14:paraId="279324C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2A81CE9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D7AE31">
      <w:pPr>
        <w:adjustRightInd w:val="0"/>
        <w:snapToGrid w:val="0"/>
        <w:spacing w:line="288" w:lineRule="auto"/>
        <w:rPr>
          <w:rFonts w:hint="eastAsia" w:ascii="宋体" w:hAnsi="宋体" w:eastAsia="宋体" w:cs="Times New Roman"/>
          <w:szCs w:val="21"/>
        </w:rPr>
      </w:pPr>
    </w:p>
    <w:p w14:paraId="244DAF51">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注：</w:t>
      </w:r>
    </w:p>
    <w:p w14:paraId="0C8AE6BA">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14:paraId="03C683F9">
      <w:pPr>
        <w:adjustRightInd w:val="0"/>
        <w:snapToGrid w:val="0"/>
        <w:spacing w:line="288" w:lineRule="auto"/>
        <w:rPr>
          <w:rFonts w:hint="eastAsia" w:ascii="宋体" w:hAnsi="宋体" w:eastAsia="宋体" w:cs="Times New Roman"/>
          <w:szCs w:val="21"/>
        </w:rPr>
      </w:pPr>
    </w:p>
    <w:p w14:paraId="60691A99">
      <w:pPr>
        <w:adjustRightInd w:val="0"/>
        <w:snapToGrid w:val="0"/>
        <w:spacing w:line="288" w:lineRule="auto"/>
        <w:rPr>
          <w:rFonts w:hint="eastAsia" w:ascii="宋体" w:hAnsi="宋体" w:eastAsia="宋体" w:cs="Times New Roman"/>
          <w:szCs w:val="21"/>
        </w:rPr>
      </w:pPr>
    </w:p>
    <w:p w14:paraId="6543E901">
      <w:pPr>
        <w:adjustRightInd w:val="0"/>
        <w:snapToGrid w:val="0"/>
        <w:spacing w:line="288" w:lineRule="auto"/>
        <w:jc w:val="center"/>
        <w:outlineLvl w:val="2"/>
        <w:rPr>
          <w:rFonts w:hint="eastAsia"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14:paraId="6EF78BB6">
      <w:pPr>
        <w:adjustRightInd w:val="0"/>
        <w:snapToGrid w:val="0"/>
        <w:spacing w:line="288" w:lineRule="auto"/>
        <w:ind w:firstLine="495" w:firstLineChars="236"/>
        <w:jc w:val="center"/>
        <w:rPr>
          <w:rFonts w:hint="eastAsia"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14:paraId="3A614672">
      <w:pPr>
        <w:adjustRightInd w:val="0"/>
        <w:snapToGrid w:val="0"/>
        <w:spacing w:line="288" w:lineRule="auto"/>
        <w:jc w:val="left"/>
        <w:rPr>
          <w:rFonts w:hint="eastAsia"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szCs w:val="21"/>
              </w:rPr>
            </w:pPr>
            <w:r>
              <w:rPr>
                <w:rFonts w:hint="eastAsia" w:ascii="宋体" w:hAnsi="宋体" w:eastAsia="宋体" w:cs="宋体"/>
                <w:bCs/>
                <w:szCs w:val="21"/>
              </w:rPr>
              <w:t>正面：</w:t>
            </w:r>
          </w:p>
        </w:tc>
        <w:tc>
          <w:tcPr>
            <w:tcW w:w="4701" w:type="dxa"/>
          </w:tcPr>
          <w:p w14:paraId="021FBB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szCs w:val="21"/>
              </w:rPr>
            </w:pPr>
            <w:r>
              <w:rPr>
                <w:rFonts w:hint="eastAsia" w:ascii="宋体" w:hAnsi="宋体" w:eastAsia="宋体" w:cs="宋体"/>
                <w:bCs/>
                <w:szCs w:val="21"/>
              </w:rPr>
              <w:t>反面：</w:t>
            </w:r>
          </w:p>
        </w:tc>
      </w:tr>
    </w:tbl>
    <w:p w14:paraId="7C366133">
      <w:pPr>
        <w:adjustRightInd w:val="0"/>
        <w:snapToGrid w:val="0"/>
        <w:spacing w:line="288" w:lineRule="auto"/>
        <w:rPr>
          <w:rFonts w:ascii="Times New Roman" w:hAnsi="Times New Roman" w:eastAsia="宋体" w:cs="Times New Roman"/>
          <w:szCs w:val="21"/>
        </w:rPr>
      </w:pPr>
    </w:p>
    <w:p w14:paraId="0347B038">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14:paraId="1972D3BB">
      <w:pPr>
        <w:adjustRightInd w:val="0"/>
        <w:snapToGrid w:val="0"/>
        <w:spacing w:line="288" w:lineRule="auto"/>
        <w:jc w:val="left"/>
        <w:outlineLvl w:val="2"/>
        <w:rPr>
          <w:rFonts w:hint="eastAsia" w:ascii="宋体" w:hAnsi="宋体" w:eastAsia="宋体" w:cs="Times New Roman"/>
          <w:b/>
          <w:bCs/>
          <w:szCs w:val="21"/>
        </w:rPr>
      </w:pPr>
      <w:r>
        <w:rPr>
          <w:rFonts w:hint="eastAsia" w:ascii="宋体" w:hAnsi="宋体" w:eastAsia="宋体" w:cs="Times New Roman"/>
          <w:b/>
          <w:bCs/>
          <w:szCs w:val="21"/>
        </w:rPr>
        <w:t>附：授权代表社保缴纳证明（2025年1月（含）以后任意一月）</w:t>
      </w:r>
    </w:p>
    <w:p w14:paraId="63FFED4C">
      <w:pPr>
        <w:rPr>
          <w:rFonts w:ascii="Times New Roman" w:hAnsi="Times New Roman" w:eastAsia="宋体" w:cs="Times New Roman"/>
          <w:szCs w:val="21"/>
        </w:rPr>
      </w:pPr>
    </w:p>
    <w:p w14:paraId="7DA4A075">
      <w:pPr>
        <w:adjustRightInd w:val="0"/>
        <w:snapToGrid w:val="0"/>
        <w:spacing w:line="288" w:lineRule="auto"/>
        <w:jc w:val="center"/>
        <w:rPr>
          <w:rFonts w:hint="eastAsia" w:ascii="宋体" w:hAnsi="宋体" w:eastAsia="宋体" w:cs="Times New Roman"/>
          <w:b/>
          <w:spacing w:val="-6"/>
          <w:szCs w:val="21"/>
        </w:rPr>
      </w:pPr>
      <w:r>
        <w:rPr>
          <w:rFonts w:ascii="宋体" w:hAnsi="宋体" w:eastAsia="宋体" w:cs="Times New Roman"/>
          <w:b/>
          <w:spacing w:val="-6"/>
          <w:szCs w:val="21"/>
        </w:rPr>
        <w:br w:type="page"/>
      </w:r>
    </w:p>
    <w:p w14:paraId="4E9E916A">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合同金额</w:t>
            </w:r>
          </w:p>
          <w:p w14:paraId="259170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采购人联系人</w:t>
            </w:r>
          </w:p>
          <w:p w14:paraId="12EB7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bl>
    <w:p w14:paraId="7BB882B0">
      <w:pPr>
        <w:adjustRightInd w:val="0"/>
        <w:snapToGrid w:val="0"/>
        <w:spacing w:line="288" w:lineRule="auto"/>
        <w:rPr>
          <w:rFonts w:hint="eastAsia" w:ascii="宋体" w:hAnsi="宋体" w:eastAsia="宋体" w:cs="Times New Roman"/>
          <w:szCs w:val="21"/>
        </w:rPr>
      </w:pPr>
    </w:p>
    <w:p w14:paraId="0A2D736E">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说明：</w:t>
      </w:r>
    </w:p>
    <w:p w14:paraId="3C37947B">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14:paraId="7D568621">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14:paraId="759C3A06">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14:paraId="7CEAE8DD">
      <w:pPr>
        <w:adjustRightInd w:val="0"/>
        <w:snapToGrid w:val="0"/>
        <w:spacing w:line="288" w:lineRule="auto"/>
        <w:rPr>
          <w:rFonts w:hint="eastAsia" w:ascii="宋体" w:hAnsi="宋体" w:eastAsia="宋体" w:cs="Times New Roman"/>
          <w:spacing w:val="-6"/>
          <w:szCs w:val="21"/>
        </w:rPr>
      </w:pPr>
    </w:p>
    <w:p w14:paraId="6E3DE3F5">
      <w:pPr>
        <w:adjustRightInd w:val="0"/>
        <w:snapToGrid w:val="0"/>
        <w:spacing w:line="288" w:lineRule="auto"/>
        <w:rPr>
          <w:rFonts w:hint="eastAsia" w:ascii="宋体" w:hAnsi="宋体" w:eastAsia="宋体" w:cs="Times New Roman"/>
          <w:spacing w:val="-6"/>
          <w:szCs w:val="21"/>
        </w:rPr>
      </w:pPr>
    </w:p>
    <w:p w14:paraId="1F46849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B92756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EE8409D">
      <w:pPr>
        <w:adjustRightInd w:val="0"/>
        <w:snapToGrid w:val="0"/>
        <w:spacing w:line="288" w:lineRule="auto"/>
        <w:jc w:val="center"/>
        <w:outlineLvl w:val="2"/>
        <w:rPr>
          <w:rFonts w:hint="eastAsia" w:ascii="宋体" w:hAnsi="宋体" w:eastAsia="宋体" w:cs="Times New Roman"/>
          <w:b/>
          <w:szCs w:val="21"/>
        </w:rPr>
      </w:pPr>
      <w:r>
        <w:rPr>
          <w:rFonts w:hint="eastAsia" w:ascii="宋体" w:hAnsi="宋体" w:eastAsia="宋体" w:cs="Times New Roman"/>
          <w:spacing w:val="-6"/>
          <w:szCs w:val="21"/>
        </w:rPr>
        <w:br w:type="page"/>
      </w:r>
    </w:p>
    <w:p w14:paraId="7C1B9CC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14:paraId="418B24E0">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6B5CE839">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项目名称：热机械分析仪</w:t>
      </w:r>
    </w:p>
    <w:p w14:paraId="1F7E0C6C">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项目编号：QSZBB250276ZHGK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b/>
                <w:bCs/>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4DBA1E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702CD0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602EFA5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0C29B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3887E5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376258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676" w:type="dxa"/>
            <w:vAlign w:val="center"/>
          </w:tcPr>
          <w:p w14:paraId="7CD4482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7061C4F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2E78998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2374EA9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b/>
                <w:bCs/>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3CD1517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4AB6CD2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69A44C6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703322C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5AC095D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4981936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43458E6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1BB8933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4EFFEE2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0DB592A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58B8E02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4091EEC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DD349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486C04E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558791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6A6779F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1C372D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0680D77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bl>
    <w:p w14:paraId="49E53099">
      <w:pPr>
        <w:adjustRightInd w:val="0"/>
        <w:snapToGrid w:val="0"/>
        <w:spacing w:line="288" w:lineRule="auto"/>
        <w:rPr>
          <w:rFonts w:hint="eastAsia" w:ascii="宋体" w:hAnsi="宋体" w:eastAsia="宋体" w:cs="Times New Roman"/>
          <w:b/>
          <w:bCs/>
          <w:spacing w:val="-6"/>
          <w:szCs w:val="21"/>
        </w:rPr>
      </w:pPr>
    </w:p>
    <w:p w14:paraId="59B65B8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1423DF90">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14:paraId="7791B2E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14:paraId="00CE40A6">
      <w:pPr>
        <w:adjustRightInd w:val="0"/>
        <w:snapToGrid w:val="0"/>
        <w:spacing w:line="288" w:lineRule="auto"/>
        <w:rPr>
          <w:rFonts w:hint="eastAsia" w:ascii="宋体" w:hAnsi="宋体" w:eastAsia="宋体" w:cs="Times New Roman"/>
          <w:spacing w:val="-6"/>
          <w:szCs w:val="21"/>
        </w:rPr>
      </w:pPr>
    </w:p>
    <w:p w14:paraId="40D95B4E">
      <w:pPr>
        <w:adjustRightInd w:val="0"/>
        <w:snapToGrid w:val="0"/>
        <w:spacing w:line="288" w:lineRule="auto"/>
        <w:rPr>
          <w:rFonts w:hint="eastAsia" w:ascii="宋体" w:hAnsi="宋体" w:eastAsia="宋体" w:cs="Times New Roman"/>
          <w:spacing w:val="-6"/>
          <w:szCs w:val="21"/>
        </w:rPr>
      </w:pPr>
    </w:p>
    <w:p w14:paraId="48C4EFB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00C5435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B73E61F">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）标的配置清单</w:t>
      </w:r>
      <w:r>
        <w:rPr>
          <w:rFonts w:hint="eastAsia" w:ascii="宋体" w:hAnsi="宋体" w:eastAsia="宋体" w:cs="宋体"/>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140C14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0B68F4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规格型号</w:t>
            </w:r>
          </w:p>
          <w:p w14:paraId="545746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备注</w:t>
            </w:r>
          </w:p>
          <w:p w14:paraId="6D12CBC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F36C7A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0B86D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C4E2DF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0787BFB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5AC76D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43EBA7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7A2F5103">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BAC3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E51D79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2D21B32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43B7E5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AE4FA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bl>
    <w:p w14:paraId="620AEB82">
      <w:pPr>
        <w:adjustRightInd w:val="0"/>
        <w:snapToGrid w:val="0"/>
        <w:spacing w:line="288" w:lineRule="auto"/>
        <w:rPr>
          <w:rFonts w:hint="eastAsia" w:ascii="宋体" w:hAnsi="宋体" w:eastAsia="宋体" w:cs="宋体"/>
          <w:spacing w:val="-6"/>
          <w:szCs w:val="21"/>
        </w:rPr>
      </w:pPr>
    </w:p>
    <w:p w14:paraId="0AC09C55">
      <w:pPr>
        <w:adjustRightInd w:val="0"/>
        <w:snapToGrid w:val="0"/>
        <w:spacing w:line="360" w:lineRule="auto"/>
        <w:rPr>
          <w:rFonts w:hint="eastAsia" w:ascii="宋体" w:hAnsi="宋体" w:eastAsia="宋体" w:cs="宋体"/>
          <w:bCs/>
          <w:spacing w:val="-6"/>
          <w:szCs w:val="21"/>
        </w:rPr>
      </w:pPr>
      <w:r>
        <w:rPr>
          <w:rFonts w:hint="eastAsia" w:ascii="宋体" w:hAnsi="宋体" w:eastAsia="宋体" w:cs="宋体"/>
          <w:bCs/>
          <w:spacing w:val="-6"/>
          <w:szCs w:val="21"/>
        </w:rPr>
        <w:t>注：</w:t>
      </w:r>
    </w:p>
    <w:p w14:paraId="54D3D16A">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1.供应商应按照招标文件明确的标的清单填写此表；</w:t>
      </w:r>
    </w:p>
    <w:p w14:paraId="3FEE4730">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spacing w:val="-6"/>
          <w:szCs w:val="21"/>
        </w:rPr>
      </w:pPr>
      <w:r>
        <w:rPr>
          <w:rFonts w:hint="eastAsia" w:ascii="宋体" w:hAnsi="宋体" w:eastAsia="宋体" w:cs="宋体"/>
          <w:bCs/>
          <w:spacing w:val="-6"/>
          <w:szCs w:val="21"/>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spacing w:val="-6"/>
          <w:szCs w:val="21"/>
        </w:rPr>
      </w:pPr>
    </w:p>
    <w:p w14:paraId="4019593B">
      <w:pPr>
        <w:adjustRightInd w:val="0"/>
        <w:snapToGrid w:val="0"/>
        <w:spacing w:line="288" w:lineRule="auto"/>
        <w:rPr>
          <w:rFonts w:hint="eastAsia" w:ascii="宋体" w:hAnsi="宋体" w:eastAsia="宋体" w:cs="Times New Roman"/>
          <w:b/>
          <w:bCs/>
          <w:spacing w:val="-6"/>
          <w:szCs w:val="21"/>
        </w:rPr>
      </w:pPr>
    </w:p>
    <w:p w14:paraId="6027D0A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9776EE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8C0123">
      <w:pPr>
        <w:autoSpaceDE w:val="0"/>
        <w:autoSpaceDN w:val="0"/>
        <w:adjustRightInd w:val="0"/>
        <w:snapToGrid w:val="0"/>
        <w:spacing w:line="288" w:lineRule="auto"/>
        <w:jc w:val="left"/>
        <w:rPr>
          <w:rFonts w:hint="eastAsia" w:ascii="宋体" w:hAnsi="宋体" w:eastAsia="宋体" w:cs="宋体"/>
          <w:spacing w:val="-6"/>
          <w:kern w:val="0"/>
          <w:szCs w:val="21"/>
        </w:rPr>
      </w:pPr>
    </w:p>
    <w:p w14:paraId="4244FB24">
      <w:pPr>
        <w:adjustRightInd w:val="0"/>
        <w:snapToGrid w:val="0"/>
        <w:spacing w:line="288" w:lineRule="auto"/>
        <w:rPr>
          <w:rFonts w:hint="eastAsia" w:ascii="宋体" w:hAnsi="宋体" w:eastAsia="宋体" w:cs="宋体"/>
          <w:szCs w:val="21"/>
        </w:rPr>
      </w:pPr>
    </w:p>
    <w:p w14:paraId="3CF17650">
      <w:pPr>
        <w:adjustRightInd w:val="0"/>
        <w:snapToGrid w:val="0"/>
        <w:spacing w:line="288" w:lineRule="auto"/>
        <w:rPr>
          <w:rFonts w:hint="eastAsia" w:ascii="宋体" w:hAnsi="宋体" w:eastAsia="宋体" w:cs="宋体"/>
          <w:b/>
          <w:spacing w:val="-6"/>
          <w:szCs w:val="21"/>
        </w:rPr>
      </w:pPr>
      <w:r>
        <w:rPr>
          <w:rFonts w:hint="eastAsia" w:ascii="宋体" w:hAnsi="宋体" w:eastAsia="宋体" w:cs="宋体"/>
          <w:b/>
          <w:spacing w:val="-6"/>
          <w:szCs w:val="21"/>
        </w:rPr>
        <w:t>附：产品技术支持材料</w:t>
      </w:r>
    </w:p>
    <w:p w14:paraId="4A3D20F3">
      <w:pPr>
        <w:adjustRightInd w:val="0"/>
        <w:snapToGrid w:val="0"/>
        <w:spacing w:line="288" w:lineRule="auto"/>
        <w:rPr>
          <w:rFonts w:hint="eastAsia" w:ascii="宋体" w:hAnsi="宋体" w:eastAsia="宋体" w:cs="宋体"/>
          <w:b/>
          <w:spacing w:val="-6"/>
          <w:szCs w:val="21"/>
        </w:rPr>
      </w:pPr>
    </w:p>
    <w:p w14:paraId="59067040">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br w:type="page"/>
      </w:r>
    </w:p>
    <w:p w14:paraId="7E107322">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14:paraId="7AA3B0DC">
      <w:pPr>
        <w:adjustRightInd w:val="0"/>
        <w:snapToGrid w:val="0"/>
        <w:spacing w:line="288" w:lineRule="auto"/>
        <w:rPr>
          <w:rFonts w:hint="eastAsia" w:ascii="宋体" w:hAnsi="宋体" w:eastAsia="宋体" w:cs="宋体"/>
          <w:b/>
          <w:spacing w:val="-6"/>
          <w:szCs w:val="21"/>
        </w:rPr>
      </w:pPr>
    </w:p>
    <w:p w14:paraId="5F957607">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14:paraId="4DCA850A">
      <w:pPr>
        <w:adjustRightInd w:val="0"/>
        <w:snapToGrid w:val="0"/>
        <w:spacing w:line="288" w:lineRule="auto"/>
        <w:rPr>
          <w:rFonts w:hint="eastAsia"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hint="eastAsia" w:ascii="宋体" w:hAnsi="宋体" w:eastAsia="宋体" w:cs="Times New Roman"/>
          <w:b/>
          <w:szCs w:val="21"/>
        </w:rPr>
      </w:pPr>
    </w:p>
    <w:p w14:paraId="278CC9F6">
      <w:pPr>
        <w:adjustRightInd w:val="0"/>
        <w:snapToGrid w:val="0"/>
        <w:spacing w:line="288" w:lineRule="auto"/>
        <w:rPr>
          <w:rFonts w:hint="eastAsia" w:ascii="宋体" w:hAnsi="宋体" w:eastAsia="宋体" w:cs="Times New Roman"/>
          <w:b/>
          <w:szCs w:val="21"/>
        </w:rPr>
      </w:pPr>
    </w:p>
    <w:p w14:paraId="3E31F522">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（8）科技创新相关证明材料</w:t>
      </w:r>
    </w:p>
    <w:p w14:paraId="4C9A83F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hint="eastAsia" w:ascii="宋体" w:hAnsi="宋体" w:eastAsia="宋体" w:cs="宋体"/>
          <w:b/>
          <w:spacing w:val="-6"/>
          <w:szCs w:val="21"/>
        </w:rPr>
      </w:pPr>
    </w:p>
    <w:p w14:paraId="455EFF2B">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（9）投标人需要说明的其他文件和材料。</w:t>
      </w:r>
    </w:p>
    <w:p w14:paraId="619B5759">
      <w:pPr>
        <w:widowControl/>
        <w:adjustRightInd w:val="0"/>
        <w:snapToGrid w:val="0"/>
        <w:spacing w:line="288" w:lineRule="auto"/>
        <w:jc w:val="left"/>
        <w:rPr>
          <w:rFonts w:hint="eastAsia" w:ascii="宋体" w:hAnsi="宋体" w:eastAsia="宋体" w:cs="宋体"/>
          <w:b/>
          <w:spacing w:val="-6"/>
          <w:szCs w:val="21"/>
        </w:rPr>
      </w:pPr>
    </w:p>
    <w:p w14:paraId="0145D06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DC66217">
      <w:pPr>
        <w:overflowPunct w:val="0"/>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报价文件</w:t>
      </w:r>
    </w:p>
    <w:p w14:paraId="2553AF0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92C6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14:paraId="60A68CE1">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1D023D44">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项目名称：热机械分析仪</w:t>
      </w:r>
    </w:p>
    <w:p w14:paraId="4ADB52CD">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项目编号：QSZBB250276ZHGK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w:t>
            </w:r>
            <w:bookmarkStart w:id="55" w:name="_Hlk177717733"/>
            <w:r>
              <w:rPr>
                <w:rFonts w:hint="eastAsia" w:ascii="宋体" w:hAnsi="宋体" w:eastAsia="宋体" w:cs="宋体"/>
                <w:b/>
                <w:bCs/>
                <w:szCs w:val="21"/>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或具体服务</w:t>
            </w:r>
            <w:bookmarkEnd w:id="55"/>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p w14:paraId="0C631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p w14:paraId="5FEFE13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bl>
    <w:p w14:paraId="3D76638D">
      <w:pPr>
        <w:adjustRightInd w:val="0"/>
        <w:snapToGrid w:val="0"/>
        <w:spacing w:line="288" w:lineRule="auto"/>
        <w:rPr>
          <w:rFonts w:hint="eastAsia" w:ascii="宋体" w:hAnsi="宋体" w:eastAsia="宋体" w:cs="Times New Roman"/>
          <w:spacing w:val="-6"/>
          <w:szCs w:val="21"/>
        </w:rPr>
      </w:pPr>
    </w:p>
    <w:p w14:paraId="42BE46DF">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7760D6D1">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★2.服务项目不涉及提供货物的，规格型号、品牌、制造商、产地的可不填写；</w:t>
      </w:r>
    </w:p>
    <w:p w14:paraId="56EF55D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★3.联合体其他成员承担的部分、分包单位承担的部分，应在表中列明。</w:t>
      </w:r>
    </w:p>
    <w:p w14:paraId="426939ED">
      <w:pPr>
        <w:adjustRightInd w:val="0"/>
        <w:snapToGrid w:val="0"/>
        <w:spacing w:line="288" w:lineRule="auto"/>
        <w:rPr>
          <w:rFonts w:hint="eastAsia" w:ascii="宋体" w:hAnsi="宋体" w:eastAsia="宋体" w:cs="Times New Roman"/>
          <w:szCs w:val="21"/>
        </w:rPr>
      </w:pPr>
    </w:p>
    <w:p w14:paraId="3753EC2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4382564">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F53AD4E">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bCs/>
          <w:spacing w:val="-6"/>
          <w:szCs w:val="21"/>
        </w:rPr>
        <w:br w:type="page"/>
      </w:r>
    </w:p>
    <w:p w14:paraId="3974690A">
      <w:pPr>
        <w:snapToGrid w:val="0"/>
        <w:spacing w:line="288" w:lineRule="auto"/>
        <w:jc w:val="center"/>
        <w:rPr>
          <w:rFonts w:hint="eastAsia" w:ascii="宋体" w:hAnsi="宋体" w:eastAsia="宋体" w:cs="宋体"/>
          <w:b/>
          <w:szCs w:val="21"/>
        </w:rPr>
      </w:pPr>
      <w:r>
        <w:rPr>
          <w:rFonts w:hint="eastAsia" w:ascii="宋体" w:hAnsi="宋体" w:eastAsia="宋体" w:cs="宋体"/>
          <w:b/>
          <w:spacing w:val="-6"/>
          <w:szCs w:val="21"/>
        </w:rPr>
        <w:t>（2）</w:t>
      </w:r>
      <w:r>
        <w:rPr>
          <w:rFonts w:hint="eastAsia" w:ascii="宋体" w:hAnsi="宋体" w:eastAsia="宋体" w:cs="宋体"/>
          <w:b/>
          <w:szCs w:val="21"/>
        </w:rPr>
        <w:t>进口设备免税承诺函</w:t>
      </w:r>
    </w:p>
    <w:p w14:paraId="6AF63FA2">
      <w:pPr>
        <w:spacing w:line="288" w:lineRule="auto"/>
        <w:jc w:val="center"/>
        <w:outlineLvl w:val="0"/>
        <w:rPr>
          <w:rFonts w:hint="eastAsia" w:ascii="宋体" w:hAnsi="宋体" w:eastAsia="宋体" w:cs="宋体"/>
          <w:b/>
          <w:bCs/>
          <w:szCs w:val="21"/>
        </w:rPr>
      </w:pPr>
    </w:p>
    <w:p w14:paraId="74ED7423">
      <w:pPr>
        <w:snapToGrid w:val="0"/>
        <w:spacing w:line="288" w:lineRule="auto"/>
        <w:rPr>
          <w:rFonts w:hint="eastAsia" w:ascii="宋体" w:hAnsi="宋体" w:eastAsia="宋体" w:cs="宋体"/>
          <w:szCs w:val="21"/>
        </w:rPr>
      </w:pPr>
      <w:r>
        <w:rPr>
          <w:rFonts w:hint="eastAsia" w:ascii="宋体" w:hAnsi="宋体" w:eastAsia="宋体" w:cs="宋体"/>
          <w:szCs w:val="21"/>
        </w:rPr>
        <w:t>致：杭州电子科技大学：</w:t>
      </w:r>
    </w:p>
    <w:p w14:paraId="5BD0F850">
      <w:pPr>
        <w:spacing w:line="288" w:lineRule="auto"/>
        <w:rPr>
          <w:rFonts w:hint="eastAsia" w:ascii="宋体" w:hAnsi="宋体" w:eastAsia="宋体" w:cs="宋体"/>
          <w:szCs w:val="21"/>
        </w:rPr>
      </w:pPr>
    </w:p>
    <w:p w14:paraId="7711179A">
      <w:pPr>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我公司已认真阅读了招标文件（项目编号：QSZBB250276ZHGK）并在此对进口免税承诺：</w:t>
      </w:r>
    </w:p>
    <w:p w14:paraId="0CF65757">
      <w:pPr>
        <w:snapToGrid w:val="0"/>
        <w:spacing w:line="288" w:lineRule="auto"/>
        <w:ind w:firstLine="420"/>
        <w:rPr>
          <w:rFonts w:hint="eastAsia" w:ascii="宋体" w:hAnsi="宋体" w:eastAsia="宋体" w:cs="宋体"/>
          <w:b/>
          <w:szCs w:val="21"/>
        </w:rPr>
      </w:pPr>
      <w:r>
        <w:rPr>
          <w:rFonts w:hint="eastAsia" w:ascii="宋体" w:hAnsi="宋体" w:eastAsia="宋体" w:cs="宋体"/>
          <w:b/>
          <w:szCs w:val="21"/>
        </w:rPr>
        <w:t>国家政策允许免税的进口设备的价格采用免税的人民币报价，但对于不能免税的部分应报含税价，并在投标文件中予以明示，交易方式为CIP杭州电子科技大学。不能享受国家的减免税政策或者加征关税的，其税金均由我司承担。由我司负责办理免税事宜，采购人予以协助，所需费用由我司承担。</w:t>
      </w:r>
      <w:r>
        <w:rPr>
          <w:rFonts w:hint="eastAsia" w:ascii="宋体" w:hAnsi="宋体" w:eastAsia="宋体" w:cs="宋体"/>
          <w:b/>
          <w:szCs w:val="21"/>
          <w:u w:val="single"/>
        </w:rPr>
        <w:t>因我司自身原因（如不具备进口免税办理资质等）不能办理免税事宜的，则进口设备所涉及的所有税费均由我司承担</w:t>
      </w:r>
      <w:r>
        <w:rPr>
          <w:rFonts w:hint="eastAsia" w:ascii="宋体" w:hAnsi="宋体" w:eastAsia="宋体" w:cs="宋体"/>
          <w:b/>
          <w:szCs w:val="21"/>
        </w:rPr>
        <w:t>。</w:t>
      </w:r>
    </w:p>
    <w:p w14:paraId="4899B617">
      <w:pPr>
        <w:spacing w:line="288" w:lineRule="auto"/>
        <w:jc w:val="center"/>
        <w:outlineLvl w:val="0"/>
        <w:rPr>
          <w:rFonts w:hint="eastAsia" w:ascii="宋体" w:hAnsi="宋体" w:eastAsia="宋体" w:cs="宋体"/>
          <w:b/>
          <w:bCs/>
          <w:szCs w:val="21"/>
        </w:rPr>
      </w:pPr>
    </w:p>
    <w:p w14:paraId="45392AB0">
      <w:pPr>
        <w:spacing w:line="288" w:lineRule="auto"/>
        <w:rPr>
          <w:rFonts w:hint="eastAsia" w:ascii="宋体" w:hAnsi="宋体" w:eastAsia="宋体" w:cs="宋体"/>
          <w:b/>
          <w:szCs w:val="21"/>
        </w:rPr>
      </w:pPr>
    </w:p>
    <w:p w14:paraId="25C04328">
      <w:pPr>
        <w:spacing w:line="288" w:lineRule="auto"/>
        <w:jc w:val="center"/>
        <w:outlineLvl w:val="0"/>
        <w:rPr>
          <w:rFonts w:hint="eastAsia" w:ascii="宋体" w:hAnsi="宋体" w:eastAsia="宋体" w:cs="宋体"/>
          <w:b/>
          <w:bCs/>
          <w:szCs w:val="21"/>
        </w:rPr>
      </w:pPr>
    </w:p>
    <w:p w14:paraId="432B8CAC">
      <w:pPr>
        <w:spacing w:line="288" w:lineRule="auto"/>
        <w:rPr>
          <w:rFonts w:hint="eastAsia" w:ascii="宋体" w:hAnsi="宋体" w:eastAsia="宋体" w:cs="宋体"/>
          <w:b/>
          <w:szCs w:val="21"/>
        </w:rPr>
      </w:pPr>
    </w:p>
    <w:p w14:paraId="25EBADC5">
      <w:pPr>
        <w:snapToGrid w:val="0"/>
        <w:spacing w:line="288" w:lineRule="auto"/>
        <w:ind w:firstLine="480"/>
        <w:rPr>
          <w:rFonts w:hint="eastAsia" w:ascii="宋体" w:hAnsi="宋体" w:eastAsia="宋体" w:cs="宋体"/>
          <w:szCs w:val="21"/>
        </w:rPr>
      </w:pPr>
      <w:r>
        <w:rPr>
          <w:rFonts w:hint="eastAsia" w:ascii="宋体" w:hAnsi="宋体" w:eastAsia="宋体" w:cs="宋体"/>
          <w:szCs w:val="21"/>
        </w:rPr>
        <w:t>承诺方（投标人）法定名称：</w:t>
      </w:r>
      <w:r>
        <w:rPr>
          <w:rFonts w:hint="eastAsia" w:ascii="宋体" w:hAnsi="宋体" w:eastAsia="宋体" w:cs="宋体"/>
          <w:szCs w:val="21"/>
          <w:u w:val="single"/>
        </w:rPr>
        <w:t>__________（盖章）_________</w:t>
      </w:r>
    </w:p>
    <w:p w14:paraId="4E72E5F6">
      <w:pPr>
        <w:snapToGrid w:val="0"/>
        <w:spacing w:line="288" w:lineRule="auto"/>
        <w:ind w:firstLine="480"/>
        <w:rPr>
          <w:rFonts w:hint="eastAsia" w:ascii="宋体" w:hAnsi="宋体" w:eastAsia="宋体" w:cs="宋体"/>
          <w:szCs w:val="21"/>
        </w:rPr>
      </w:pPr>
      <w:r>
        <w:rPr>
          <w:rFonts w:hint="eastAsia" w:ascii="宋体" w:hAnsi="宋体" w:eastAsia="宋体" w:cs="宋体"/>
          <w:szCs w:val="21"/>
        </w:rPr>
        <w:t xml:space="preserve">承诺方（投标人）法定地址： </w:t>
      </w:r>
      <w:r>
        <w:rPr>
          <w:rFonts w:hint="eastAsia" w:ascii="宋体" w:hAnsi="宋体" w:eastAsia="宋体" w:cs="宋体"/>
          <w:szCs w:val="21"/>
          <w:u w:val="single"/>
        </w:rPr>
        <w:t xml:space="preserve">         （盖章）         </w:t>
      </w:r>
    </w:p>
    <w:p w14:paraId="1B8FA906">
      <w:pPr>
        <w:snapToGrid w:val="0"/>
        <w:spacing w:line="288" w:lineRule="auto"/>
        <w:ind w:firstLine="480"/>
        <w:rPr>
          <w:rFonts w:hint="eastAsia" w:ascii="宋体" w:hAnsi="宋体" w:eastAsia="宋体" w:cs="宋体"/>
          <w:szCs w:val="21"/>
          <w:u w:val="single"/>
        </w:rPr>
      </w:pPr>
      <w:r>
        <w:rPr>
          <w:rFonts w:hint="eastAsia" w:ascii="宋体" w:hAnsi="宋体" w:eastAsia="宋体" w:cs="宋体"/>
          <w:szCs w:val="21"/>
        </w:rPr>
        <w:t>联系电话：</w:t>
      </w:r>
      <w:r>
        <w:rPr>
          <w:rFonts w:hint="eastAsia" w:ascii="宋体" w:hAnsi="宋体" w:eastAsia="宋体" w:cs="宋体"/>
          <w:szCs w:val="21"/>
          <w:u w:val="single"/>
        </w:rPr>
        <w:t xml:space="preserve">             </w:t>
      </w:r>
      <w:r>
        <w:rPr>
          <w:rFonts w:hint="eastAsia" w:ascii="宋体" w:hAnsi="宋体" w:eastAsia="宋体" w:cs="宋体"/>
          <w:szCs w:val="21"/>
        </w:rPr>
        <w:t xml:space="preserve">    联系传真：</w:t>
      </w:r>
      <w:r>
        <w:rPr>
          <w:rFonts w:hint="eastAsia" w:ascii="宋体" w:hAnsi="宋体" w:eastAsia="宋体" w:cs="宋体"/>
          <w:szCs w:val="21"/>
          <w:u w:val="single"/>
        </w:rPr>
        <w:t xml:space="preserve">               </w:t>
      </w:r>
    </w:p>
    <w:p w14:paraId="2CF0557A">
      <w:pPr>
        <w:snapToGrid w:val="0"/>
        <w:spacing w:line="288" w:lineRule="auto"/>
        <w:ind w:firstLine="480"/>
        <w:rPr>
          <w:rFonts w:hint="eastAsia" w:ascii="宋体" w:hAnsi="宋体" w:eastAsia="宋体" w:cs="宋体"/>
          <w:szCs w:val="21"/>
        </w:rPr>
      </w:pPr>
      <w:r>
        <w:rPr>
          <w:rFonts w:hint="eastAsia" w:ascii="宋体" w:hAnsi="宋体" w:eastAsia="宋体" w:cs="宋体"/>
          <w:szCs w:val="21"/>
        </w:rPr>
        <w:t>承诺日期：_____年___月___日</w:t>
      </w:r>
    </w:p>
    <w:p w14:paraId="42A8EAD4">
      <w:pPr>
        <w:spacing w:line="288" w:lineRule="auto"/>
        <w:jc w:val="center"/>
        <w:outlineLvl w:val="0"/>
        <w:rPr>
          <w:rFonts w:hint="eastAsia" w:ascii="宋体" w:hAnsi="宋体" w:eastAsia="宋体" w:cs="宋体"/>
          <w:b/>
          <w:bCs/>
          <w:szCs w:val="21"/>
        </w:rPr>
      </w:pPr>
    </w:p>
    <w:p w14:paraId="3B4AA9B0">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注：所投产品为进口产品的提供。</w:t>
      </w:r>
    </w:p>
    <w:p w14:paraId="4332C2F6">
      <w:pPr>
        <w:rPr>
          <w:rFonts w:hint="eastAsia" w:ascii="宋体" w:hAnsi="宋体" w:eastAsia="宋体" w:cs="宋体"/>
          <w:b/>
          <w:spacing w:val="-6"/>
          <w:szCs w:val="21"/>
        </w:rPr>
      </w:pPr>
      <w:r>
        <w:rPr>
          <w:rFonts w:hint="eastAsia" w:ascii="宋体" w:hAnsi="宋体" w:eastAsia="宋体" w:cs="宋体"/>
          <w:b/>
          <w:spacing w:val="-6"/>
          <w:szCs w:val="21"/>
        </w:rPr>
        <w:br w:type="page"/>
      </w:r>
    </w:p>
    <w:p w14:paraId="5BFEEE6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（3）</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14:paraId="444F3F7F">
      <w:pPr>
        <w:adjustRightInd w:val="0"/>
        <w:snapToGrid w:val="0"/>
        <w:spacing w:line="288" w:lineRule="auto"/>
        <w:ind w:firstLine="498" w:firstLineChars="236"/>
        <w:rPr>
          <w:rFonts w:hint="eastAsia" w:ascii="宋体" w:hAnsi="宋体" w:eastAsia="宋体" w:cs="Times New Roman"/>
          <w:b/>
          <w:szCs w:val="21"/>
        </w:rPr>
      </w:pPr>
    </w:p>
    <w:p w14:paraId="69E4B3B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ascii="宋体" w:hAnsi="宋体" w:eastAsia="宋体" w:cs="Times New Roman"/>
          <w:i/>
          <w:szCs w:val="21"/>
          <w:u w:val="single"/>
        </w:rPr>
        <w:t>（单位名称）</w:t>
      </w:r>
      <w:r>
        <w:rPr>
          <w:rFonts w:ascii="宋体" w:hAnsi="宋体" w:eastAsia="宋体" w:cs="Times New Roman"/>
          <w:szCs w:val="21"/>
        </w:rPr>
        <w:t>的</w:t>
      </w:r>
      <w:r>
        <w:rPr>
          <w:rFonts w:ascii="宋体" w:hAnsi="宋体" w:eastAsia="宋体" w:cs="Times New Roman"/>
          <w:i/>
          <w:szCs w:val="21"/>
          <w:u w:val="single"/>
        </w:rPr>
        <w:t>（</w:t>
      </w:r>
      <w:bookmarkStart w:id="56" w:name="_Hlk118098443"/>
      <w:r>
        <w:rPr>
          <w:rFonts w:ascii="宋体" w:hAnsi="宋体" w:eastAsia="宋体" w:cs="Times New Roman"/>
          <w:i/>
          <w:szCs w:val="21"/>
          <w:u w:val="single"/>
        </w:rPr>
        <w:t>项目名称</w:t>
      </w:r>
      <w:bookmarkEnd w:id="56"/>
      <w:r>
        <w:rPr>
          <w:rFonts w:ascii="宋体" w:hAnsi="宋体" w:eastAsia="宋体" w:cs="Times New Roman"/>
          <w:i/>
          <w:szCs w:val="21"/>
          <w:u w:val="single"/>
        </w:rPr>
        <w:t>）</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1.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ascii="宋体" w:hAnsi="宋体" w:eastAsia="宋体" w:cs="Times New Roman"/>
          <w:szCs w:val="21"/>
        </w:rPr>
        <w:t>；</w:t>
      </w:r>
    </w:p>
    <w:p w14:paraId="674F562F">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2.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hint="eastAsia" w:ascii="宋体" w:hAnsi="宋体" w:eastAsia="宋体" w:cs="Times New Roman"/>
          <w:szCs w:val="21"/>
        </w:rPr>
        <w:t>；</w:t>
      </w:r>
    </w:p>
    <w:p w14:paraId="62EE8991">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w:t>
      </w:r>
    </w:p>
    <w:p w14:paraId="76933DCB">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14:paraId="2B7C40FE">
      <w:pPr>
        <w:adjustRightInd w:val="0"/>
        <w:snapToGrid w:val="0"/>
        <w:spacing w:line="288" w:lineRule="auto"/>
        <w:ind w:firstLine="495" w:firstLineChars="236"/>
        <w:rPr>
          <w:rFonts w:hint="eastAsia" w:ascii="宋体" w:hAnsi="宋体" w:eastAsia="宋体" w:cs="Times New Roman"/>
          <w:szCs w:val="21"/>
        </w:rPr>
      </w:pPr>
    </w:p>
    <w:p w14:paraId="0619F3D2">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企业名称（盖章）：</w:t>
      </w:r>
    </w:p>
    <w:p w14:paraId="02BA4F93">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日期：</w:t>
      </w:r>
    </w:p>
    <w:p w14:paraId="099EDE2D">
      <w:pPr>
        <w:adjustRightInd w:val="0"/>
        <w:snapToGrid w:val="0"/>
        <w:spacing w:line="288" w:lineRule="auto"/>
        <w:ind w:firstLine="495" w:firstLineChars="236"/>
        <w:rPr>
          <w:rFonts w:hint="eastAsia" w:ascii="宋体" w:hAnsi="宋体" w:eastAsia="宋体" w:cs="Times New Roman"/>
          <w:szCs w:val="21"/>
        </w:rPr>
      </w:pPr>
    </w:p>
    <w:p w14:paraId="000631ED">
      <w:pPr>
        <w:adjustRightInd w:val="0"/>
        <w:snapToGrid w:val="0"/>
        <w:spacing w:line="288" w:lineRule="auto"/>
        <w:ind w:firstLine="495" w:firstLineChars="236"/>
        <w:rPr>
          <w:rFonts w:hint="eastAsia" w:ascii="宋体" w:hAnsi="宋体" w:eastAsia="宋体" w:cs="Times New Roman"/>
          <w:szCs w:val="21"/>
        </w:rPr>
      </w:pPr>
      <w:r>
        <w:rPr>
          <w:rFonts w:hint="eastAsia" w:ascii="宋体" w:hAnsi="宋体" w:eastAsia="宋体" w:cs="Times New Roman"/>
          <w:szCs w:val="21"/>
        </w:rPr>
        <w:t>注：</w:t>
      </w:r>
    </w:p>
    <w:p w14:paraId="0FF53381">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1.标的名称，按照【招标文件】中明确的标的填写；</w:t>
      </w:r>
    </w:p>
    <w:p w14:paraId="2D715C97">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2.所属行业，按照【招标文件】中明确的标的“所属行业”填写；</w:t>
      </w:r>
    </w:p>
    <w:p w14:paraId="0CA62DDE">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hint="eastAsia" w:ascii="宋体" w:hAnsi="宋体" w:eastAsia="宋体" w:cs="宋体"/>
          <w:szCs w:val="21"/>
          <w:u w:val="single"/>
        </w:rPr>
      </w:pPr>
      <w:r>
        <w:rPr>
          <w:rFonts w:hint="eastAsia" w:ascii="宋体" w:hAnsi="宋体" w:eastAsia="宋体" w:cs="宋体"/>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hint="eastAsia" w:ascii="宋体" w:hAnsi="宋体" w:eastAsia="宋体" w:cs="Times New Roman"/>
          <w:szCs w:val="21"/>
        </w:rPr>
      </w:pPr>
      <w:r>
        <w:rPr>
          <w:rFonts w:ascii="宋体" w:hAnsi="宋体" w:eastAsia="宋体" w:cs="Times New Roman"/>
          <w:szCs w:val="21"/>
        </w:rPr>
        <w:br w:type="page"/>
      </w:r>
    </w:p>
    <w:p w14:paraId="2D713F21">
      <w:pPr>
        <w:adjustRightInd w:val="0"/>
        <w:snapToGrid w:val="0"/>
        <w:spacing w:line="288" w:lineRule="auto"/>
        <w:jc w:val="center"/>
        <w:outlineLvl w:val="2"/>
        <w:rPr>
          <w:rFonts w:hint="eastAsia" w:ascii="宋体" w:hAnsi="宋体" w:eastAsia="宋体" w:cs="宋体"/>
          <w:kern w:val="0"/>
          <w:szCs w:val="21"/>
        </w:rPr>
      </w:pPr>
      <w:r>
        <w:rPr>
          <w:rFonts w:hint="eastAsia" w:ascii="宋体" w:hAnsi="宋体" w:eastAsia="宋体" w:cs="宋体"/>
          <w:b/>
          <w:spacing w:val="-6"/>
          <w:szCs w:val="21"/>
        </w:rPr>
        <w:t>（4）属于监狱企业的证明文件（若属于监狱企业）</w:t>
      </w:r>
    </w:p>
    <w:p w14:paraId="338CC1CB">
      <w:pPr>
        <w:adjustRightInd w:val="0"/>
        <w:snapToGrid w:val="0"/>
        <w:spacing w:line="288" w:lineRule="auto"/>
        <w:rPr>
          <w:rFonts w:hint="eastAsia" w:ascii="宋体" w:hAnsi="宋体" w:eastAsia="宋体" w:cs="宋体"/>
          <w:kern w:val="0"/>
          <w:szCs w:val="21"/>
        </w:rPr>
      </w:pPr>
    </w:p>
    <w:p w14:paraId="5B8617AF">
      <w:pPr>
        <w:adjustRightInd w:val="0"/>
        <w:snapToGrid w:val="0"/>
        <w:spacing w:line="288" w:lineRule="auto"/>
        <w:ind w:firstLine="373" w:firstLineChars="177"/>
        <w:rPr>
          <w:rFonts w:hint="eastAsia"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hint="eastAsia" w:ascii="宋体" w:hAnsi="宋体" w:eastAsia="宋体"/>
          <w:szCs w:val="21"/>
        </w:rPr>
      </w:pPr>
    </w:p>
    <w:p w14:paraId="68D881FA">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7BE7FC09">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D5E2DE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（5）残疾人福利性单位声明函（若属于残疾人福利性单位）</w:t>
      </w:r>
    </w:p>
    <w:p w14:paraId="1B349927">
      <w:pPr>
        <w:adjustRightInd w:val="0"/>
        <w:snapToGrid w:val="0"/>
        <w:spacing w:line="288" w:lineRule="auto"/>
        <w:rPr>
          <w:rFonts w:hint="eastAsia" w:ascii="宋体" w:hAnsi="宋体" w:eastAsia="宋体" w:cs="Times New Roman"/>
          <w:b/>
          <w:spacing w:val="6"/>
          <w:szCs w:val="21"/>
        </w:rPr>
      </w:pPr>
    </w:p>
    <w:p w14:paraId="43A8AA8E">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单位名称（盖章）：</w:t>
      </w:r>
    </w:p>
    <w:p w14:paraId="18ADFBE4">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日  期：</w:t>
      </w:r>
    </w:p>
    <w:p w14:paraId="342851E1">
      <w:pPr>
        <w:adjustRightInd w:val="0"/>
        <w:snapToGrid w:val="0"/>
        <w:spacing w:line="288" w:lineRule="auto"/>
        <w:rPr>
          <w:rFonts w:hint="eastAsia" w:ascii="宋体" w:hAnsi="宋体" w:eastAsia="宋体"/>
          <w:szCs w:val="21"/>
        </w:rPr>
      </w:pPr>
    </w:p>
    <w:p w14:paraId="194EFBD5">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残疾人福利性单位属于小型、微型企业的，不重复享受政策。</w:t>
      </w:r>
    </w:p>
    <w:p w14:paraId="01BBCD5F">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45DE1389">
      <w:pPr>
        <w:adjustRightInd w:val="0"/>
        <w:snapToGrid w:val="0"/>
        <w:spacing w:line="288" w:lineRule="auto"/>
        <w:outlineLvl w:val="2"/>
        <w:rPr>
          <w:rFonts w:hint="eastAsia"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14:paraId="00A23AF3">
      <w:pPr>
        <w:snapToGrid w:val="0"/>
        <w:spacing w:line="288" w:lineRule="auto"/>
        <w:rPr>
          <w:rFonts w:hint="eastAsia" w:ascii="宋体" w:hAnsi="宋体" w:eastAsia="宋体" w:cs="仿宋_GB2312"/>
          <w:szCs w:val="21"/>
          <w:u w:val="single"/>
        </w:rPr>
      </w:pPr>
    </w:p>
    <w:p w14:paraId="06230838">
      <w:pPr>
        <w:snapToGrid w:val="0"/>
        <w:spacing w:line="288" w:lineRule="auto"/>
        <w:rPr>
          <w:rFonts w:hint="eastAsia" w:ascii="宋体" w:hAnsi="宋体" w:eastAsia="宋体" w:cs="Times New Roman"/>
          <w:szCs w:val="21"/>
        </w:rPr>
      </w:pPr>
      <w:r>
        <w:rPr>
          <w:rFonts w:hint="eastAsia" w:ascii="宋体" w:hAnsi="宋体" w:eastAsia="宋体" w:cs="仿宋_GB2312"/>
          <w:szCs w:val="21"/>
          <w:u w:val="single"/>
        </w:rPr>
        <w:t>（采购人）、（采购代理机构）</w:t>
      </w:r>
    </w:p>
    <w:p w14:paraId="636754DF">
      <w:pPr>
        <w:snapToGrid w:val="0"/>
        <w:spacing w:line="288" w:lineRule="auto"/>
        <w:ind w:firstLine="424" w:firstLineChars="202"/>
        <w:rPr>
          <w:rFonts w:hint="eastAsia"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14:paraId="2558DC45">
      <w:pPr>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特此说明。</w:t>
      </w:r>
    </w:p>
    <w:p w14:paraId="0E8AB62E">
      <w:pPr>
        <w:snapToGrid w:val="0"/>
        <w:spacing w:line="288" w:lineRule="auto"/>
        <w:ind w:right="480" w:firstLine="424" w:firstLineChars="202"/>
        <w:rPr>
          <w:rFonts w:hint="eastAsia" w:ascii="宋体" w:hAnsi="宋体" w:eastAsia="宋体" w:cs="宋体"/>
          <w:szCs w:val="21"/>
        </w:rPr>
      </w:pPr>
      <w:r>
        <w:rPr>
          <w:rFonts w:hint="eastAsia" w:ascii="宋体" w:hAnsi="宋体" w:eastAsia="宋体" w:cs="宋体"/>
          <w:szCs w:val="21"/>
        </w:rPr>
        <w:t>供应商（法定名称章）：</w:t>
      </w:r>
    </w:p>
    <w:p w14:paraId="5DCA2BD2">
      <w:pPr>
        <w:snapToGrid w:val="0"/>
        <w:spacing w:line="288" w:lineRule="auto"/>
        <w:ind w:right="1440" w:firstLine="424" w:firstLineChars="202"/>
        <w:rPr>
          <w:rFonts w:hint="eastAsia" w:ascii="宋体" w:hAnsi="宋体" w:eastAsia="宋体" w:cs="宋体"/>
          <w:szCs w:val="21"/>
        </w:rPr>
      </w:pPr>
      <w:r>
        <w:rPr>
          <w:rFonts w:ascii="宋体" w:hAnsi="宋体" w:eastAsia="宋体" w:cs="宋体"/>
          <w:szCs w:val="21"/>
        </w:rPr>
        <w:t>日期：       年     月     日</w:t>
      </w:r>
    </w:p>
    <w:p w14:paraId="41F9735D">
      <w:pPr>
        <w:snapToGrid w:val="0"/>
        <w:spacing w:line="288" w:lineRule="auto"/>
        <w:rPr>
          <w:rFonts w:hint="eastAsia" w:ascii="宋体" w:hAnsi="宋体" w:eastAsia="宋体" w:cs="宋体"/>
          <w:b/>
          <w:bCs/>
          <w:szCs w:val="21"/>
        </w:rPr>
      </w:pPr>
    </w:p>
    <w:p w14:paraId="299B8C33">
      <w:pPr>
        <w:snapToGrid w:val="0"/>
        <w:spacing w:line="288" w:lineRule="auto"/>
        <w:rPr>
          <w:rFonts w:hint="eastAsia"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keepNext w:val="0"/>
              <w:keepLines w:val="0"/>
              <w:suppressLineNumbers w:val="0"/>
              <w:snapToGrid w:val="0"/>
              <w:spacing w:before="0" w:beforeAutospacing="0" w:after="0" w:afterAutospacing="0" w:line="288" w:lineRule="auto"/>
              <w:ind w:left="0" w:right="0"/>
              <w:rPr>
                <w:rFonts w:hint="eastAsia" w:ascii="宋体" w:hAnsi="宋体" w:eastAsia="宋体" w:cs="宋体"/>
                <w:szCs w:val="21"/>
              </w:rPr>
            </w:pPr>
          </w:p>
        </w:tc>
        <w:tc>
          <w:tcPr>
            <w:tcW w:w="4814" w:type="dxa"/>
          </w:tcPr>
          <w:p w14:paraId="6E2B4F3D">
            <w:pPr>
              <w:keepNext w:val="0"/>
              <w:keepLines w:val="0"/>
              <w:suppressLineNumbers w:val="0"/>
              <w:snapToGrid w:val="0"/>
              <w:spacing w:before="0" w:beforeAutospacing="0" w:after="0" w:afterAutospacing="0" w:line="288" w:lineRule="auto"/>
              <w:ind w:left="0" w:right="0"/>
              <w:rPr>
                <w:rFonts w:hint="eastAsia" w:ascii="宋体" w:hAnsi="宋体" w:eastAsia="宋体" w:cs="宋体"/>
                <w:szCs w:val="21"/>
              </w:rPr>
            </w:pPr>
          </w:p>
        </w:tc>
      </w:tr>
    </w:tbl>
    <w:p w14:paraId="4F8710BE">
      <w:pPr>
        <w:snapToGrid w:val="0"/>
        <w:spacing w:line="288" w:lineRule="auto"/>
        <w:rPr>
          <w:rFonts w:hint="eastAsia" w:ascii="宋体" w:hAnsi="宋体" w:eastAsia="宋体" w:cs="宋体"/>
          <w:szCs w:val="21"/>
        </w:rPr>
      </w:pPr>
    </w:p>
    <w:p w14:paraId="325C4AE2">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2EDBDE">
      <w:pPr>
        <w:snapToGrid w:val="0"/>
        <w:spacing w:line="288" w:lineRule="auto"/>
        <w:jc w:val="center"/>
        <w:outlineLvl w:val="2"/>
        <w:rPr>
          <w:rFonts w:hint="eastAsia"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14:paraId="13BB3A51">
      <w:pPr>
        <w:widowControl/>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14:paraId="19FA3C5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14:paraId="16CBBD6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14:paraId="325F83B6">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0A37C968">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14:paraId="5F22D95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14:paraId="7032868B">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14:paraId="52B2E0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3、本协议提交采购人、</w:t>
      </w:r>
      <w:r>
        <w:rPr>
          <w:rFonts w:hint="eastAsia" w:ascii="宋体" w:hAnsi="宋体" w:eastAsia="宋体" w:cs="仿宋_GB2312"/>
          <w:kern w:val="0"/>
          <w:szCs w:val="21"/>
          <w:lang w:val="zh-CN"/>
        </w:rPr>
        <w:t>采购代理机构</w:t>
      </w:r>
      <w:r>
        <w:rPr>
          <w:rFonts w:ascii="宋体" w:hAnsi="宋体" w:eastAsia="宋体" w:cs="仿宋_GB2312"/>
          <w:kern w:val="0"/>
          <w:szCs w:val="21"/>
          <w:lang w:val="zh-CN"/>
        </w:rPr>
        <w:t>后，联合体各方不得以任何形式对上述内容进行修改或撤销。</w:t>
      </w:r>
    </w:p>
    <w:p w14:paraId="58BFEBD7">
      <w:pPr>
        <w:snapToGrid w:val="0"/>
        <w:spacing w:line="288" w:lineRule="auto"/>
        <w:ind w:firstLine="422" w:firstLineChars="201"/>
        <w:rPr>
          <w:rFonts w:hint="eastAsia" w:ascii="宋体" w:hAnsi="宋体" w:eastAsia="宋体" w:cs="仿宋_GB2312"/>
          <w:kern w:val="0"/>
          <w:szCs w:val="21"/>
          <w:lang w:val="zh-CN"/>
        </w:rPr>
      </w:pPr>
    </w:p>
    <w:p w14:paraId="50157048">
      <w:pPr>
        <w:snapToGrid w:val="0"/>
        <w:spacing w:line="288" w:lineRule="auto"/>
        <w:ind w:firstLine="422" w:firstLineChars="201"/>
        <w:rPr>
          <w:rFonts w:hint="eastAsia" w:ascii="宋体" w:hAnsi="宋体" w:eastAsia="宋体" w:cs="仿宋_GB2312"/>
          <w:kern w:val="0"/>
          <w:szCs w:val="21"/>
          <w:lang w:val="zh-CN"/>
        </w:rPr>
      </w:pPr>
    </w:p>
    <w:p w14:paraId="27595E15">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14:paraId="082CD6C1">
      <w:pPr>
        <w:snapToGrid w:val="0"/>
        <w:spacing w:line="288" w:lineRule="auto"/>
        <w:ind w:firstLine="424" w:firstLineChars="201"/>
        <w:rPr>
          <w:rFonts w:hint="eastAsia" w:ascii="宋体" w:hAnsi="宋体" w:eastAsia="宋体" w:cs="仿宋_GB2312"/>
          <w:b/>
          <w:bCs/>
          <w:kern w:val="0"/>
          <w:szCs w:val="21"/>
          <w:lang w:val="zh-CN"/>
        </w:rPr>
      </w:pPr>
    </w:p>
    <w:p w14:paraId="191C763B">
      <w:pPr>
        <w:snapToGrid w:val="0"/>
        <w:spacing w:line="288" w:lineRule="auto"/>
        <w:ind w:firstLine="424" w:firstLineChars="201"/>
        <w:rPr>
          <w:rFonts w:hint="eastAsia" w:ascii="宋体" w:hAnsi="宋体" w:eastAsia="宋体" w:cs="Times New Roman"/>
          <w:b/>
          <w:bCs/>
          <w:szCs w:val="21"/>
        </w:rPr>
      </w:pPr>
    </w:p>
    <w:p w14:paraId="77AF9BF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40A150CD">
      <w:pPr>
        <w:widowControl/>
        <w:jc w:val="left"/>
        <w:rPr>
          <w:rFonts w:hint="eastAsia" w:ascii="宋体" w:hAnsi="宋体" w:eastAsia="宋体" w:cs="仿宋_GB2312"/>
          <w:b/>
          <w:kern w:val="0"/>
          <w:szCs w:val="21"/>
        </w:rPr>
      </w:pPr>
      <w:r>
        <w:rPr>
          <w:rFonts w:ascii="宋体" w:hAnsi="宋体" w:eastAsia="宋体" w:cs="仿宋_GB2312"/>
          <w:b/>
          <w:kern w:val="0"/>
          <w:szCs w:val="21"/>
        </w:rPr>
        <w:br w:type="page"/>
      </w:r>
    </w:p>
    <w:p w14:paraId="6520CE76">
      <w:pPr>
        <w:snapToGrid w:val="0"/>
        <w:spacing w:line="288" w:lineRule="auto"/>
        <w:jc w:val="center"/>
        <w:outlineLvl w:val="2"/>
        <w:rPr>
          <w:rFonts w:hint="eastAsia"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14:paraId="635F132D">
      <w:pPr>
        <w:widowControl/>
        <w:snapToGrid w:val="0"/>
        <w:spacing w:line="288" w:lineRule="auto"/>
        <w:ind w:firstLine="422" w:firstLineChars="201"/>
        <w:jc w:val="left"/>
        <w:rPr>
          <w:rFonts w:hint="eastAsia"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14:paraId="6086E93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14:paraId="4176A19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14:paraId="11039BB1">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14:paraId="45171D96">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w:t>
      </w:r>
    </w:p>
    <w:p w14:paraId="462FF8F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14:paraId="12206815">
      <w:pPr>
        <w:snapToGrid w:val="0"/>
        <w:spacing w:line="288" w:lineRule="auto"/>
        <w:ind w:firstLine="422" w:firstLineChars="201"/>
        <w:rPr>
          <w:rFonts w:hint="eastAsia" w:ascii="宋体" w:hAnsi="宋体" w:eastAsia="宋体" w:cs="Times New Roman"/>
          <w:szCs w:val="21"/>
          <w:u w:val="single"/>
        </w:rPr>
      </w:pPr>
      <w:r>
        <w:rPr>
          <w:rFonts w:ascii="宋体" w:hAnsi="宋体" w:eastAsia="宋体" w:cs="Times New Roman"/>
          <w:szCs w:val="21"/>
          <w:u w:val="single"/>
        </w:rPr>
        <w:t xml:space="preserve">                                                                                  </w:t>
      </w:r>
    </w:p>
    <w:p w14:paraId="7D2D87A3">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三、质量</w:t>
      </w:r>
    </w:p>
    <w:p w14:paraId="18634A49">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15C1F584">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14:paraId="01937A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7B13FE09">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五、违约责任</w:t>
      </w:r>
    </w:p>
    <w:p w14:paraId="71D04AC4">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2E752B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14:paraId="3DB426F7">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A4D2BC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七、其他</w:t>
      </w:r>
    </w:p>
    <w:p w14:paraId="31C593C3">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3155885C">
      <w:pPr>
        <w:snapToGrid w:val="0"/>
        <w:spacing w:line="288" w:lineRule="auto"/>
        <w:rPr>
          <w:rFonts w:hint="eastAsia" w:ascii="宋体" w:hAnsi="宋体" w:eastAsia="宋体" w:cs="仿宋_GB2312"/>
          <w:kern w:val="0"/>
          <w:szCs w:val="21"/>
          <w:lang w:val="zh-CN"/>
        </w:rPr>
      </w:pPr>
    </w:p>
    <w:p w14:paraId="1D16F0E5">
      <w:pPr>
        <w:snapToGrid w:val="0"/>
        <w:spacing w:line="288" w:lineRule="auto"/>
        <w:ind w:firstLine="422" w:firstLineChars="200"/>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14:paraId="42AADEC1">
      <w:pPr>
        <w:snapToGrid w:val="0"/>
        <w:spacing w:line="288" w:lineRule="auto"/>
        <w:ind w:firstLine="424" w:firstLineChars="201"/>
        <w:rPr>
          <w:rFonts w:hint="eastAsia" w:ascii="宋体" w:hAnsi="宋体" w:eastAsia="宋体" w:cs="仿宋_GB2312"/>
          <w:b/>
          <w:bCs/>
          <w:kern w:val="0"/>
          <w:szCs w:val="21"/>
          <w:lang w:val="zh-CN"/>
        </w:rPr>
      </w:pPr>
    </w:p>
    <w:p w14:paraId="0EFAAFAF">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14:paraId="169493F1">
      <w:pPr>
        <w:snapToGrid w:val="0"/>
        <w:spacing w:line="288" w:lineRule="auto"/>
        <w:rPr>
          <w:rFonts w:hint="eastAsia" w:ascii="宋体" w:hAnsi="宋体" w:eastAsia="宋体" w:cs="仿宋_GB2312"/>
          <w:b/>
          <w:bCs/>
          <w:kern w:val="0"/>
          <w:szCs w:val="21"/>
          <w:lang w:val="zh-CN"/>
        </w:rPr>
      </w:pPr>
    </w:p>
    <w:p w14:paraId="4F6AC4D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6BCF6A0F">
      <w:pPr>
        <w:rPr>
          <w:rFonts w:hint="eastAsia" w:ascii="等线" w:hAnsi="等线" w:eastAsia="等线" w:cs="Times New Roman"/>
        </w:rPr>
      </w:pPr>
    </w:p>
    <w:p w14:paraId="650A653D">
      <w:pPr>
        <w:adjustRightInd w:val="0"/>
        <w:snapToGrid w:val="0"/>
        <w:spacing w:line="288" w:lineRule="auto"/>
        <w:rPr>
          <w:rFonts w:hint="eastAsia"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Noto Serif SC"/>
    <w:panose1 w:val="00000000000000000000"/>
    <w:charset w:val="00"/>
    <w:family w:val="auto"/>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hint="eastAsia"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hint="eastAsia"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rP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27DB2"/>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1A17"/>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4B56"/>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66C"/>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33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08A3"/>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ED8"/>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432"/>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7C1"/>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C01"/>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B6370"/>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06F"/>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452"/>
    <w:rsid w:val="00C25898"/>
    <w:rsid w:val="00C266F1"/>
    <w:rsid w:val="00C270E3"/>
    <w:rsid w:val="00C31323"/>
    <w:rsid w:val="00C32230"/>
    <w:rsid w:val="00C33147"/>
    <w:rsid w:val="00C343E2"/>
    <w:rsid w:val="00C3722B"/>
    <w:rsid w:val="00C373A3"/>
    <w:rsid w:val="00C41A90"/>
    <w:rsid w:val="00C41BEC"/>
    <w:rsid w:val="00C41FA9"/>
    <w:rsid w:val="00C42277"/>
    <w:rsid w:val="00C43361"/>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187"/>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2A58"/>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393"/>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5AAE"/>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45A0346"/>
    <w:rsid w:val="05D34727"/>
    <w:rsid w:val="05D9297D"/>
    <w:rsid w:val="07650D44"/>
    <w:rsid w:val="078D3A1F"/>
    <w:rsid w:val="07DB5C37"/>
    <w:rsid w:val="08931933"/>
    <w:rsid w:val="0A0371E4"/>
    <w:rsid w:val="0A8F0E99"/>
    <w:rsid w:val="0AE04A5B"/>
    <w:rsid w:val="0B4A1776"/>
    <w:rsid w:val="0BD50265"/>
    <w:rsid w:val="0BEC010D"/>
    <w:rsid w:val="0C786503"/>
    <w:rsid w:val="0D1A04C9"/>
    <w:rsid w:val="0DA43FD6"/>
    <w:rsid w:val="0DCB77B4"/>
    <w:rsid w:val="0EA240BE"/>
    <w:rsid w:val="0ED75CD8"/>
    <w:rsid w:val="0FF539C8"/>
    <w:rsid w:val="100A1485"/>
    <w:rsid w:val="10757130"/>
    <w:rsid w:val="112B34AD"/>
    <w:rsid w:val="11FF5827"/>
    <w:rsid w:val="12565CA0"/>
    <w:rsid w:val="128D3854"/>
    <w:rsid w:val="12C80283"/>
    <w:rsid w:val="15F429D7"/>
    <w:rsid w:val="16B459A5"/>
    <w:rsid w:val="173A3CDD"/>
    <w:rsid w:val="17847813"/>
    <w:rsid w:val="18090C43"/>
    <w:rsid w:val="18FB5F15"/>
    <w:rsid w:val="1A1664DD"/>
    <w:rsid w:val="1B321622"/>
    <w:rsid w:val="1BDC2BFF"/>
    <w:rsid w:val="1E452027"/>
    <w:rsid w:val="1EEB1A56"/>
    <w:rsid w:val="1F9C38D3"/>
    <w:rsid w:val="1FB7696A"/>
    <w:rsid w:val="1FDC7771"/>
    <w:rsid w:val="20767551"/>
    <w:rsid w:val="212705BE"/>
    <w:rsid w:val="21AC2FA2"/>
    <w:rsid w:val="21DB64E2"/>
    <w:rsid w:val="221C4C30"/>
    <w:rsid w:val="22A70B6C"/>
    <w:rsid w:val="22AD65CC"/>
    <w:rsid w:val="23C14303"/>
    <w:rsid w:val="23FF4622"/>
    <w:rsid w:val="24FF7EBF"/>
    <w:rsid w:val="25A217AC"/>
    <w:rsid w:val="26A479CD"/>
    <w:rsid w:val="27432BC1"/>
    <w:rsid w:val="27F0275A"/>
    <w:rsid w:val="28580092"/>
    <w:rsid w:val="28BC23D4"/>
    <w:rsid w:val="2AA10ED5"/>
    <w:rsid w:val="2ADA0518"/>
    <w:rsid w:val="2C921974"/>
    <w:rsid w:val="2DBE14C9"/>
    <w:rsid w:val="2E2B31E3"/>
    <w:rsid w:val="2ED77388"/>
    <w:rsid w:val="2F380CDF"/>
    <w:rsid w:val="2F6A64D8"/>
    <w:rsid w:val="30616EA9"/>
    <w:rsid w:val="31A44D82"/>
    <w:rsid w:val="31E90C8E"/>
    <w:rsid w:val="320C1026"/>
    <w:rsid w:val="321901F5"/>
    <w:rsid w:val="32BE120D"/>
    <w:rsid w:val="32E22A0E"/>
    <w:rsid w:val="330C0EF9"/>
    <w:rsid w:val="33506DE6"/>
    <w:rsid w:val="33B73EB0"/>
    <w:rsid w:val="34004E73"/>
    <w:rsid w:val="34973C0D"/>
    <w:rsid w:val="349B054D"/>
    <w:rsid w:val="34DB1B1E"/>
    <w:rsid w:val="35194EAC"/>
    <w:rsid w:val="35A54CED"/>
    <w:rsid w:val="366D45F8"/>
    <w:rsid w:val="36DD7E2B"/>
    <w:rsid w:val="37534CA7"/>
    <w:rsid w:val="37C157A9"/>
    <w:rsid w:val="37D824F1"/>
    <w:rsid w:val="39B918B5"/>
    <w:rsid w:val="3B0C4DFA"/>
    <w:rsid w:val="3B415F0C"/>
    <w:rsid w:val="3C4D26C6"/>
    <w:rsid w:val="3D044EFC"/>
    <w:rsid w:val="3E6946AD"/>
    <w:rsid w:val="3EB60CB3"/>
    <w:rsid w:val="3EC436F9"/>
    <w:rsid w:val="3F740895"/>
    <w:rsid w:val="3F845A35"/>
    <w:rsid w:val="3FB93DC6"/>
    <w:rsid w:val="3FE65630"/>
    <w:rsid w:val="402A691C"/>
    <w:rsid w:val="4164336B"/>
    <w:rsid w:val="422E66F3"/>
    <w:rsid w:val="4275164D"/>
    <w:rsid w:val="430A3262"/>
    <w:rsid w:val="44265D88"/>
    <w:rsid w:val="46A824B9"/>
    <w:rsid w:val="46BA072D"/>
    <w:rsid w:val="46BB170B"/>
    <w:rsid w:val="47510906"/>
    <w:rsid w:val="495D70F7"/>
    <w:rsid w:val="497349FC"/>
    <w:rsid w:val="498C1364"/>
    <w:rsid w:val="4A167D48"/>
    <w:rsid w:val="4B6974A4"/>
    <w:rsid w:val="4B7D5F80"/>
    <w:rsid w:val="4BF40741"/>
    <w:rsid w:val="4C5E019B"/>
    <w:rsid w:val="4F4977F9"/>
    <w:rsid w:val="4F64249F"/>
    <w:rsid w:val="4F6E1200"/>
    <w:rsid w:val="4FEE189E"/>
    <w:rsid w:val="500B7C38"/>
    <w:rsid w:val="52455887"/>
    <w:rsid w:val="5345653C"/>
    <w:rsid w:val="53F038EA"/>
    <w:rsid w:val="549F2962"/>
    <w:rsid w:val="54E01333"/>
    <w:rsid w:val="54EC7E91"/>
    <w:rsid w:val="5668599A"/>
    <w:rsid w:val="56E61993"/>
    <w:rsid w:val="57D73A3D"/>
    <w:rsid w:val="59BA69E3"/>
    <w:rsid w:val="5A661DF4"/>
    <w:rsid w:val="5ACF0178"/>
    <w:rsid w:val="5B9E3DE4"/>
    <w:rsid w:val="5BE42A48"/>
    <w:rsid w:val="5C3E17F9"/>
    <w:rsid w:val="5C483ABC"/>
    <w:rsid w:val="5D052980"/>
    <w:rsid w:val="5D3A6920"/>
    <w:rsid w:val="5D8135CC"/>
    <w:rsid w:val="5DF10A2F"/>
    <w:rsid w:val="5E0A019C"/>
    <w:rsid w:val="5ED57F57"/>
    <w:rsid w:val="5EF534F9"/>
    <w:rsid w:val="600446EC"/>
    <w:rsid w:val="600D2EE6"/>
    <w:rsid w:val="61D4087B"/>
    <w:rsid w:val="621760F6"/>
    <w:rsid w:val="62246B60"/>
    <w:rsid w:val="628A2B7E"/>
    <w:rsid w:val="644F1ACD"/>
    <w:rsid w:val="64751744"/>
    <w:rsid w:val="668E2F31"/>
    <w:rsid w:val="67060D39"/>
    <w:rsid w:val="67FF1998"/>
    <w:rsid w:val="680D1D99"/>
    <w:rsid w:val="69431270"/>
    <w:rsid w:val="6A147DD2"/>
    <w:rsid w:val="6A7F4F75"/>
    <w:rsid w:val="6ACA16F9"/>
    <w:rsid w:val="6B16774A"/>
    <w:rsid w:val="6B907BEA"/>
    <w:rsid w:val="6C467142"/>
    <w:rsid w:val="6CB03B45"/>
    <w:rsid w:val="6CE03475"/>
    <w:rsid w:val="6ECE2681"/>
    <w:rsid w:val="6ED12033"/>
    <w:rsid w:val="70144B43"/>
    <w:rsid w:val="72340F9C"/>
    <w:rsid w:val="739E42CA"/>
    <w:rsid w:val="740D7F02"/>
    <w:rsid w:val="763243C9"/>
    <w:rsid w:val="774152C9"/>
    <w:rsid w:val="775D6EE2"/>
    <w:rsid w:val="776A3FFF"/>
    <w:rsid w:val="793070F8"/>
    <w:rsid w:val="79D825C1"/>
    <w:rsid w:val="7A922E24"/>
    <w:rsid w:val="7B5D131E"/>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9">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Normal.dotm</Template>
  <Pages>52</Pages>
  <Words>14035</Words>
  <Characters>15131</Characters>
  <Lines>1</Lines>
  <Paragraphs>1</Paragraphs>
  <TotalTime>0</TotalTime>
  <ScaleCrop>false</ScaleCrop>
  <LinksUpToDate>false</LinksUpToDate>
  <CharactersWithSpaces>15188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2025-10-15T08:02:00Z</dcterms:created>
  <dc:creator>hj j</dc:creator>
  <cp:lastModifiedBy>yubin</cp:lastModifiedBy>
  <cp:lastPrinted>2022-10-31T00:58:00Z</cp:lastPrinted>
  <dcterms:modified xsi:type="dcterms:W3CDTF">2025-10-27T08:31:34Z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A761678B778F4822B75B3AE27ABDC5DA_13</vt:lpwstr>
  </property>
  <property fmtid="{D5CDD505-2E9C-101B-9397-08002B2CF9AE}" pid="4" name="KSOTemplateDocerSaveRecord">
    <vt:lpwstr>eyJoZGlkIjoiNDA1NjJhY2YzNGY0NzY5M2ZmM2Y0ZjcwMmY2ODQ2YTYiLCJ1c2VySWQiOiIxNjEzNTQ4OTc4In0=</vt:lpwstr>
  </property>
</Properties>
</file>