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D3E8E2">
      <w:pPr>
        <w:jc w:val="center"/>
        <w:rPr>
          <w:rFonts w:hint="eastAsia" w:ascii="宋体" w:hAnsi="宋体" w:eastAsia="宋体" w:cs="宋体"/>
          <w:b/>
          <w:kern w:val="2"/>
          <w:sz w:val="52"/>
          <w:szCs w:val="52"/>
          <w:lang w:val="en-US" w:eastAsia="zh-CN" w:bidi="ar-SA"/>
        </w:rPr>
      </w:pPr>
    </w:p>
    <w:p w14:paraId="69DF42D4">
      <w:pPr>
        <w:jc w:val="center"/>
        <w:rPr>
          <w:rFonts w:hint="eastAsia" w:ascii="宋体" w:hAnsi="宋体" w:eastAsia="宋体" w:cs="宋体"/>
          <w:b/>
          <w:kern w:val="2"/>
          <w:sz w:val="56"/>
          <w:szCs w:val="56"/>
          <w:lang w:val="en-US" w:eastAsia="zh-CN" w:bidi="ar-SA"/>
        </w:rPr>
      </w:pPr>
      <w:r>
        <w:rPr>
          <w:rFonts w:hint="eastAsia" w:ascii="宋体" w:hAnsi="宋体" w:cs="宋体"/>
          <w:b/>
          <w:kern w:val="2"/>
          <w:sz w:val="56"/>
          <w:szCs w:val="56"/>
          <w:lang w:val="en-US" w:eastAsia="zh-CN" w:bidi="ar-SA"/>
        </w:rPr>
        <w:t>杭州电子科技大学下沙校区五餐厅三楼大学生机器人科创中心二期改造项目</w:t>
      </w:r>
    </w:p>
    <w:p w14:paraId="529E2710">
      <w:pPr>
        <w:spacing w:line="480" w:lineRule="auto"/>
        <w:jc w:val="center"/>
        <w:rPr>
          <w:rFonts w:hint="eastAsia" w:ascii="宋体" w:hAnsi="宋体" w:eastAsia="宋体" w:cs="宋体"/>
          <w:b/>
          <w:kern w:val="2"/>
          <w:sz w:val="52"/>
          <w:szCs w:val="52"/>
          <w:lang w:val="en-US" w:eastAsia="zh-CN" w:bidi="ar-SA"/>
        </w:rPr>
      </w:pPr>
    </w:p>
    <w:p w14:paraId="7AC2A27F">
      <w:pPr>
        <w:spacing w:line="480" w:lineRule="auto"/>
        <w:jc w:val="center"/>
        <w:rPr>
          <w:rFonts w:hint="eastAsia" w:ascii="宋体" w:hAnsi="宋体" w:eastAsia="宋体" w:cs="宋体"/>
          <w:b/>
          <w:color w:val="auto"/>
          <w:sz w:val="48"/>
          <w:szCs w:val="48"/>
        </w:rPr>
      </w:pPr>
    </w:p>
    <w:p w14:paraId="09646790">
      <w:pPr>
        <w:spacing w:line="480" w:lineRule="auto"/>
        <w:ind w:firstLine="2891" w:firstLineChars="600"/>
        <w:jc w:val="both"/>
        <w:rPr>
          <w:rFonts w:hint="eastAsia" w:ascii="宋体" w:hAnsi="宋体" w:eastAsia="宋体" w:cs="宋体"/>
          <w:b/>
          <w:color w:val="auto"/>
          <w:sz w:val="48"/>
          <w:szCs w:val="48"/>
        </w:rPr>
      </w:pPr>
      <w:r>
        <w:rPr>
          <w:rFonts w:hint="eastAsia" w:ascii="宋体" w:hAnsi="宋体" w:eastAsia="宋体" w:cs="宋体"/>
          <w:b/>
          <w:color w:val="auto"/>
          <w:sz w:val="48"/>
          <w:szCs w:val="48"/>
        </w:rPr>
        <w:t>招标工程量清单</w:t>
      </w:r>
    </w:p>
    <w:p w14:paraId="474BFA33">
      <w:pPr>
        <w:spacing w:line="480" w:lineRule="auto"/>
        <w:rPr>
          <w:rFonts w:hint="eastAsia" w:ascii="宋体" w:hAnsi="宋体" w:eastAsia="宋体" w:cs="宋体"/>
          <w:b/>
          <w:color w:val="auto"/>
          <w:sz w:val="28"/>
          <w:szCs w:val="28"/>
        </w:rPr>
      </w:pPr>
    </w:p>
    <w:p w14:paraId="59F3FE64">
      <w:pPr>
        <w:spacing w:line="480" w:lineRule="auto"/>
        <w:rPr>
          <w:rFonts w:hint="eastAsia" w:ascii="宋体" w:hAnsi="宋体" w:eastAsia="宋体" w:cs="宋体"/>
          <w:b/>
          <w:color w:val="auto"/>
          <w:sz w:val="28"/>
          <w:szCs w:val="28"/>
        </w:rPr>
      </w:pPr>
    </w:p>
    <w:p w14:paraId="1A9E1384">
      <w:pPr>
        <w:spacing w:line="360" w:lineRule="exact"/>
        <w:rPr>
          <w:rFonts w:hint="eastAsia" w:ascii="宋体" w:hAnsi="宋体" w:eastAsia="宋体" w:cs="宋体"/>
          <w:color w:val="auto"/>
          <w:sz w:val="30"/>
          <w:szCs w:val="30"/>
        </w:rPr>
      </w:pPr>
    </w:p>
    <w:p w14:paraId="59090B39">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招</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标</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（单位盖章）</w:t>
      </w:r>
    </w:p>
    <w:p w14:paraId="67108833">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法定代表人：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（签字或盖章）</w:t>
      </w:r>
    </w:p>
    <w:p w14:paraId="1F0C8510">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中介机构：</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（单位盖章）</w:t>
      </w:r>
    </w:p>
    <w:p w14:paraId="6C4105B7">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法定代表人：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（签字或盖章）</w:t>
      </w:r>
    </w:p>
    <w:p w14:paraId="5EEC5020">
      <w:pPr>
        <w:widowControl/>
        <w:autoSpaceDE w:val="0"/>
        <w:autoSpaceDN w:val="0"/>
        <w:spacing w:before="360" w:after="360" w:line="360" w:lineRule="auto"/>
        <w:jc w:val="left"/>
        <w:textAlignment w:val="bottom"/>
        <w:rPr>
          <w:rFonts w:hint="eastAsia" w:ascii="宋体" w:hAnsi="宋体" w:eastAsia="宋体" w:cs="宋体"/>
          <w:b/>
          <w:bCs/>
          <w:color w:val="auto"/>
          <w:sz w:val="24"/>
        </w:rPr>
      </w:pPr>
      <w:r>
        <w:rPr>
          <w:rFonts w:hint="eastAsia" w:ascii="宋体" w:hAnsi="宋体" w:eastAsia="宋体" w:cs="宋体"/>
          <w:b/>
          <w:bCs/>
          <w:color w:val="auto"/>
          <w:sz w:val="32"/>
          <w:szCs w:val="32"/>
        </w:rPr>
        <w:t>编制人：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（造价工程师签字盖专用章）</w:t>
      </w:r>
    </w:p>
    <w:p w14:paraId="663E9585">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复核人：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（造价工程师签字盖专用章）</w:t>
      </w:r>
    </w:p>
    <w:p w14:paraId="506A76F2">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编制时间：</w:t>
      </w:r>
      <w:r>
        <w:rPr>
          <w:rFonts w:hint="eastAsia" w:ascii="宋体" w:hAnsi="宋体" w:cs="宋体"/>
          <w:b/>
          <w:bCs/>
          <w:color w:val="auto"/>
          <w:sz w:val="32"/>
          <w:szCs w:val="32"/>
          <w:u w:val="single"/>
          <w:lang w:val="en-US" w:eastAsia="zh-CN"/>
        </w:rPr>
        <w:t>2026</w:t>
      </w:r>
      <w:r>
        <w:rPr>
          <w:rFonts w:hint="eastAsia" w:ascii="宋体" w:hAnsi="宋体" w:eastAsia="宋体" w:cs="宋体"/>
          <w:b/>
          <w:bCs/>
          <w:color w:val="auto"/>
          <w:sz w:val="32"/>
          <w:szCs w:val="32"/>
          <w:u w:val="single"/>
        </w:rPr>
        <w:t>年</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月  日</w:t>
      </w:r>
      <w:r>
        <w:rPr>
          <w:rFonts w:hint="eastAsia" w:ascii="宋体" w:hAnsi="宋体" w:eastAsia="宋体" w:cs="宋体"/>
          <w:b/>
          <w:bCs/>
          <w:color w:val="auto"/>
          <w:sz w:val="32"/>
          <w:szCs w:val="32"/>
        </w:rPr>
        <w:t xml:space="preserve">      复核时间：</w:t>
      </w:r>
      <w:r>
        <w:rPr>
          <w:rFonts w:hint="eastAsia" w:ascii="宋体" w:hAnsi="宋体" w:cs="宋体"/>
          <w:b/>
          <w:bCs/>
          <w:color w:val="auto"/>
          <w:sz w:val="32"/>
          <w:szCs w:val="32"/>
          <w:u w:val="single"/>
          <w:lang w:val="en-US" w:eastAsia="zh-CN"/>
        </w:rPr>
        <w:t>2026</w:t>
      </w:r>
      <w:r>
        <w:rPr>
          <w:rFonts w:hint="eastAsia" w:ascii="宋体" w:hAnsi="宋体" w:eastAsia="宋体" w:cs="宋体"/>
          <w:b/>
          <w:bCs/>
          <w:color w:val="auto"/>
          <w:sz w:val="32"/>
          <w:szCs w:val="32"/>
          <w:u w:val="single"/>
        </w:rPr>
        <w:t>年</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月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日</w:t>
      </w:r>
    </w:p>
    <w:p w14:paraId="15EEE787">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p>
    <w:tbl>
      <w:tblPr>
        <w:tblStyle w:val="1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5B0BD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1" w:hRule="atLeast"/>
        </w:trPr>
        <w:tc>
          <w:tcPr>
            <w:tcW w:w="9240" w:type="dxa"/>
            <w:shd w:val="clear" w:color="auto" w:fill="auto"/>
            <w:noWrap/>
          </w:tcPr>
          <w:p w14:paraId="369627A5">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一、工程概况</w:t>
            </w:r>
          </w:p>
          <w:p w14:paraId="4EFEB623">
            <w:pPr>
              <w:pStyle w:val="4"/>
              <w:keepNext w:val="0"/>
              <w:keepLines w:val="0"/>
              <w:suppressLineNumbers w:val="0"/>
              <w:spacing w:before="0" w:beforeAutospacing="0" w:after="0" w:afterAutospacing="0" w:line="360" w:lineRule="auto"/>
              <w:ind w:left="0" w:leftChars="0" w:right="0"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1、工程名称：</w:t>
            </w:r>
            <w:r>
              <w:rPr>
                <w:rStyle w:val="20"/>
                <w:rFonts w:hint="eastAsia" w:asciiTheme="minorEastAsia" w:hAnsiTheme="minorEastAsia" w:eastAsiaTheme="minorEastAsia" w:cstheme="minorEastAsia"/>
                <w:color w:val="auto"/>
                <w:kern w:val="0"/>
                <w:sz w:val="21"/>
                <w:szCs w:val="21"/>
                <w:lang w:val="en-US" w:eastAsia="zh-CN"/>
              </w:rPr>
              <w:t>杭州电子科技大学下沙校区五餐厅三楼大学生机器人科创中心二期改造项目</w:t>
            </w:r>
            <w:r>
              <w:rPr>
                <w:rFonts w:hint="eastAsia" w:asciiTheme="minorEastAsia" w:hAnsiTheme="minorEastAsia" w:eastAsiaTheme="minorEastAsia" w:cstheme="minorEastAsia"/>
                <w:color w:val="auto"/>
                <w:sz w:val="21"/>
                <w:szCs w:val="21"/>
              </w:rPr>
              <w:t>。</w:t>
            </w:r>
          </w:p>
          <w:p w14:paraId="34E39F86">
            <w:pPr>
              <w:pStyle w:val="16"/>
              <w:keepNext w:val="0"/>
              <w:keepLines w:val="0"/>
              <w:widowControl/>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2、工程地点：</w:t>
            </w:r>
            <w:r>
              <w:rPr>
                <w:rFonts w:hint="eastAsia" w:asciiTheme="minorEastAsia" w:hAnsiTheme="minorEastAsia" w:eastAsiaTheme="minorEastAsia" w:cstheme="minorEastAsia"/>
                <w:bCs/>
                <w:color w:val="auto"/>
                <w:sz w:val="21"/>
                <w:szCs w:val="21"/>
                <w:lang w:val="en-US" w:eastAsia="zh-CN"/>
              </w:rPr>
              <w:t>浙江省杭州市</w:t>
            </w:r>
            <w:r>
              <w:rPr>
                <w:rFonts w:hint="eastAsia" w:asciiTheme="minorEastAsia" w:hAnsiTheme="minorEastAsia" w:eastAsiaTheme="minorEastAsia" w:cstheme="minorEastAsia"/>
                <w:color w:val="auto"/>
                <w:kern w:val="2"/>
                <w:sz w:val="21"/>
                <w:szCs w:val="21"/>
                <w:lang w:val="en-US" w:eastAsia="zh-CN" w:bidi="ar-SA"/>
              </w:rPr>
              <w:t>。</w:t>
            </w:r>
          </w:p>
          <w:p w14:paraId="47D9F482">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二、工程招标范围</w:t>
            </w:r>
          </w:p>
          <w:p w14:paraId="1D8DFE6B">
            <w:pPr>
              <w:keepNext w:val="0"/>
              <w:keepLines w:val="0"/>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本次招标范围主要包括</w:t>
            </w:r>
            <w:r>
              <w:rPr>
                <w:rFonts w:hint="eastAsia" w:asciiTheme="minorEastAsia" w:hAnsiTheme="minorEastAsia" w:eastAsiaTheme="minorEastAsia" w:cstheme="minorEastAsia"/>
                <w:color w:val="auto"/>
                <w:sz w:val="21"/>
                <w:szCs w:val="21"/>
                <w:lang w:val="en-US" w:eastAsia="zh-CN"/>
              </w:rPr>
              <w:t>但不限于</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eastAsia="zh-CN"/>
              </w:rPr>
              <w:t>室内装饰、安装工程</w:t>
            </w:r>
            <w:r>
              <w:rPr>
                <w:rFonts w:hint="eastAsia" w:asciiTheme="minorEastAsia" w:hAnsiTheme="minorEastAsia" w:eastAsiaTheme="minorEastAsia" w:cstheme="minorEastAsia"/>
                <w:color w:val="auto"/>
                <w:sz w:val="21"/>
                <w:szCs w:val="21"/>
                <w:lang w:val="en-US" w:eastAsia="zh-CN"/>
              </w:rPr>
              <w:t>等</w:t>
            </w:r>
            <w:r>
              <w:rPr>
                <w:rFonts w:hint="eastAsia" w:asciiTheme="minorEastAsia" w:hAnsiTheme="minorEastAsia" w:eastAsiaTheme="minorEastAsia" w:cstheme="minorEastAsia"/>
                <w:color w:val="auto"/>
                <w:sz w:val="21"/>
                <w:szCs w:val="21"/>
              </w:rPr>
              <w:t>；具体内容详见招标文件、图纸及</w:t>
            </w:r>
            <w:r>
              <w:rPr>
                <w:rFonts w:hint="eastAsia" w:asciiTheme="minorEastAsia" w:hAnsiTheme="minorEastAsia" w:eastAsiaTheme="minorEastAsia" w:cstheme="minorEastAsia"/>
                <w:color w:val="auto"/>
                <w:sz w:val="21"/>
                <w:szCs w:val="21"/>
                <w:lang w:val="en-US" w:eastAsia="zh-CN"/>
              </w:rPr>
              <w:t>招标</w:t>
            </w:r>
            <w:r>
              <w:rPr>
                <w:rFonts w:hint="eastAsia" w:asciiTheme="minorEastAsia" w:hAnsiTheme="minorEastAsia" w:eastAsiaTheme="minorEastAsia" w:cstheme="minorEastAsia"/>
                <w:color w:val="auto"/>
                <w:sz w:val="21"/>
                <w:szCs w:val="21"/>
              </w:rPr>
              <w:t>工程量清单。</w:t>
            </w:r>
          </w:p>
          <w:p w14:paraId="0AE2D156">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三、招标工程量清单编制依据</w:t>
            </w:r>
          </w:p>
          <w:p w14:paraId="4664916D">
            <w:pPr>
              <w:keepNext w:val="0"/>
              <w:keepLines w:val="0"/>
              <w:suppressLineNumbers w:val="0"/>
              <w:shd w:val="clear"/>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eastAsia="zh-CN"/>
              </w:rPr>
              <w:t>根据</w:t>
            </w:r>
            <w:r>
              <w:rPr>
                <w:rFonts w:hint="eastAsia" w:asciiTheme="minorEastAsia" w:hAnsiTheme="minorEastAsia" w:eastAsiaTheme="minorEastAsia" w:cstheme="minorEastAsia"/>
                <w:color w:val="auto"/>
                <w:sz w:val="21"/>
                <w:szCs w:val="21"/>
                <w:highlight w:val="none"/>
                <w:lang w:val="en-US" w:eastAsia="zh-CN"/>
              </w:rPr>
              <w:t>设计院设计的“</w:t>
            </w:r>
            <w:r>
              <w:rPr>
                <w:rStyle w:val="20"/>
                <w:rFonts w:hint="eastAsia" w:asciiTheme="minorEastAsia" w:hAnsiTheme="minorEastAsia" w:eastAsiaTheme="minorEastAsia" w:cstheme="minorEastAsia"/>
                <w:color w:val="auto"/>
                <w:kern w:val="0"/>
                <w:sz w:val="21"/>
                <w:szCs w:val="21"/>
                <w:highlight w:val="none"/>
                <w:lang w:val="en-US" w:eastAsia="zh-CN"/>
              </w:rPr>
              <w:t xml:space="preserve">杭州电子科技大学下沙校区五餐厅三楼大学生机器人科创中心二期改造项目 </w:t>
            </w:r>
            <w:r>
              <w:rPr>
                <w:rFonts w:hint="eastAsia" w:asciiTheme="minorEastAsia" w:hAnsiTheme="minorEastAsia" w:eastAsiaTheme="minorEastAsia" w:cstheme="minorEastAsia"/>
                <w:color w:val="auto"/>
                <w:sz w:val="21"/>
                <w:szCs w:val="21"/>
                <w:highlight w:val="none"/>
                <w:lang w:val="en-US" w:eastAsia="zh-CN"/>
              </w:rPr>
              <w:t>”施工图纸及联系单回复明确的范围</w:t>
            </w:r>
            <w:r>
              <w:rPr>
                <w:rFonts w:hint="eastAsia" w:asciiTheme="minorEastAsia" w:hAnsiTheme="minorEastAsia" w:eastAsiaTheme="minorEastAsia" w:cstheme="minorEastAsia"/>
                <w:color w:val="auto"/>
                <w:sz w:val="21"/>
                <w:szCs w:val="21"/>
                <w:highlight w:val="none"/>
              </w:rPr>
              <w:t>。</w:t>
            </w:r>
          </w:p>
          <w:p w14:paraId="238765DC">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2、《建设工程工程量清单计价规范》（GB50500—2013）。</w:t>
            </w:r>
          </w:p>
          <w:p w14:paraId="273CFB94">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3、《房屋建筑与装饰工程工程量计算规范》（GB50854—2013）。</w:t>
            </w:r>
          </w:p>
          <w:p w14:paraId="14A753DD">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4、《通用安装工程工程量计算规范》（GB50856—2013）。</w:t>
            </w:r>
          </w:p>
          <w:p w14:paraId="31821FAF">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w:t>
            </w:r>
            <w:bookmarkStart w:id="0" w:name="OLE_LINK2"/>
            <w:r>
              <w:rPr>
                <w:rFonts w:hint="eastAsia" w:asciiTheme="minorEastAsia" w:hAnsiTheme="minorEastAsia" w:eastAsiaTheme="minorEastAsia" w:cstheme="minorEastAsia"/>
                <w:color w:val="auto"/>
                <w:sz w:val="21"/>
                <w:szCs w:val="21"/>
              </w:rPr>
              <w:t>《浙江省建设工程计价规则》（2018版）</w:t>
            </w:r>
            <w:bookmarkEnd w:id="0"/>
            <w:r>
              <w:rPr>
                <w:rFonts w:hint="eastAsia" w:asciiTheme="minorEastAsia" w:hAnsiTheme="minorEastAsia" w:eastAsiaTheme="minorEastAsia" w:cstheme="minorEastAsia"/>
                <w:color w:val="auto"/>
                <w:sz w:val="21"/>
                <w:szCs w:val="21"/>
              </w:rPr>
              <w:t>。</w:t>
            </w:r>
          </w:p>
          <w:p w14:paraId="56728BD5">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6</w:t>
            </w:r>
            <w:r>
              <w:rPr>
                <w:rFonts w:hint="eastAsia" w:asciiTheme="minorEastAsia" w:hAnsiTheme="minorEastAsia" w:eastAsiaTheme="minorEastAsia" w:cstheme="minorEastAsia"/>
                <w:color w:val="auto"/>
                <w:sz w:val="21"/>
                <w:szCs w:val="21"/>
              </w:rPr>
              <w:t>、《杭州市建设工程工程量清单计价实施细则》（2018年修订）。</w:t>
            </w:r>
          </w:p>
          <w:p w14:paraId="5FA96988">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7</w:t>
            </w:r>
            <w:r>
              <w:rPr>
                <w:rFonts w:hint="eastAsia" w:asciiTheme="minorEastAsia" w:hAnsiTheme="minorEastAsia" w:eastAsiaTheme="minorEastAsia" w:cstheme="minorEastAsia"/>
                <w:color w:val="auto"/>
                <w:sz w:val="21"/>
                <w:szCs w:val="21"/>
              </w:rPr>
              <w:t>、《关于颁发浙江省建设工程计价依据（2018版）的通知》（浙建建﹝2018﹞61号）。</w:t>
            </w:r>
          </w:p>
          <w:p w14:paraId="69E54B6B">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8</w:t>
            </w:r>
            <w:r>
              <w:rPr>
                <w:rFonts w:hint="eastAsia" w:asciiTheme="minorEastAsia" w:hAnsiTheme="minorEastAsia" w:eastAsiaTheme="minorEastAsia" w:cstheme="minorEastAsia"/>
                <w:color w:val="auto"/>
                <w:sz w:val="21"/>
                <w:szCs w:val="21"/>
              </w:rPr>
              <w:t>、《关于印发《杭州市建设工程工程量清单计价实施细则》（2018年修订）的通知》（杭建市发（2018）578号）。</w:t>
            </w:r>
          </w:p>
          <w:p w14:paraId="46A49E9A">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9</w:t>
            </w:r>
            <w:r>
              <w:rPr>
                <w:rFonts w:hint="eastAsia" w:asciiTheme="minorEastAsia" w:hAnsiTheme="minorEastAsia" w:eastAsiaTheme="minorEastAsia" w:cstheme="minorEastAsia"/>
                <w:color w:val="auto"/>
                <w:sz w:val="21"/>
                <w:szCs w:val="21"/>
              </w:rPr>
              <w:t>、《关于增值税调整后我省建设工程计价依据增值税税率及有关计价调整的通知》（浙建建发【2019】92号）。</w:t>
            </w:r>
          </w:p>
          <w:p w14:paraId="0E1CCE44">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10、</w:t>
            </w:r>
            <w:r>
              <w:rPr>
                <w:rFonts w:hint="eastAsia" w:asciiTheme="minorEastAsia" w:hAnsiTheme="minorEastAsia" w:eastAsiaTheme="minorEastAsia" w:cstheme="minorEastAsia"/>
                <w:color w:val="auto"/>
                <w:sz w:val="21"/>
                <w:szCs w:val="21"/>
              </w:rPr>
              <w:t>《省建设厅关于调整我省 2018 版建筑安装工程安全文明施工费的通知》（浙建建函〔2025〕320 号）</w:t>
            </w:r>
          </w:p>
          <w:p w14:paraId="5E697319">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11</w:t>
            </w:r>
            <w:r>
              <w:rPr>
                <w:rFonts w:hint="eastAsia" w:asciiTheme="minorEastAsia" w:hAnsiTheme="minorEastAsia" w:eastAsiaTheme="minorEastAsia" w:cstheme="minorEastAsia"/>
                <w:color w:val="auto"/>
                <w:sz w:val="21"/>
                <w:szCs w:val="21"/>
              </w:rPr>
              <w:t>、《杭州市城乡建设委员会关于落实省建设厅调整2018版建筑安装工程安全文明施工费有关事项的通知》（杭建市</w:t>
            </w:r>
            <w:r>
              <w:rPr>
                <w:rFonts w:hint="eastAsia" w:asciiTheme="minorEastAsia" w:hAnsiTheme="minorEastAsia" w:eastAsiaTheme="minorEastAsia" w:cstheme="minorEastAsia"/>
                <w:color w:val="auto"/>
                <w:sz w:val="21"/>
                <w:szCs w:val="21"/>
                <w:lang w:val="en-US" w:eastAsia="zh-CN"/>
              </w:rPr>
              <w:t>通知</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val="en-US" w:eastAsia="zh-CN"/>
              </w:rPr>
              <w:t>2025</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val="en-US" w:eastAsia="zh-CN"/>
              </w:rPr>
              <w:t>98</w:t>
            </w:r>
            <w:r>
              <w:rPr>
                <w:rFonts w:hint="eastAsia" w:asciiTheme="minorEastAsia" w:hAnsiTheme="minorEastAsia" w:eastAsiaTheme="minorEastAsia" w:cstheme="minorEastAsia"/>
                <w:color w:val="auto"/>
                <w:sz w:val="21"/>
                <w:szCs w:val="21"/>
              </w:rPr>
              <w:t>号）。</w:t>
            </w:r>
          </w:p>
          <w:p w14:paraId="04422FF3">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12</w:t>
            </w:r>
            <w:r>
              <w:rPr>
                <w:rFonts w:hint="eastAsia" w:asciiTheme="minorEastAsia" w:hAnsiTheme="minorEastAsia" w:eastAsiaTheme="minorEastAsia" w:cstheme="minorEastAsia"/>
                <w:color w:val="auto"/>
                <w:sz w:val="21"/>
                <w:szCs w:val="21"/>
              </w:rPr>
              <w:t>、招标文件。</w:t>
            </w:r>
          </w:p>
          <w:p w14:paraId="636B62D3">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13</w:t>
            </w:r>
            <w:r>
              <w:rPr>
                <w:rFonts w:hint="eastAsia" w:asciiTheme="minorEastAsia" w:hAnsiTheme="minorEastAsia" w:eastAsiaTheme="minorEastAsia" w:cstheme="minorEastAsia"/>
                <w:color w:val="auto"/>
                <w:sz w:val="21"/>
                <w:szCs w:val="21"/>
              </w:rPr>
              <w:t>、与建设项目相关的标准、图集、规范、技术资料、文件、法律法规和综合解释。</w:t>
            </w:r>
          </w:p>
          <w:p w14:paraId="1F41A012">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四、工程质量、工期、材料、施工等要求</w:t>
            </w:r>
          </w:p>
          <w:p w14:paraId="449D5E74">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1、工程质量：根据招标文件要求。</w:t>
            </w:r>
          </w:p>
          <w:p w14:paraId="455AD7D6">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2、工期：根据招标文件要求。</w:t>
            </w:r>
          </w:p>
          <w:p w14:paraId="2581E133">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3、施工要求详见招标文件及技术规范。</w:t>
            </w:r>
          </w:p>
          <w:p w14:paraId="6045CB51">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五、安全文明施工措施费用的取费计算基数和最低费率标准</w:t>
            </w:r>
          </w:p>
          <w:p w14:paraId="1A6E9E76">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宋体" w:hAnsi="宋体" w:eastAsia="宋体" w:cs="宋体"/>
                <w:color w:val="auto"/>
                <w:sz w:val="21"/>
                <w:szCs w:val="21"/>
              </w:rPr>
            </w:pPr>
            <w:r>
              <w:rPr>
                <w:rFonts w:hint="eastAsia" w:ascii="宋体" w:hAnsi="宋体" w:cs="宋体"/>
                <w:color w:val="auto"/>
                <w:sz w:val="21"/>
                <w:szCs w:val="21"/>
                <w:lang w:val="en-US" w:eastAsia="zh-CN"/>
              </w:rPr>
              <w:t>安</w:t>
            </w:r>
            <w:r>
              <w:rPr>
                <w:rFonts w:hint="eastAsia" w:ascii="宋体" w:hAnsi="宋体" w:eastAsia="宋体" w:cs="宋体"/>
                <w:color w:val="auto"/>
                <w:sz w:val="21"/>
                <w:szCs w:val="21"/>
              </w:rPr>
              <w:t>全文明施工费由文明施工费、环境保护费、临时设施费、安全施工费组成。以实施标准划分，可分为安全文明施工基本费和创建安全文明施工标准化工地增加费（以下简称“标化工地增加费”）</w:t>
            </w:r>
            <w:r>
              <w:rPr>
                <w:rFonts w:hint="eastAsia" w:ascii="宋体" w:hAnsi="宋体" w:eastAsia="宋体" w:cs="宋体"/>
                <w:color w:val="auto"/>
                <w:sz w:val="21"/>
                <w:szCs w:val="21"/>
                <w:lang w:eastAsia="zh-CN"/>
              </w:rPr>
              <w:t>，</w:t>
            </w:r>
            <w:r>
              <w:rPr>
                <w:rFonts w:hint="eastAsia" w:ascii="宋体" w:hAnsi="宋体" w:eastAsia="宋体" w:cs="宋体"/>
                <w:bCs/>
                <w:color w:val="auto"/>
                <w:sz w:val="21"/>
                <w:szCs w:val="21"/>
              </w:rPr>
              <w:t>安全文明施工基本费中</w:t>
            </w:r>
            <w:r>
              <w:rPr>
                <w:rFonts w:hint="eastAsia" w:ascii="宋体" w:hAnsi="宋体" w:eastAsia="宋体" w:cs="宋体"/>
                <w:bCs/>
                <w:color w:val="auto"/>
                <w:sz w:val="21"/>
                <w:szCs w:val="21"/>
                <w:lang w:bidi="ar"/>
              </w:rPr>
              <w:t>增加应急救援准备费、事故隐患内部报告奖励费、安全生产责任保险费</w:t>
            </w:r>
            <w:r>
              <w:rPr>
                <w:rFonts w:hint="eastAsia" w:ascii="宋体" w:hAnsi="宋体" w:cs="宋体"/>
                <w:bCs/>
                <w:color w:val="auto"/>
                <w:sz w:val="21"/>
                <w:szCs w:val="21"/>
                <w:lang w:val="en-US" w:eastAsia="zh-CN" w:bidi="ar"/>
              </w:rPr>
              <w:t>三</w:t>
            </w:r>
            <w:r>
              <w:rPr>
                <w:rFonts w:hint="eastAsia" w:ascii="宋体" w:hAnsi="宋体" w:eastAsia="宋体" w:cs="宋体"/>
                <w:bCs/>
                <w:color w:val="auto"/>
                <w:sz w:val="21"/>
                <w:szCs w:val="21"/>
                <w:lang w:bidi="ar"/>
              </w:rPr>
              <w:t>项费用</w:t>
            </w:r>
            <w:r>
              <w:rPr>
                <w:rFonts w:hint="eastAsia" w:ascii="宋体" w:hAnsi="宋体" w:eastAsia="宋体" w:cs="宋体"/>
                <w:color w:val="auto"/>
                <w:sz w:val="21"/>
                <w:szCs w:val="21"/>
              </w:rPr>
              <w:t>。</w:t>
            </w:r>
          </w:p>
          <w:p w14:paraId="3DADB77F">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安全文明施工基本费报价不得低于《浙江省建设工程计价规则》（2018版）中规定的弹性费率下限的计算值。按照本项目地理位置情况确定为市区工程。各专业工程取费基数均为“分部分项工程费和施工技术措施项目费”计价中的“人工费</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机械费”之和。</w:t>
            </w:r>
          </w:p>
          <w:p w14:paraId="7E02FB31">
            <w:pPr>
              <w:keepNext w:val="0"/>
              <w:keepLines w:val="0"/>
              <w:widowControl/>
              <w:suppressLineNumbers w:val="0"/>
              <w:spacing w:before="0" w:beforeAutospacing="0" w:after="0" w:afterAutospacing="0" w:line="360" w:lineRule="auto"/>
              <w:ind w:left="0" w:right="0" w:firstLine="420" w:firstLineChars="200"/>
              <w:jc w:val="left"/>
              <w:rPr>
                <w:rFonts w:hint="eastAsia" w:ascii="宋体" w:hAnsi="宋体" w:cs="宋体"/>
                <w:b/>
                <w:bCs/>
                <w:szCs w:val="21"/>
              </w:rPr>
            </w:pPr>
            <w:r>
              <w:rPr>
                <w:rFonts w:hint="eastAsia" w:ascii="宋体" w:hAnsi="宋体" w:eastAsia="宋体" w:cs="宋体"/>
                <w:b w:val="0"/>
                <w:bCs/>
                <w:color w:val="auto"/>
                <w:sz w:val="21"/>
                <w:szCs w:val="21"/>
                <w:lang w:bidi="ar"/>
              </w:rPr>
              <w:t>房屋建筑及构筑物工程的安全文明施工基本费按其取费基础额度（合同标段分部分项工程费与施工技术措施费项目所含“人工费+机械费”）大小采用分档累进以递减的方式计算费率</w:t>
            </w:r>
            <w:r>
              <w:rPr>
                <w:rFonts w:hint="eastAsia" w:ascii="宋体" w:hAnsi="宋体" w:eastAsia="宋体" w:cs="宋体"/>
                <w:b/>
                <w:color w:val="auto"/>
                <w:sz w:val="21"/>
                <w:szCs w:val="21"/>
                <w:lang w:eastAsia="zh-CN" w:bidi="ar"/>
              </w:rPr>
              <w:t>。</w:t>
            </w:r>
            <w:r>
              <w:rPr>
                <w:rFonts w:hint="eastAsia" w:ascii="宋体" w:hAnsi="宋体" w:eastAsia="宋体" w:cs="宋体"/>
                <w:b/>
                <w:bCs/>
                <w:kern w:val="0"/>
                <w:sz w:val="21"/>
                <w:szCs w:val="21"/>
              </w:rPr>
              <w:t>本工程安全文明施工基本费按市区工程计取：</w:t>
            </w:r>
          </w:p>
          <w:p w14:paraId="32FD5FB7">
            <w:pPr>
              <w:keepNext w:val="0"/>
              <w:keepLines w:val="0"/>
              <w:widowControl/>
              <w:suppressLineNumbers w:val="0"/>
              <w:tabs>
                <w:tab w:val="left" w:pos="720"/>
              </w:tabs>
              <w:spacing w:before="0" w:beforeAutospacing="0" w:after="0" w:afterAutospacing="0" w:line="360" w:lineRule="auto"/>
              <w:ind w:left="0" w:right="0" w:firstLine="422" w:firstLineChars="200"/>
              <w:jc w:val="left"/>
              <w:rPr>
                <w:rFonts w:hint="eastAsia" w:ascii="宋体" w:hAnsi="宋体" w:cs="宋体"/>
                <w:b/>
                <w:bCs/>
                <w:szCs w:val="21"/>
              </w:rPr>
            </w:pPr>
            <w:r>
              <w:rPr>
                <w:rFonts w:hint="eastAsia" w:ascii="宋体" w:hAnsi="宋体" w:cs="宋体"/>
                <w:b/>
                <w:bCs/>
                <w:szCs w:val="21"/>
              </w:rPr>
              <w:t>房屋建筑与装饰工程最低取费费率为6.43%；</w:t>
            </w:r>
          </w:p>
          <w:p w14:paraId="724E79BA">
            <w:pPr>
              <w:keepNext w:val="0"/>
              <w:keepLines w:val="0"/>
              <w:widowControl/>
              <w:suppressLineNumbers w:val="0"/>
              <w:tabs>
                <w:tab w:val="left" w:pos="720"/>
              </w:tabs>
              <w:spacing w:before="0" w:beforeAutospacing="0" w:after="0" w:afterAutospacing="0" w:line="360" w:lineRule="auto"/>
              <w:ind w:left="0" w:right="0" w:firstLine="422" w:firstLineChars="200"/>
              <w:jc w:val="left"/>
              <w:rPr>
                <w:rFonts w:hint="eastAsia" w:ascii="宋体" w:hAnsi="宋体" w:cs="宋体"/>
                <w:b/>
                <w:bCs/>
                <w:szCs w:val="21"/>
              </w:rPr>
            </w:pPr>
            <w:r>
              <w:rPr>
                <w:rFonts w:hint="eastAsia" w:ascii="宋体" w:hAnsi="宋体" w:cs="宋体"/>
                <w:b/>
                <w:bCs/>
                <w:szCs w:val="21"/>
              </w:rPr>
              <w:t>通用安装工程最低取费费率为7.99%；</w:t>
            </w:r>
          </w:p>
          <w:p w14:paraId="2E59078E">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宋体" w:hAnsi="宋体" w:eastAsia="宋体" w:cs="宋体"/>
                <w:b/>
                <w:bCs/>
                <w:szCs w:val="21"/>
                <w:lang w:eastAsia="zh-CN"/>
              </w:rPr>
            </w:pPr>
            <w:r>
              <w:rPr>
                <w:rFonts w:hint="eastAsia" w:ascii="宋体" w:hAnsi="宋体" w:cs="宋体"/>
                <w:szCs w:val="21"/>
              </w:rPr>
              <w:t>标化工地增加费：</w:t>
            </w:r>
            <w:r>
              <w:rPr>
                <w:rFonts w:hint="eastAsia" w:ascii="宋体" w:hAnsi="宋体" w:cs="宋体"/>
                <w:szCs w:val="21"/>
                <w:lang w:val="en-US" w:eastAsia="zh-CN"/>
              </w:rPr>
              <w:t>无</w:t>
            </w:r>
          </w:p>
          <w:p w14:paraId="7DF6C9BA">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六、企业管理费用的取费计算基数和最低费率标准</w:t>
            </w:r>
          </w:p>
          <w:p w14:paraId="110BBCA9">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rPr>
            </w:pPr>
            <w:bookmarkStart w:id="1" w:name="OLE_LINK11"/>
            <w:r>
              <w:rPr>
                <w:rFonts w:hint="eastAsia" w:asciiTheme="minorEastAsia" w:hAnsiTheme="minorEastAsia" w:eastAsiaTheme="minorEastAsia" w:cstheme="minorEastAsia"/>
                <w:color w:val="auto"/>
                <w:sz w:val="21"/>
                <w:szCs w:val="21"/>
              </w:rPr>
              <w:t>根据《杭州市建设工程工程量清单计价实施细则（2018年修订）》文件规定，</w:t>
            </w:r>
            <w:bookmarkEnd w:id="1"/>
            <w:r>
              <w:rPr>
                <w:rFonts w:hint="eastAsia" w:asciiTheme="minorEastAsia" w:hAnsiTheme="minorEastAsia" w:eastAsiaTheme="minorEastAsia" w:cstheme="minorEastAsia"/>
                <w:color w:val="auto"/>
                <w:sz w:val="21"/>
                <w:szCs w:val="21"/>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企业管理费的取费基数为“分部分项工程费和施工技术措施项目费”计价中的“人工费</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机械费”之和。</w:t>
            </w:r>
          </w:p>
          <w:p w14:paraId="3DB09079">
            <w:pPr>
              <w:keepNext w:val="0"/>
              <w:keepLines w:val="0"/>
              <w:widowControl/>
              <w:suppressLineNumbers w:val="0"/>
              <w:tabs>
                <w:tab w:val="left" w:pos="720"/>
              </w:tabs>
              <w:spacing w:before="0" w:beforeAutospacing="0" w:after="0" w:afterAutospacing="0" w:line="360" w:lineRule="auto"/>
              <w:ind w:left="0" w:right="0" w:firstLine="422" w:firstLineChars="200"/>
              <w:jc w:val="left"/>
              <w:rPr>
                <w:rFonts w:hint="eastAsia" w:asciiTheme="minorEastAsia" w:hAnsiTheme="minorEastAsia" w:eastAsiaTheme="minorEastAsia" w:cstheme="minorEastAsia"/>
                <w:b/>
                <w:bCs/>
                <w:color w:val="auto"/>
                <w:sz w:val="21"/>
                <w:szCs w:val="21"/>
                <w:lang w:eastAsia="zh-CN"/>
              </w:rPr>
            </w:pPr>
            <w:r>
              <w:rPr>
                <w:rFonts w:hint="eastAsia" w:asciiTheme="minorEastAsia" w:hAnsiTheme="minorEastAsia" w:eastAsiaTheme="minorEastAsia" w:cstheme="minorEastAsia"/>
                <w:b/>
                <w:bCs/>
                <w:color w:val="auto"/>
                <w:sz w:val="21"/>
                <w:szCs w:val="21"/>
                <w:lang w:eastAsia="zh-CN"/>
              </w:rPr>
              <w:t>房屋建筑及构筑物工程最低</w:t>
            </w:r>
            <w:r>
              <w:rPr>
                <w:rFonts w:hint="eastAsia" w:asciiTheme="minorEastAsia" w:hAnsiTheme="minorEastAsia" w:eastAsiaTheme="minorEastAsia" w:cstheme="minorEastAsia"/>
                <w:b/>
                <w:bCs/>
                <w:color w:val="auto"/>
                <w:sz w:val="21"/>
                <w:szCs w:val="21"/>
                <w:lang w:val="en-US" w:eastAsia="zh-CN"/>
              </w:rPr>
              <w:t>取费</w:t>
            </w:r>
            <w:r>
              <w:rPr>
                <w:rFonts w:hint="eastAsia" w:asciiTheme="minorEastAsia" w:hAnsiTheme="minorEastAsia" w:eastAsiaTheme="minorEastAsia" w:cstheme="minorEastAsia"/>
                <w:b/>
                <w:bCs/>
                <w:color w:val="auto"/>
                <w:sz w:val="21"/>
                <w:szCs w:val="21"/>
                <w:lang w:eastAsia="zh-CN"/>
              </w:rPr>
              <w:t>费率为</w:t>
            </w:r>
            <w:r>
              <w:rPr>
                <w:rFonts w:hint="eastAsia" w:asciiTheme="minorEastAsia" w:hAnsiTheme="minorEastAsia" w:eastAsiaTheme="minorEastAsia" w:cstheme="minorEastAsia"/>
                <w:b/>
                <w:bCs/>
                <w:color w:val="auto"/>
                <w:sz w:val="21"/>
                <w:szCs w:val="21"/>
                <w:lang w:val="en-US" w:eastAsia="zh-CN"/>
              </w:rPr>
              <w:t>11.37</w:t>
            </w:r>
            <w:r>
              <w:rPr>
                <w:rFonts w:hint="eastAsia" w:asciiTheme="minorEastAsia" w:hAnsiTheme="minorEastAsia" w:eastAsiaTheme="minorEastAsia" w:cstheme="minorEastAsia"/>
                <w:b/>
                <w:bCs/>
                <w:color w:val="auto"/>
                <w:sz w:val="21"/>
                <w:szCs w:val="21"/>
                <w:lang w:eastAsia="zh"/>
                <w:woUserID w:val="2"/>
              </w:rPr>
              <w:t>%*0.2=</w:t>
            </w:r>
            <w:r>
              <w:rPr>
                <w:rFonts w:hint="eastAsia" w:asciiTheme="minorEastAsia" w:hAnsiTheme="minorEastAsia" w:eastAsiaTheme="minorEastAsia" w:cstheme="minorEastAsia"/>
                <w:b/>
                <w:bCs/>
                <w:color w:val="auto"/>
                <w:sz w:val="21"/>
                <w:szCs w:val="21"/>
                <w:lang w:val="en-US" w:eastAsia="zh-CN"/>
              </w:rPr>
              <w:t>2.27</w:t>
            </w:r>
            <w:r>
              <w:rPr>
                <w:rFonts w:hint="eastAsia" w:asciiTheme="minorEastAsia" w:hAnsiTheme="minorEastAsia" w:eastAsiaTheme="minorEastAsia" w:cstheme="minorEastAsia"/>
                <w:b/>
                <w:bCs/>
                <w:color w:val="auto"/>
                <w:sz w:val="21"/>
                <w:szCs w:val="21"/>
                <w:lang w:eastAsia="zh-CN"/>
              </w:rPr>
              <w:t>%；</w:t>
            </w:r>
          </w:p>
          <w:p w14:paraId="250DA82C">
            <w:pPr>
              <w:keepNext w:val="0"/>
              <w:keepLines w:val="0"/>
              <w:widowControl/>
              <w:suppressLineNumbers w:val="0"/>
              <w:tabs>
                <w:tab w:val="left" w:pos="720"/>
              </w:tabs>
              <w:spacing w:before="0" w:beforeAutospacing="0" w:after="0" w:afterAutospacing="0" w:line="360" w:lineRule="auto"/>
              <w:ind w:left="0" w:right="0" w:firstLine="422" w:firstLineChars="200"/>
              <w:jc w:val="left"/>
              <w:rPr>
                <w:rFonts w:hint="eastAsia" w:asciiTheme="minorEastAsia" w:hAnsiTheme="minorEastAsia" w:eastAsiaTheme="minorEastAsia" w:cstheme="minorEastAsia"/>
                <w:b/>
                <w:bCs/>
                <w:color w:val="auto"/>
                <w:sz w:val="21"/>
                <w:szCs w:val="21"/>
                <w:lang w:eastAsia="zh-CN"/>
              </w:rPr>
            </w:pPr>
            <w:r>
              <w:rPr>
                <w:rFonts w:hint="eastAsia" w:asciiTheme="minorEastAsia" w:hAnsiTheme="minorEastAsia" w:eastAsiaTheme="minorEastAsia" w:cstheme="minorEastAsia"/>
                <w:b/>
                <w:bCs/>
                <w:color w:val="auto"/>
                <w:sz w:val="21"/>
                <w:szCs w:val="21"/>
                <w:lang w:eastAsia="zh-CN"/>
              </w:rPr>
              <w:t>通用安装工程最低取费费率为</w:t>
            </w:r>
            <w:r>
              <w:rPr>
                <w:rFonts w:hint="eastAsia" w:asciiTheme="minorEastAsia" w:hAnsiTheme="minorEastAsia" w:eastAsiaTheme="minorEastAsia" w:cstheme="minorEastAsia"/>
                <w:b/>
                <w:bCs/>
                <w:color w:val="auto"/>
                <w:sz w:val="21"/>
                <w:szCs w:val="21"/>
                <w:lang w:eastAsia="zh"/>
                <w:woUserID w:val="2"/>
              </w:rPr>
              <w:t>16.29%*0.2=</w:t>
            </w:r>
            <w:r>
              <w:rPr>
                <w:rFonts w:hint="eastAsia" w:asciiTheme="minorEastAsia" w:hAnsiTheme="minorEastAsia" w:eastAsiaTheme="minorEastAsia" w:cstheme="minorEastAsia"/>
                <w:b/>
                <w:bCs/>
                <w:color w:val="auto"/>
                <w:sz w:val="21"/>
                <w:szCs w:val="21"/>
                <w:lang w:val="en-US" w:eastAsia="zh-CN"/>
              </w:rPr>
              <w:t>3.26</w:t>
            </w:r>
            <w:r>
              <w:rPr>
                <w:rFonts w:hint="eastAsia" w:asciiTheme="minorEastAsia" w:hAnsiTheme="minorEastAsia" w:eastAsiaTheme="minorEastAsia" w:cstheme="minorEastAsia"/>
                <w:b/>
                <w:bCs/>
                <w:color w:val="auto"/>
                <w:sz w:val="21"/>
                <w:szCs w:val="21"/>
                <w:lang w:eastAsia="zh-CN"/>
              </w:rPr>
              <w:t>%。</w:t>
            </w:r>
          </w:p>
          <w:p w14:paraId="6CC0F840">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七、规费、税金</w:t>
            </w:r>
            <w:r>
              <w:rPr>
                <w:rFonts w:hint="eastAsia" w:asciiTheme="minorEastAsia" w:hAnsiTheme="minorEastAsia" w:eastAsiaTheme="minorEastAsia" w:cstheme="minorEastAsia"/>
                <w:b/>
                <w:bCs/>
                <w:color w:val="auto"/>
                <w:sz w:val="21"/>
                <w:szCs w:val="21"/>
                <w:lang w:eastAsia="zh-CN"/>
              </w:rPr>
              <w:t>、</w:t>
            </w:r>
            <w:r>
              <w:rPr>
                <w:rFonts w:hint="eastAsia" w:asciiTheme="minorEastAsia" w:hAnsiTheme="minorEastAsia" w:eastAsiaTheme="minorEastAsia" w:cstheme="minorEastAsia"/>
                <w:b/>
                <w:bCs/>
                <w:color w:val="auto"/>
                <w:sz w:val="21"/>
                <w:szCs w:val="21"/>
                <w:lang w:val="en-US" w:eastAsia="zh-CN"/>
              </w:rPr>
              <w:t>安责险</w:t>
            </w:r>
            <w:r>
              <w:rPr>
                <w:rFonts w:hint="eastAsia" w:asciiTheme="minorEastAsia" w:hAnsiTheme="minorEastAsia" w:eastAsiaTheme="minorEastAsia" w:cstheme="minorEastAsia"/>
                <w:b/>
                <w:bCs/>
                <w:color w:val="auto"/>
                <w:sz w:val="21"/>
                <w:szCs w:val="21"/>
              </w:rPr>
              <w:t>的取费要求</w:t>
            </w:r>
          </w:p>
          <w:p w14:paraId="0EB98B14">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规费按照《浙江省建设工程计价规则》（2018版）规定，由社会保险费（含养老保险费、失业保险费、医疗保险费、生育保险费、工伤保险费）和住房公积金组成。各专业工程取费基数均为“分部分项工程费和施工技术措施项目费”计价中的“人工费</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机械费”之和，报价按《浙江省建设工程施工取费定额（2018）》不得低于费率乘以30%的规定执行。</w:t>
            </w:r>
          </w:p>
          <w:p w14:paraId="3A6DE733">
            <w:pPr>
              <w:keepNext w:val="0"/>
              <w:keepLines w:val="0"/>
              <w:widowControl/>
              <w:suppressLineNumbers w:val="0"/>
              <w:tabs>
                <w:tab w:val="left" w:pos="720"/>
              </w:tabs>
              <w:spacing w:before="0" w:beforeAutospacing="0" w:after="0" w:afterAutospacing="0" w:line="360" w:lineRule="auto"/>
              <w:ind w:left="0" w:right="0" w:firstLine="422" w:firstLineChars="200"/>
              <w:jc w:val="left"/>
              <w:rPr>
                <w:rFonts w:hint="eastAsia" w:asciiTheme="minorEastAsia" w:hAnsiTheme="minorEastAsia" w:eastAsiaTheme="minorEastAsia" w:cstheme="minorEastAsia"/>
                <w:b/>
                <w:bCs/>
                <w:color w:val="auto"/>
                <w:sz w:val="21"/>
                <w:szCs w:val="21"/>
                <w:lang w:eastAsia="zh-CN"/>
              </w:rPr>
            </w:pPr>
            <w:r>
              <w:rPr>
                <w:rFonts w:hint="eastAsia" w:asciiTheme="minorEastAsia" w:hAnsiTheme="minorEastAsia" w:eastAsiaTheme="minorEastAsia" w:cstheme="minorEastAsia"/>
                <w:b/>
                <w:bCs/>
                <w:color w:val="auto"/>
                <w:sz w:val="21"/>
                <w:szCs w:val="21"/>
                <w:lang w:eastAsia="zh-CN"/>
              </w:rPr>
              <w:t>房屋建筑及构筑物工程最低</w:t>
            </w:r>
            <w:r>
              <w:rPr>
                <w:rFonts w:hint="eastAsia" w:asciiTheme="minorEastAsia" w:hAnsiTheme="minorEastAsia" w:eastAsiaTheme="minorEastAsia" w:cstheme="minorEastAsia"/>
                <w:b/>
                <w:bCs/>
                <w:color w:val="auto"/>
                <w:sz w:val="21"/>
                <w:szCs w:val="21"/>
                <w:lang w:val="en-US" w:eastAsia="zh-CN"/>
              </w:rPr>
              <w:t>取费</w:t>
            </w:r>
            <w:r>
              <w:rPr>
                <w:rFonts w:hint="eastAsia" w:asciiTheme="minorEastAsia" w:hAnsiTheme="minorEastAsia" w:eastAsiaTheme="minorEastAsia" w:cstheme="minorEastAsia"/>
                <w:b/>
                <w:bCs/>
                <w:color w:val="auto"/>
                <w:sz w:val="21"/>
                <w:szCs w:val="21"/>
                <w:lang w:eastAsia="zh-CN"/>
              </w:rPr>
              <w:t>费率为</w:t>
            </w:r>
            <w:r>
              <w:rPr>
                <w:rFonts w:hint="eastAsia" w:asciiTheme="minorEastAsia" w:hAnsiTheme="minorEastAsia" w:eastAsiaTheme="minorEastAsia" w:cstheme="minorEastAsia"/>
                <w:b/>
                <w:bCs/>
                <w:color w:val="auto"/>
                <w:sz w:val="21"/>
                <w:szCs w:val="21"/>
                <w:lang w:val="en-US" w:eastAsia="zh-CN"/>
              </w:rPr>
              <w:t>27.92%*0.3=8.38%</w:t>
            </w:r>
            <w:r>
              <w:rPr>
                <w:rFonts w:hint="eastAsia" w:asciiTheme="minorEastAsia" w:hAnsiTheme="minorEastAsia" w:eastAsiaTheme="minorEastAsia" w:cstheme="minorEastAsia"/>
                <w:b/>
                <w:bCs/>
                <w:color w:val="auto"/>
                <w:sz w:val="21"/>
                <w:szCs w:val="21"/>
                <w:lang w:eastAsia="zh-CN"/>
              </w:rPr>
              <w:t>；</w:t>
            </w:r>
          </w:p>
          <w:p w14:paraId="64FBF860">
            <w:pPr>
              <w:keepNext w:val="0"/>
              <w:keepLines w:val="0"/>
              <w:widowControl/>
              <w:suppressLineNumbers w:val="0"/>
              <w:tabs>
                <w:tab w:val="left" w:pos="720"/>
              </w:tabs>
              <w:spacing w:before="0" w:beforeAutospacing="0" w:after="0" w:afterAutospacing="0" w:line="360" w:lineRule="auto"/>
              <w:ind w:left="0" w:right="0" w:firstLine="422" w:firstLineChars="200"/>
              <w:jc w:val="left"/>
              <w:rPr>
                <w:rFonts w:hint="eastAsia" w:asciiTheme="minorEastAsia" w:hAnsiTheme="minorEastAsia" w:eastAsiaTheme="minorEastAsia" w:cstheme="minorEastAsia"/>
                <w:b/>
                <w:bCs/>
                <w:color w:val="auto"/>
                <w:sz w:val="21"/>
                <w:szCs w:val="21"/>
                <w:lang w:eastAsia="zh-CN"/>
              </w:rPr>
            </w:pPr>
            <w:r>
              <w:rPr>
                <w:rFonts w:hint="eastAsia" w:asciiTheme="minorEastAsia" w:hAnsiTheme="minorEastAsia" w:eastAsiaTheme="minorEastAsia" w:cstheme="minorEastAsia"/>
                <w:b/>
                <w:bCs/>
                <w:color w:val="auto"/>
                <w:sz w:val="21"/>
                <w:szCs w:val="21"/>
                <w:lang w:eastAsia="zh-CN"/>
              </w:rPr>
              <w:t>通用安装工程最低取费费率为</w:t>
            </w:r>
            <w:r>
              <w:rPr>
                <w:rFonts w:hint="eastAsia" w:asciiTheme="minorEastAsia" w:hAnsiTheme="minorEastAsia" w:eastAsiaTheme="minorEastAsia" w:cstheme="minorEastAsia"/>
                <w:b/>
                <w:bCs/>
                <w:color w:val="auto"/>
                <w:sz w:val="21"/>
                <w:szCs w:val="21"/>
                <w:lang w:val="en-US" w:eastAsia="zh-CN"/>
              </w:rPr>
              <w:t>30.63%*0.3=9.19</w:t>
            </w:r>
            <w:r>
              <w:rPr>
                <w:rFonts w:hint="eastAsia" w:asciiTheme="minorEastAsia" w:hAnsiTheme="minorEastAsia" w:eastAsiaTheme="minorEastAsia" w:cstheme="minorEastAsia"/>
                <w:b/>
                <w:bCs/>
                <w:color w:val="auto"/>
                <w:sz w:val="21"/>
                <w:szCs w:val="21"/>
                <w:lang w:eastAsia="zh-CN"/>
              </w:rPr>
              <w:t>%。</w:t>
            </w:r>
          </w:p>
          <w:p w14:paraId="46804A15">
            <w:pPr>
              <w:keepNext w:val="0"/>
              <w:keepLines w:val="0"/>
              <w:widowControl/>
              <w:numPr>
                <w:ilvl w:val="0"/>
                <w:numId w:val="0"/>
              </w:numPr>
              <w:suppressLineNumbers w:val="0"/>
              <w:tabs>
                <w:tab w:val="left" w:pos="720"/>
              </w:tabs>
              <w:spacing w:before="0" w:beforeAutospacing="0" w:after="0" w:afterAutospacing="0" w:line="360" w:lineRule="auto"/>
              <w:ind w:left="420" w:leftChars="200" w:right="0" w:rightChars="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eastAsiaTheme="minorEastAsia" w:cstheme="minorEastAsia"/>
                <w:color w:val="auto"/>
                <w:sz w:val="21"/>
                <w:szCs w:val="21"/>
              </w:rPr>
              <w:t>税金费率按照《关于增值税调整后我省建设工程计价依据增值税税率及有关计价调整的通知》（浙建建发【2019】92号）文件规定计取，取费基数为税前工程造价。根据文件要求，本工程按一般计税法考虑，费率为</w:t>
            </w:r>
            <w:r>
              <w:rPr>
                <w:rFonts w:hint="eastAsia" w:asciiTheme="minorEastAsia" w:hAnsiTheme="minorEastAsia" w:eastAsiaTheme="minorEastAsia" w:cstheme="minorEastAsia"/>
                <w:b/>
                <w:bCs/>
                <w:color w:val="auto"/>
                <w:sz w:val="21"/>
                <w:szCs w:val="21"/>
              </w:rPr>
              <w:t>9%</w:t>
            </w:r>
            <w:r>
              <w:rPr>
                <w:rFonts w:hint="eastAsia" w:asciiTheme="minorEastAsia" w:hAnsiTheme="minorEastAsia" w:eastAsiaTheme="minorEastAsia" w:cstheme="minorEastAsia"/>
                <w:color w:val="auto"/>
                <w:sz w:val="21"/>
                <w:szCs w:val="21"/>
              </w:rPr>
              <w:t>。</w:t>
            </w:r>
          </w:p>
          <w:p w14:paraId="19ADDDE9">
            <w:pPr>
              <w:keepNext w:val="0"/>
              <w:keepLines w:val="0"/>
              <w:widowControl/>
              <w:numPr>
                <w:ilvl w:val="0"/>
                <w:numId w:val="0"/>
              </w:numPr>
              <w:suppressLineNumbers w:val="0"/>
              <w:tabs>
                <w:tab w:val="left" w:pos="720"/>
              </w:tabs>
              <w:spacing w:before="0" w:beforeAutospacing="0" w:after="0" w:afterAutospacing="0" w:line="360" w:lineRule="auto"/>
              <w:ind w:left="420" w:leftChars="200" w:right="0" w:rightChars="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3、根据《省建设厅关于调整我省 2018 版建筑安装工程安全文明施工费的通知》（浙建建函〔2025〕320 号）文件说明安全生产责任保险是指保险机构对投保施工单位发生生产安全事故造成的人员伤亡和有关经济损失等予以赔偿，并且为投保生产经营单位提供生产安全事故预防服务的商业保险。费用包括从业人员人身伤亡、第三者人身伤亡和第三者财产损失赔偿、事故抢险救援、医疗救护、事故鉴定、法律诉讼等费用，应由相应的施工总承包企业以项目为单位进行参保。费用列项由企业管理费调至安全文明施工基本费，执行〔2025〕320号文件时，其安全文明基本费已包含安责险，不再重复计取。</w:t>
            </w:r>
          </w:p>
          <w:p w14:paraId="51C0CB8D">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b/>
                <w:bCs/>
                <w:color w:val="auto"/>
                <w:sz w:val="21"/>
                <w:szCs w:val="21"/>
              </w:rPr>
              <w:t>八、暂列金额的数量</w:t>
            </w:r>
            <w:r>
              <w:rPr>
                <w:rFonts w:hint="eastAsia" w:asciiTheme="minorEastAsia" w:hAnsiTheme="minorEastAsia" w:eastAsiaTheme="minorEastAsia" w:cstheme="minorEastAsia"/>
                <w:b/>
                <w:bCs/>
                <w:color w:val="auto"/>
                <w:sz w:val="21"/>
                <w:szCs w:val="21"/>
                <w:lang w:eastAsia="zh-CN"/>
              </w:rPr>
              <w:t>：</w:t>
            </w:r>
            <w:r>
              <w:rPr>
                <w:rFonts w:hint="eastAsia" w:asciiTheme="minorEastAsia" w:hAnsiTheme="minorEastAsia" w:eastAsiaTheme="minorEastAsia" w:cstheme="minorEastAsia"/>
                <w:color w:val="auto"/>
                <w:sz w:val="21"/>
                <w:szCs w:val="21"/>
              </w:rPr>
              <w:t>暂</w:t>
            </w:r>
            <w:r>
              <w:rPr>
                <w:rFonts w:hint="eastAsia" w:asciiTheme="minorEastAsia" w:hAnsiTheme="minorEastAsia" w:eastAsiaTheme="minorEastAsia" w:cstheme="minorEastAsia"/>
                <w:color w:val="auto"/>
                <w:sz w:val="21"/>
                <w:szCs w:val="21"/>
                <w:lang w:val="en-US" w:eastAsia="zh-CN"/>
              </w:rPr>
              <w:t>列</w:t>
            </w:r>
            <w:r>
              <w:rPr>
                <w:rFonts w:hint="eastAsia" w:asciiTheme="minorEastAsia" w:hAnsiTheme="minorEastAsia" w:eastAsiaTheme="minorEastAsia" w:cstheme="minorEastAsia"/>
                <w:color w:val="auto"/>
                <w:sz w:val="21"/>
                <w:szCs w:val="21"/>
              </w:rPr>
              <w:t>金额：</w:t>
            </w:r>
            <w:r>
              <w:rPr>
                <w:rFonts w:hint="eastAsia" w:asciiTheme="minorEastAsia" w:hAnsiTheme="minorEastAsia" w:eastAsiaTheme="minorEastAsia" w:cstheme="minorEastAsia"/>
                <w:color w:val="auto"/>
                <w:sz w:val="21"/>
                <w:szCs w:val="21"/>
                <w:lang w:val="en-US" w:eastAsia="zh-CN"/>
              </w:rPr>
              <w:t>无</w:t>
            </w:r>
            <w:r>
              <w:rPr>
                <w:rFonts w:hint="eastAsia" w:asciiTheme="minorEastAsia" w:hAnsiTheme="minorEastAsia" w:eastAsiaTheme="minorEastAsia" w:cstheme="minorEastAsia"/>
                <w:color w:val="auto"/>
                <w:sz w:val="21"/>
                <w:szCs w:val="21"/>
              </w:rPr>
              <w:t>。</w:t>
            </w:r>
          </w:p>
          <w:p w14:paraId="1C616DB9">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九、招标人自行采购材料的名称、规格型号、数量，要求总承包人提供的服务内容</w:t>
            </w:r>
          </w:p>
          <w:p w14:paraId="6CACF281">
            <w:pPr>
              <w:keepNext w:val="0"/>
              <w:keepLines w:val="0"/>
              <w:numPr>
                <w:ilvl w:val="0"/>
                <w:numId w:val="0"/>
              </w:numPr>
              <w:suppressLineNumbers w:val="0"/>
              <w:spacing w:before="0" w:beforeAutospacing="0" w:after="0" w:afterAutospacing="0" w:line="360" w:lineRule="auto"/>
              <w:ind w:left="420" w:leftChars="0" w:right="0"/>
              <w:jc w:val="left"/>
              <w:rPr>
                <w:rStyle w:val="39"/>
                <w:rFonts w:hint="eastAsia" w:asciiTheme="minorEastAsia" w:hAnsiTheme="minorEastAsia" w:eastAsiaTheme="minorEastAsia" w:cstheme="minorEastAsia"/>
                <w:color w:val="auto"/>
                <w:sz w:val="21"/>
                <w:szCs w:val="21"/>
              </w:rPr>
            </w:pPr>
            <w:r>
              <w:rPr>
                <w:rStyle w:val="39"/>
                <w:rFonts w:hint="eastAsia" w:asciiTheme="minorEastAsia" w:hAnsiTheme="minorEastAsia" w:eastAsiaTheme="minorEastAsia" w:cstheme="minorEastAsia"/>
                <w:color w:val="auto"/>
                <w:sz w:val="21"/>
                <w:szCs w:val="21"/>
                <w:lang w:val="en-US" w:eastAsia="zh-CN"/>
              </w:rPr>
              <w:t>1、</w:t>
            </w:r>
            <w:r>
              <w:rPr>
                <w:rStyle w:val="39"/>
                <w:rFonts w:hint="eastAsia" w:asciiTheme="minorEastAsia" w:hAnsiTheme="minorEastAsia" w:eastAsiaTheme="minorEastAsia" w:cstheme="minorEastAsia"/>
                <w:color w:val="auto"/>
                <w:sz w:val="21"/>
                <w:szCs w:val="21"/>
                <w:lang w:eastAsia="zh-CN"/>
              </w:rPr>
              <w:t>按招标文件要求。</w:t>
            </w:r>
          </w:p>
          <w:p w14:paraId="42183B41">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十、其他需要说明的问题</w:t>
            </w:r>
          </w:p>
          <w:p w14:paraId="6E4B64B0">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（一）整体</w:t>
            </w:r>
          </w:p>
          <w:p w14:paraId="0887C97A">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分部分项工程量清单中的工程量是按实物净量计算的，一切损耗均应在投标报价的综合单价中考虑。</w:t>
            </w:r>
          </w:p>
          <w:p w14:paraId="2E176A43">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投标人应在综合单价中充分考虑施工中的各种损耗和需要增加的工程量，所报综合单价应包含该清单子目的所有工作内容，并考虑风险因素。</w:t>
            </w:r>
          </w:p>
          <w:p w14:paraId="6B2E056F">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投标人未填报综合单价或合价的项目，其费用视为已分摊在其他项目的综合单价与合价中，该项工作实施后，招标人将不予支付。</w:t>
            </w:r>
          </w:p>
          <w:p w14:paraId="44C68B72">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以“项”为单位的分部分项工程量清单项目及措施项目为总价子目，合价固定包干，在招标范围内不作调整，投标人报价时应考虑设计方案优化、施工方案调整等风险因素，但工程实施过程中经批准甩项的工程量的措施费按投标口径扣除。</w:t>
            </w:r>
          </w:p>
          <w:p w14:paraId="604571BF">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投标报价应综合考虑各项技术规范所涉及的各项要求进行报价，若国家/省级/地方技术规范发生冲突，以最高标准执行。</w:t>
            </w:r>
          </w:p>
          <w:p w14:paraId="3E57A8A7">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投标人应先到工地踏勘以充分了解工地位置、现状、交通运输、空间局限</w:t>
            </w:r>
            <w:bookmarkStart w:id="2" w:name="_GoBack"/>
            <w:bookmarkEnd w:id="2"/>
            <w:r>
              <w:rPr>
                <w:rFonts w:hint="eastAsia" w:asciiTheme="minorEastAsia" w:hAnsiTheme="minorEastAsia" w:eastAsiaTheme="minorEastAsia" w:cstheme="minorEastAsia"/>
                <w:color w:val="auto"/>
                <w:sz w:val="21"/>
                <w:szCs w:val="21"/>
              </w:rPr>
              <w:t>及任何其它足以影响报价的情况，任何因忽视或误解工地情况而导致的索赔或工期延长申请将不获批准。</w:t>
            </w:r>
          </w:p>
          <w:p w14:paraId="34B90557">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请投标人充分考虑本工程所有设备单体调试和系统调试完成且经甲方验收后所需的相关调试费用（如水电费等）、满足设备运行环境和储存环境产生的费用，并计入投标总价内，各投标单位需要在相应的子目中综合考虑费用。</w:t>
            </w:r>
          </w:p>
          <w:p w14:paraId="70456858">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工程量清单及其计价依据格式中的任何内容不得随意删除或涂改，若有错误，在招标答疑时及时提出，以“补充答疑”资料为准。</w:t>
            </w:r>
          </w:p>
          <w:p w14:paraId="25103054">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本清单项目特征内未注明的单位均为mm（毫米）。</w:t>
            </w:r>
          </w:p>
          <w:p w14:paraId="216F0ADB">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若施工场地无法满足投标人临时设施布置需求，由投标人自行就近解决（场地租赁费用及场地到施工现场间的用水用电管线接通、道路接通、人材机的短驳转运</w:t>
            </w:r>
            <w:r>
              <w:rPr>
                <w:rFonts w:hint="eastAsia" w:asciiTheme="minorEastAsia" w:hAnsiTheme="minorEastAsia" w:eastAsiaTheme="minorEastAsia" w:cstheme="minorEastAsia"/>
                <w:color w:val="auto"/>
                <w:sz w:val="21"/>
                <w:szCs w:val="21"/>
                <w:lang w:val="en-US" w:eastAsia="zh-CN"/>
              </w:rPr>
              <w:t>等</w:t>
            </w:r>
            <w:r>
              <w:rPr>
                <w:rFonts w:hint="eastAsia" w:asciiTheme="minorEastAsia" w:hAnsiTheme="minorEastAsia" w:eastAsiaTheme="minorEastAsia" w:cstheme="minorEastAsia"/>
                <w:color w:val="auto"/>
                <w:sz w:val="21"/>
                <w:szCs w:val="21"/>
              </w:rPr>
              <w:t>费</w:t>
            </w:r>
            <w:r>
              <w:rPr>
                <w:rFonts w:hint="eastAsia" w:asciiTheme="minorEastAsia" w:hAnsiTheme="minorEastAsia" w:eastAsiaTheme="minorEastAsia" w:cstheme="minorEastAsia"/>
                <w:color w:val="auto"/>
                <w:sz w:val="21"/>
                <w:szCs w:val="21"/>
                <w:lang w:val="en-US" w:eastAsia="zh-CN"/>
              </w:rPr>
              <w:t>用</w:t>
            </w:r>
            <w:r>
              <w:rPr>
                <w:rFonts w:hint="eastAsia" w:asciiTheme="minorEastAsia" w:hAnsiTheme="minorEastAsia" w:eastAsiaTheme="minorEastAsia" w:cstheme="minorEastAsia"/>
                <w:color w:val="auto"/>
                <w:sz w:val="21"/>
                <w:szCs w:val="21"/>
              </w:rPr>
              <w:t>由投标人在组织措施费考虑包干），中标后招标人不再另行支付相关费用。</w:t>
            </w:r>
          </w:p>
          <w:p w14:paraId="304974A7">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投标人根据自行确定的施工方案及招标文件相关要求，认为有必要增加的技术措施费，计入</w:t>
            </w:r>
            <w:r>
              <w:rPr>
                <w:rFonts w:hint="eastAsia" w:asciiTheme="minorEastAsia" w:hAnsiTheme="minorEastAsia" w:eastAsiaTheme="minorEastAsia" w:cstheme="minorEastAsia"/>
                <w:color w:val="auto"/>
                <w:sz w:val="21"/>
                <w:szCs w:val="21"/>
                <w:lang w:val="en-US" w:eastAsia="zh-CN"/>
              </w:rPr>
              <w:t>1#宿舍楼建筑工程</w:t>
            </w:r>
            <w:r>
              <w:rPr>
                <w:rFonts w:hint="eastAsia" w:asciiTheme="minorEastAsia" w:hAnsiTheme="minorEastAsia" w:eastAsiaTheme="minorEastAsia" w:cstheme="minorEastAsia"/>
                <w:color w:val="auto"/>
                <w:sz w:val="21"/>
                <w:szCs w:val="21"/>
              </w:rPr>
              <w:t>其他技术措施费当中，并提供相应的措施项目清单综合单价计算表及工料机分析表</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一旦中标不再调整。</w:t>
            </w:r>
          </w:p>
          <w:p w14:paraId="758D2D5A">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所有饰面材料等均未区分颜色，请投标单位自行充分考虑不同颜色和规格的报价的影响，实际施工时按业主、设计要求调整，中标后综合单价不变。</w:t>
            </w:r>
          </w:p>
          <w:p w14:paraId="2E44D99D">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本项目脚手架的使用及方案由各投标单位自行考虑，相关方案需满足现行规范要求及质监站要求，费用在相关子目中综合考虑报价，中标后不得以任何理由要求调整相关费用。</w:t>
            </w:r>
          </w:p>
          <w:p w14:paraId="37036626">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施工单位需要考虑工程移交前工程范围内的卫生保洁费用，以及施工现场配备保安人员做好防盗、防损工作所需的费用，计入措施项目费中，否则视作优惠。</w:t>
            </w:r>
          </w:p>
          <w:p w14:paraId="415B8A30">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所有材料必须符合设计及招标人要求，由投标人根据招标文件及施工图的要求明确规格型号和报价，有推荐品牌的，投标人应在推荐品牌中选择，并在备注栏中标明品牌；无推荐品牌的，投标人也应在备注栏中标明选择的品牌。若投标人未列出，在施工期间，招标人可根据工程需要提出要求，投标人必须按照招标人的要求提供材料（设备），费用差价风险由投标人承担。</w:t>
            </w:r>
          </w:p>
          <w:p w14:paraId="2299081B">
            <w:pPr>
              <w:keepNext w:val="0"/>
              <w:keepLines w:val="0"/>
              <w:widowControl/>
              <w:numPr>
                <w:ilvl w:val="0"/>
                <w:numId w:val="0"/>
              </w:numPr>
              <w:suppressLineNumbers w:val="0"/>
              <w:spacing w:before="0" w:beforeAutospacing="0" w:after="0" w:afterAutospacing="0" w:line="360" w:lineRule="auto"/>
              <w:ind w:left="420" w:leftChars="200" w:right="0" w:rightChars="0"/>
              <w:jc w:val="lef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为保证施工质量，施工难点以及容易发生质量通病的地方，承包人应按照实际情况报施工方案经发包人确认，发包人可根据实际情况要求承包人做标准施工样板（包括砌体、抹灰、水电管线、涂料安装、防水等），样板经发包人验收合格后承包人方可按样板进行大面积施工。所有施工样板工程的工期及施工费用均已在合同总工期及价款中包括，不再另外增加工期及计价。</w:t>
            </w:r>
          </w:p>
          <w:p w14:paraId="4BE790D1">
            <w:pPr>
              <w:keepNext w:val="0"/>
              <w:keepLines w:val="0"/>
              <w:widowControl/>
              <w:numPr>
                <w:ilvl w:val="0"/>
                <w:numId w:val="2"/>
              </w:numPr>
              <w:suppressLineNumbers w:val="0"/>
              <w:spacing w:before="0" w:beforeAutospacing="0" w:after="0" w:afterAutospacing="0" w:line="360" w:lineRule="auto"/>
              <w:ind w:left="315" w:leftChars="0" w:right="0" w:firstLine="0" w:firstLineChars="0"/>
              <w:jc w:val="left"/>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装饰工程</w:t>
            </w:r>
          </w:p>
          <w:p w14:paraId="145A58BB">
            <w:pPr>
              <w:keepNext w:val="0"/>
              <w:keepLines w:val="0"/>
              <w:widowControl/>
              <w:numPr>
                <w:ilvl w:val="0"/>
                <w:numId w:val="3"/>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装修工程中所有石材、石材线条的报价均需包含磨边、铣槽、表面处理(酸洗打蜡、镜面处理)、开孔、倒角、磨边、六面防护处理、背胶等费用，由投标人自行考虑相关费用在相关项目清单综合单价内，中标后招标人不再另行支付相关费用。</w:t>
            </w:r>
          </w:p>
          <w:p w14:paraId="29CAFBA6">
            <w:pPr>
              <w:keepNext w:val="0"/>
              <w:keepLines w:val="0"/>
              <w:widowControl/>
              <w:numPr>
                <w:ilvl w:val="0"/>
                <w:numId w:val="3"/>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立面饰面材料转角处均做圆角处理，异形铺装的损耗等其费用均需列报到相应子项的综合单价中。</w:t>
            </w:r>
          </w:p>
          <w:p w14:paraId="4EBFDC1F">
            <w:pPr>
              <w:keepNext w:val="0"/>
              <w:keepLines w:val="0"/>
              <w:widowControl/>
              <w:numPr>
                <w:ilvl w:val="0"/>
                <w:numId w:val="3"/>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经设计明确，FM甲1622为原有门，无需更换。</w:t>
            </w:r>
          </w:p>
          <w:p w14:paraId="0E17F0C4">
            <w:pPr>
              <w:keepNext w:val="0"/>
              <w:keepLines w:val="0"/>
              <w:widowControl/>
              <w:numPr>
                <w:ilvl w:val="0"/>
                <w:numId w:val="3"/>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经设计明确，门槛石按20厚人造大理石计入本次招标工程量清单。</w:t>
            </w:r>
          </w:p>
          <w:p w14:paraId="78EB9690">
            <w:pPr>
              <w:keepNext w:val="0"/>
              <w:keepLines w:val="0"/>
              <w:widowControl/>
              <w:numPr>
                <w:ilvl w:val="0"/>
                <w:numId w:val="3"/>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经设计明确，楼地面1做法中防水隔离层不计入本次招标工程量清单。</w:t>
            </w:r>
          </w:p>
          <w:p w14:paraId="03CE2E9A">
            <w:pPr>
              <w:keepNext w:val="0"/>
              <w:keepLines w:val="0"/>
              <w:widowControl/>
              <w:numPr>
                <w:ilvl w:val="0"/>
                <w:numId w:val="3"/>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经设计明确，辅助用房顶面按无机涂料计入本次招标工程量清单。</w:t>
            </w:r>
          </w:p>
          <w:p w14:paraId="431012AC">
            <w:pPr>
              <w:keepNext w:val="0"/>
              <w:keepLines w:val="0"/>
              <w:widowControl/>
              <w:numPr>
                <w:ilvl w:val="0"/>
                <w:numId w:val="3"/>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经设计明确，踢脚线按1.2厚不锈钢计入本次招标工程量清单。</w:t>
            </w:r>
          </w:p>
          <w:p w14:paraId="3F47336B">
            <w:pPr>
              <w:keepNext w:val="0"/>
              <w:keepLines w:val="0"/>
              <w:widowControl/>
              <w:numPr>
                <w:ilvl w:val="0"/>
                <w:numId w:val="3"/>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经设计明确，修复轻钢龙骨石膏板隔墙按龙骨为原有，双层9.5厚纸面石膏板计入本次招标工程量清单。</w:t>
            </w:r>
          </w:p>
          <w:p w14:paraId="484BF40D">
            <w:pPr>
              <w:keepNext w:val="0"/>
              <w:keepLines w:val="0"/>
              <w:widowControl/>
              <w:numPr>
                <w:ilvl w:val="0"/>
                <w:numId w:val="3"/>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color w:val="auto"/>
                <w:sz w:val="21"/>
                <w:szCs w:val="21"/>
                <w:lang w:val="en-US" w:eastAsia="zh-CN"/>
              </w:rPr>
              <w:t>经设计明确，配电室门槛、防撞防护不计入本次招标工程量清单。</w:t>
            </w:r>
          </w:p>
          <w:p w14:paraId="5389134D">
            <w:pPr>
              <w:keepNext w:val="0"/>
              <w:keepLines w:val="0"/>
              <w:widowControl/>
              <w:numPr>
                <w:ilvl w:val="0"/>
                <w:numId w:val="2"/>
              </w:numPr>
              <w:suppressLineNumbers w:val="0"/>
              <w:spacing w:before="0" w:beforeAutospacing="0" w:after="0" w:afterAutospacing="0" w:line="360" w:lineRule="auto"/>
              <w:ind w:left="315" w:leftChars="0" w:right="0" w:firstLine="0" w:firstLineChars="0"/>
              <w:jc w:val="left"/>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安装工程</w:t>
            </w:r>
          </w:p>
          <w:p w14:paraId="27CB1E13">
            <w:pPr>
              <w:keepNext w:val="0"/>
              <w:keepLines w:val="0"/>
              <w:widowControl/>
              <w:numPr>
                <w:ilvl w:val="0"/>
                <w:numId w:val="4"/>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经设计明确，3AL1配电箱电源接本层配电箱内总开关长度暂按20米；RAPK1屋顶层空调配电箱接本层配电箱长度暂按60米；3AT-XF配电箱电缆引自本楼消防总箱单回路长度暂按50米计入本次招标工程量清单，工程量按实结算。</w:t>
            </w:r>
          </w:p>
          <w:p w14:paraId="72E36609">
            <w:pPr>
              <w:keepNext w:val="0"/>
              <w:keepLines w:val="0"/>
              <w:widowControl/>
              <w:numPr>
                <w:ilvl w:val="0"/>
                <w:numId w:val="4"/>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经设计明确，RAPK1屋顶层空调配电箱出线回路接空调外机电缆穿线考虑按300*150防水桥架施工，</w:t>
            </w:r>
          </w:p>
          <w:p w14:paraId="16045317">
            <w:pPr>
              <w:keepNext w:val="0"/>
              <w:keepLines w:val="0"/>
              <w:widowControl/>
              <w:numPr>
                <w:ilvl w:val="0"/>
                <w:numId w:val="4"/>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经设计明确，本项目应急照明系统及应急照明箱均为新建，通讯线WDZB1N-RYJSP-2*1.5 RC20 WE 随消防报警桥架敷设引自消防控制室，接入管线缆距离暂按200米计入本次招标工程量清单，工程量按实结算。</w:t>
            </w:r>
          </w:p>
          <w:p w14:paraId="5B27FF8A">
            <w:pPr>
              <w:keepNext w:val="0"/>
              <w:keepLines w:val="0"/>
              <w:widowControl/>
              <w:numPr>
                <w:ilvl w:val="0"/>
                <w:numId w:val="4"/>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经设计明确，本项目火灾报警系统及防火门监控系统均不计入本次招标工程量清单。</w:t>
            </w:r>
          </w:p>
          <w:p w14:paraId="38E70D4B">
            <w:pPr>
              <w:keepNext w:val="0"/>
              <w:keepLines w:val="0"/>
              <w:widowControl/>
              <w:numPr>
                <w:ilvl w:val="0"/>
                <w:numId w:val="4"/>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经设计明确，本项目弱电综合布线系统接自原有弱电机柜，自图示接一期桥架位置至原有弱电机柜处每回路暂按45米计入本次招标工程量清单，工程量按实结算。</w:t>
            </w:r>
          </w:p>
          <w:p w14:paraId="54A2DCAE">
            <w:pPr>
              <w:keepNext w:val="0"/>
              <w:keepLines w:val="0"/>
              <w:widowControl/>
              <w:numPr>
                <w:ilvl w:val="0"/>
                <w:numId w:val="0"/>
              </w:numPr>
              <w:suppressLineNumbers w:val="0"/>
              <w:spacing w:before="0" w:beforeAutospacing="0" w:after="0" w:afterAutospacing="0" w:line="360" w:lineRule="auto"/>
              <w:ind w:left="420" w:leftChars="200" w:right="0" w:righ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color w:val="auto"/>
                <w:sz w:val="21"/>
                <w:szCs w:val="21"/>
                <w:lang w:val="en-US" w:eastAsia="zh-CN"/>
              </w:rPr>
              <w:t>6、经设计明确，电动挡烟垂壁及配套电源管线缆均不计入本次招标工程量清单。</w:t>
            </w:r>
          </w:p>
          <w:p w14:paraId="204E940F">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rPr>
              <w:t>十</w:t>
            </w:r>
            <w:r>
              <w:rPr>
                <w:rFonts w:hint="eastAsia" w:asciiTheme="minorEastAsia" w:hAnsiTheme="minorEastAsia" w:eastAsiaTheme="minorEastAsia" w:cstheme="minorEastAsia"/>
                <w:b/>
                <w:bCs/>
                <w:color w:val="auto"/>
                <w:sz w:val="21"/>
                <w:szCs w:val="21"/>
                <w:highlight w:val="none"/>
                <w:lang w:val="en-US" w:eastAsia="zh-CN"/>
              </w:rPr>
              <w:t>一</w:t>
            </w:r>
            <w:r>
              <w:rPr>
                <w:rFonts w:hint="eastAsia" w:asciiTheme="minorEastAsia" w:hAnsiTheme="minorEastAsia" w:eastAsiaTheme="minorEastAsia" w:cstheme="minorEastAsia"/>
                <w:b/>
                <w:bCs/>
                <w:color w:val="auto"/>
                <w:sz w:val="21"/>
                <w:szCs w:val="21"/>
                <w:highlight w:val="none"/>
              </w:rPr>
              <w:t>、</w:t>
            </w:r>
            <w:r>
              <w:rPr>
                <w:rFonts w:hint="eastAsia" w:asciiTheme="minorEastAsia" w:hAnsiTheme="minorEastAsia" w:eastAsiaTheme="minorEastAsia" w:cstheme="minorEastAsia"/>
                <w:b/>
                <w:bCs/>
                <w:color w:val="auto"/>
                <w:sz w:val="21"/>
                <w:szCs w:val="21"/>
                <w:highlight w:val="none"/>
                <w:lang w:val="en-US" w:eastAsia="zh-CN"/>
              </w:rPr>
              <w:t>品牌表</w:t>
            </w:r>
          </w:p>
          <w:tbl>
            <w:tblPr>
              <w:tblStyle w:val="18"/>
              <w:tblW w:w="0" w:type="auto"/>
              <w:tblInd w:w="202" w:type="dxa"/>
              <w:tblLayout w:type="fixed"/>
              <w:tblCellMar>
                <w:top w:w="0" w:type="dxa"/>
                <w:left w:w="108" w:type="dxa"/>
                <w:bottom w:w="0" w:type="dxa"/>
                <w:right w:w="108" w:type="dxa"/>
              </w:tblCellMar>
            </w:tblPr>
            <w:tblGrid>
              <w:gridCol w:w="666"/>
              <w:gridCol w:w="2151"/>
              <w:gridCol w:w="3158"/>
              <w:gridCol w:w="1078"/>
              <w:gridCol w:w="1200"/>
            </w:tblGrid>
            <w:tr w14:paraId="1E117CC1">
              <w:tblPrEx>
                <w:tblCellMar>
                  <w:top w:w="0" w:type="dxa"/>
                  <w:left w:w="108" w:type="dxa"/>
                  <w:bottom w:w="0" w:type="dxa"/>
                  <w:right w:w="108" w:type="dxa"/>
                </w:tblCellMar>
              </w:tblPrEx>
              <w:trPr>
                <w:trHeight w:val="268" w:hRule="atLeast"/>
              </w:trPr>
              <w:tc>
                <w:tcPr>
                  <w:tcW w:w="666" w:type="dxa"/>
                  <w:tcBorders>
                    <w:top w:val="single" w:color="000000" w:sz="4" w:space="0"/>
                    <w:left w:val="single" w:color="000000" w:sz="4" w:space="0"/>
                    <w:bottom w:val="single" w:color="000000" w:sz="4" w:space="0"/>
                    <w:right w:val="single" w:color="000000" w:sz="4" w:space="0"/>
                  </w:tcBorders>
                  <w:noWrap w:val="0"/>
                  <w:vAlign w:val="center"/>
                </w:tcPr>
                <w:p w14:paraId="018ABDB4">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t>序号</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54843805">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t>材料名称</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73EBC354">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t>品牌或产地</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2733DF73">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2AC1F9C">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t>备注</w:t>
                  </w:r>
                </w:p>
              </w:tc>
            </w:tr>
            <w:tr w14:paraId="01329246">
              <w:tblPrEx>
                <w:tblCellMar>
                  <w:top w:w="0" w:type="dxa"/>
                  <w:left w:w="108" w:type="dxa"/>
                  <w:bottom w:w="0" w:type="dxa"/>
                  <w:right w:w="108" w:type="dxa"/>
                </w:tblCellMar>
              </w:tblPrEx>
              <w:trPr>
                <w:trHeight w:val="354" w:hRule="atLeast"/>
              </w:trPr>
              <w:tc>
                <w:tcPr>
                  <w:tcW w:w="8253" w:type="dxa"/>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FE778B">
                  <w:pPr>
                    <w:keepNext w:val="0"/>
                    <w:keepLines w:val="0"/>
                    <w:suppressLineNumbers w:val="0"/>
                    <w:spacing w:before="0" w:beforeAutospacing="0" w:after="0" w:afterAutospacing="0" w:line="360" w:lineRule="auto"/>
                    <w:ind w:left="0" w:right="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lang w:val="en-US" w:eastAsia="zh-CN"/>
                    </w:rPr>
                    <w:t>装饰工程</w:t>
                  </w:r>
                </w:p>
              </w:tc>
            </w:tr>
            <w:tr w14:paraId="034F8BFC">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E3EAC5">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342B4465">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涂料</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621B1936">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立邦、亚士、华润</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3D7EE6C9">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C285B9B">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或相当于</w:t>
                  </w:r>
                </w:p>
              </w:tc>
            </w:tr>
            <w:tr w14:paraId="109C2BCE">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75733A">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08021FBF">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纸面石膏板</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7D13EB76">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龙牌、优时吉博罗、可耐福</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2FF887AD">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710B631">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或相当于</w:t>
                  </w:r>
                </w:p>
              </w:tc>
            </w:tr>
            <w:tr w14:paraId="5519CA72">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174C1A">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2899F9F2">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轻钢龙骨</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C4E3F9F">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龙牌、优时吉博罗、可耐福</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18D5A8EA">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2CF8040">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或相当于</w:t>
                  </w:r>
                </w:p>
              </w:tc>
            </w:tr>
            <w:tr w14:paraId="3FD94739">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A03F34">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1E85B141">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地胶板</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7432511">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阿姆斯壮</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泰吉嘉</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北新地材</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0EFE79DE">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22D2CD0">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或相当于</w:t>
                  </w:r>
                </w:p>
              </w:tc>
            </w:tr>
            <w:tr w14:paraId="2C7B9B1D">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0A7CDF">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022545E8">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墙砖、地砖</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36B3B70">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东鹏、</w:t>
                  </w:r>
                  <w:r>
                    <w:rPr>
                      <w:rFonts w:hint="eastAsia" w:asciiTheme="minorEastAsia" w:hAnsiTheme="minorEastAsia" w:eastAsiaTheme="minorEastAsia" w:cstheme="minorEastAsia"/>
                      <w:sz w:val="21"/>
                      <w:szCs w:val="21"/>
                      <w:lang w:val="en-US" w:eastAsia="zh-CN"/>
                    </w:rPr>
                    <w:t>大角鹿</w:t>
                  </w:r>
                  <w:r>
                    <w:rPr>
                      <w:rFonts w:hint="eastAsia" w:asciiTheme="minorEastAsia" w:hAnsiTheme="minorEastAsia" w:eastAsiaTheme="minorEastAsia" w:cstheme="minorEastAsia"/>
                      <w:sz w:val="21"/>
                      <w:szCs w:val="21"/>
                    </w:rPr>
                    <w:t>、宏</w:t>
                  </w:r>
                  <w:r>
                    <w:rPr>
                      <w:rFonts w:hint="eastAsia" w:asciiTheme="minorEastAsia" w:hAnsiTheme="minorEastAsia" w:eastAsiaTheme="minorEastAsia" w:cstheme="minorEastAsia"/>
                      <w:sz w:val="21"/>
                      <w:szCs w:val="21"/>
                      <w:lang w:val="en-US" w:eastAsia="zh-CN"/>
                    </w:rPr>
                    <w:t>宇陶瓷</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11C08B2B">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2408662">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或相当于</w:t>
                  </w:r>
                </w:p>
              </w:tc>
            </w:tr>
            <w:tr w14:paraId="70A085ED">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A08C9A">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36CA803D">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门五金件</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464D7A0F">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雅洁、汇泰龙、顶固</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5AD19EED">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6B6132A">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或相当于</w:t>
                  </w:r>
                </w:p>
              </w:tc>
            </w:tr>
            <w:tr w14:paraId="7E3EB310">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D01A7B">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5309945C">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防火门</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2B6A6CC">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日上、美心、锐亿</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70773357">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6CA42D0">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或相当于</w:t>
                  </w:r>
                </w:p>
              </w:tc>
            </w:tr>
            <w:tr w14:paraId="31850ABD">
              <w:tblPrEx>
                <w:tblCellMar>
                  <w:top w:w="0" w:type="dxa"/>
                  <w:left w:w="108" w:type="dxa"/>
                  <w:bottom w:w="0" w:type="dxa"/>
                  <w:right w:w="108" w:type="dxa"/>
                </w:tblCellMar>
              </w:tblPrEx>
              <w:trPr>
                <w:trHeight w:val="354" w:hRule="atLeast"/>
              </w:trPr>
              <w:tc>
                <w:tcPr>
                  <w:tcW w:w="8253" w:type="dxa"/>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7AD897">
                  <w:pPr>
                    <w:keepNext w:val="0"/>
                    <w:keepLines w:val="0"/>
                    <w:suppressLineNumbers w:val="0"/>
                    <w:tabs>
                      <w:tab w:val="left" w:pos="2796"/>
                    </w:tabs>
                    <w:spacing w:before="0" w:beforeAutospacing="0" w:after="0" w:afterAutospacing="0" w:line="360" w:lineRule="auto"/>
                    <w:ind w:left="0" w:right="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lang w:val="en-US" w:eastAsia="zh-CN"/>
                    </w:rPr>
                    <w:t>安装工程</w:t>
                  </w:r>
                </w:p>
              </w:tc>
            </w:tr>
            <w:tr w14:paraId="212A674B">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A71EB6">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tc>
              <w:tc>
                <w:tcPr>
                  <w:tcW w:w="21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66D91A">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配电箱</w:t>
                  </w:r>
                  <w:r>
                    <w:rPr>
                      <w:rFonts w:hint="eastAsia" w:asciiTheme="minorEastAsia" w:hAnsiTheme="minorEastAsia" w:eastAsiaTheme="minorEastAsia" w:cstheme="minorEastAsia"/>
                      <w:sz w:val="21"/>
                      <w:szCs w:val="21"/>
                      <w:lang w:val="en-US" w:eastAsia="zh-CN"/>
                    </w:rPr>
                    <w:t>及元器件</w:t>
                  </w:r>
                </w:p>
              </w:tc>
              <w:tc>
                <w:tcPr>
                  <w:tcW w:w="31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A2BDF5">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西门子</w:t>
                  </w:r>
                  <w:r>
                    <w:rPr>
                      <w:rFonts w:hint="eastAsia" w:asciiTheme="minorEastAsia" w:hAnsiTheme="minorEastAsia" w:eastAsiaTheme="minorEastAsia" w:cstheme="minorEastAsia"/>
                      <w:sz w:val="21"/>
                      <w:szCs w:val="21"/>
                    </w:rPr>
                    <w:t>、施耐德、</w:t>
                  </w:r>
                  <w:r>
                    <w:rPr>
                      <w:rFonts w:hint="eastAsia" w:asciiTheme="minorEastAsia" w:hAnsiTheme="minorEastAsia" w:eastAsiaTheme="minorEastAsia" w:cstheme="minorEastAsia"/>
                      <w:sz w:val="21"/>
                      <w:szCs w:val="21"/>
                      <w:lang w:val="en-US" w:eastAsia="zh-CN"/>
                    </w:rPr>
                    <w:t>ABB</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80CC46">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F1D141">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或相当于</w:t>
                  </w:r>
                </w:p>
              </w:tc>
            </w:tr>
            <w:tr w14:paraId="66C6D401">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B17B1F">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tc>
              <w:tc>
                <w:tcPr>
                  <w:tcW w:w="21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3E2942">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漏保（断路器）</w:t>
                  </w:r>
                </w:p>
              </w:tc>
              <w:tc>
                <w:tcPr>
                  <w:tcW w:w="31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FE1123">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永通、浙江万马、</w:t>
                  </w:r>
                  <w:r>
                    <w:rPr>
                      <w:rFonts w:hint="eastAsia" w:asciiTheme="minorEastAsia" w:hAnsiTheme="minorEastAsia" w:eastAsiaTheme="minorEastAsia" w:cstheme="minorEastAsia"/>
                      <w:sz w:val="21"/>
                      <w:szCs w:val="21"/>
                      <w:lang w:eastAsia="zh-CN"/>
                    </w:rPr>
                    <w:t>元通</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93B7F0">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156D82">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或相当于</w:t>
                  </w:r>
                </w:p>
              </w:tc>
            </w:tr>
            <w:tr w14:paraId="04FB0F1B">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3EC05">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6D89DC8B">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桥架</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69DA91FF">
                  <w:pPr>
                    <w:pStyle w:val="5"/>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远大、杭开、浩瀚</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A15E74">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50DBF4">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或相当于</w:t>
                  </w:r>
                </w:p>
              </w:tc>
            </w:tr>
            <w:tr w14:paraId="2E8777CD">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DD8829">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21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797F65">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镀锌钢管</w:t>
                  </w:r>
                </w:p>
              </w:tc>
              <w:tc>
                <w:tcPr>
                  <w:tcW w:w="31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83D9D8">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上海劳动、浙江金洲、天津利达</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5389CE">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07C46F">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或相当于</w:t>
                  </w:r>
                </w:p>
              </w:tc>
            </w:tr>
            <w:tr w14:paraId="1762170A">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E9DF30">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0B0E7A7A">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电线管（KBG 、JDG等）</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71D43F4">
                  <w:pPr>
                    <w:pStyle w:val="5"/>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湖南常德武陵源、天津萧通、杭州天一</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E3A4D5">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7DE88F">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或相当于</w:t>
                  </w:r>
                </w:p>
              </w:tc>
            </w:tr>
            <w:tr w14:paraId="1544E93D">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DA585">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w:t>
                  </w:r>
                </w:p>
              </w:tc>
              <w:tc>
                <w:tcPr>
                  <w:tcW w:w="21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EA13CC">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电线、电缆</w:t>
                  </w:r>
                </w:p>
              </w:tc>
              <w:tc>
                <w:tcPr>
                  <w:tcW w:w="31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DCB3D4">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永通、浙江万马、</w:t>
                  </w:r>
                  <w:r>
                    <w:rPr>
                      <w:rFonts w:hint="eastAsia" w:asciiTheme="minorEastAsia" w:hAnsiTheme="minorEastAsia" w:eastAsiaTheme="minorEastAsia" w:cstheme="minorEastAsia"/>
                      <w:sz w:val="21"/>
                      <w:szCs w:val="21"/>
                      <w:lang w:eastAsia="zh-CN"/>
                    </w:rPr>
                    <w:t>元通</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155F69">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83B27B">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或相当于</w:t>
                  </w:r>
                </w:p>
              </w:tc>
            </w:tr>
            <w:tr w14:paraId="206BBEB2">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A6E8B7">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w:t>
                  </w:r>
                </w:p>
              </w:tc>
              <w:tc>
                <w:tcPr>
                  <w:tcW w:w="21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327292">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LED灯具</w:t>
                  </w:r>
                </w:p>
              </w:tc>
              <w:tc>
                <w:tcPr>
                  <w:tcW w:w="31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A7AD0B">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飞利浦、雷士、欧普</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049F89">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9DA416">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或相当于</w:t>
                  </w:r>
                </w:p>
              </w:tc>
            </w:tr>
            <w:tr w14:paraId="78D335C3">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21A3DF">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w:t>
                  </w:r>
                </w:p>
              </w:tc>
              <w:tc>
                <w:tcPr>
                  <w:tcW w:w="21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F00314">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开关、插座</w:t>
                  </w:r>
                </w:p>
              </w:tc>
              <w:tc>
                <w:tcPr>
                  <w:tcW w:w="31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C2AE60">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西门子</w:t>
                  </w:r>
                  <w:r>
                    <w:rPr>
                      <w:rFonts w:hint="eastAsia" w:asciiTheme="minorEastAsia" w:hAnsiTheme="minorEastAsia" w:eastAsiaTheme="minorEastAsia" w:cstheme="minorEastAsia"/>
                      <w:sz w:val="21"/>
                      <w:szCs w:val="21"/>
                    </w:rPr>
                    <w:t>、施耐德、</w:t>
                  </w:r>
                  <w:r>
                    <w:rPr>
                      <w:rFonts w:hint="eastAsia" w:asciiTheme="minorEastAsia" w:hAnsiTheme="minorEastAsia" w:eastAsiaTheme="minorEastAsia" w:cstheme="minorEastAsia"/>
                      <w:sz w:val="21"/>
                      <w:szCs w:val="21"/>
                      <w:lang w:val="en-US" w:eastAsia="zh-CN"/>
                    </w:rPr>
                    <w:t>鸿雁</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A918F7">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1BB8CF">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或相当于</w:t>
                  </w:r>
                </w:p>
              </w:tc>
            </w:tr>
            <w:tr w14:paraId="3FD0F777">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564FE2">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9</w:t>
                  </w:r>
                </w:p>
              </w:tc>
              <w:tc>
                <w:tcPr>
                  <w:tcW w:w="21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410D7A">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综合布线系统（网线、光纤及末端插座等）</w:t>
                  </w:r>
                </w:p>
              </w:tc>
              <w:tc>
                <w:tcPr>
                  <w:tcW w:w="31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0A2354">
                  <w:pPr>
                    <w:keepNext w:val="0"/>
                    <w:keepLines w:val="0"/>
                    <w:suppressLineNumbers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清华同方、普天、一舟</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60CAC4">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157486">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或相当于</w:t>
                  </w:r>
                </w:p>
              </w:tc>
            </w:tr>
          </w:tbl>
          <w:p w14:paraId="23407E62">
            <w:pPr>
              <w:keepNext w:val="0"/>
              <w:keepLines w:val="0"/>
              <w:widowControl/>
              <w:numPr>
                <w:ilvl w:val="0"/>
                <w:numId w:val="0"/>
              </w:numPr>
              <w:suppressLineNumbers w:val="0"/>
              <w:spacing w:before="0" w:beforeAutospacing="0" w:after="0" w:afterAutospacing="0" w:line="360" w:lineRule="auto"/>
              <w:ind w:left="420" w:leftChars="200" w:right="0" w:rightChars="0"/>
              <w:jc w:val="left"/>
              <w:rPr>
                <w:rFonts w:hint="eastAsia" w:asciiTheme="minorEastAsia" w:hAnsiTheme="minorEastAsia" w:eastAsiaTheme="minorEastAsia" w:cstheme="minorEastAsia"/>
                <w:b/>
                <w:bCs/>
                <w:color w:val="auto"/>
                <w:sz w:val="21"/>
                <w:szCs w:val="21"/>
                <w:lang w:val="en-US" w:eastAsia="zh-CN"/>
              </w:rPr>
            </w:pPr>
          </w:p>
          <w:p w14:paraId="0A3FAD95">
            <w:pPr>
              <w:keepNext w:val="0"/>
              <w:keepLines w:val="0"/>
              <w:widowControl/>
              <w:numPr>
                <w:ilvl w:val="0"/>
                <w:numId w:val="0"/>
              </w:numPr>
              <w:suppressLineNumbers w:val="0"/>
              <w:spacing w:before="0" w:beforeAutospacing="0" w:after="0" w:afterAutospacing="0" w:line="360" w:lineRule="auto"/>
              <w:ind w:left="420" w:leftChars="200" w:right="0" w:rightChars="0"/>
              <w:jc w:val="left"/>
              <w:rPr>
                <w:rFonts w:hint="eastAsia" w:ascii="宋体" w:hAnsi="宋体" w:eastAsia="宋体" w:cs="宋体"/>
                <w:b/>
                <w:bCs/>
                <w:color w:val="auto"/>
                <w:sz w:val="21"/>
                <w:szCs w:val="21"/>
                <w:lang w:val="en-US" w:eastAsia="zh-CN"/>
              </w:rPr>
            </w:pPr>
          </w:p>
        </w:tc>
      </w:tr>
    </w:tbl>
    <w:p w14:paraId="22AAE30D">
      <w:pPr>
        <w:spacing w:line="360" w:lineRule="auto"/>
        <w:rPr>
          <w:rFonts w:hint="eastAsia" w:asciiTheme="minorEastAsia" w:hAnsiTheme="minorEastAsia" w:eastAsiaTheme="minorEastAsia" w:cstheme="minorEastAsia"/>
          <w:sz w:val="21"/>
          <w:szCs w:val="21"/>
        </w:rPr>
      </w:pPr>
    </w:p>
    <w:sectPr>
      <w:headerReference r:id="rId3" w:type="default"/>
      <w:headerReference r:id="rId4" w:type="even"/>
      <w:footerReference r:id="rId5" w:type="even"/>
      <w:pgSz w:w="11906" w:h="16838"/>
      <w:pgMar w:top="1242" w:right="1134" w:bottom="1088"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C5A1">
    <w:pPr>
      <w:pStyle w:val="14"/>
      <w:framePr w:wrap="around" w:vAnchor="text" w:hAnchor="margin" w:xAlign="center" w:y="1"/>
      <w:rPr>
        <w:rStyle w:val="20"/>
      </w:rPr>
    </w:pPr>
    <w:r>
      <w:fldChar w:fldCharType="begin"/>
    </w:r>
    <w:r>
      <w:rPr>
        <w:rStyle w:val="20"/>
      </w:rPr>
      <w:instrText xml:space="preserve">PAGE  </w:instrText>
    </w:r>
    <w:r>
      <w:fldChar w:fldCharType="end"/>
    </w:r>
  </w:p>
  <w:p w14:paraId="6269B8B0">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E670F">
    <w:pPr>
      <w:spacing w:beforeLines="150" w:line="480" w:lineRule="auto"/>
      <w:ind w:right="360"/>
      <w:jc w:val="center"/>
      <w:rPr>
        <w:rFonts w:ascii="宋体" w:hAnsi="宋体"/>
        <w:b/>
        <w:bCs/>
        <w:sz w:val="44"/>
        <w:szCs w:val="44"/>
      </w:rPr>
    </w:pPr>
    <w:r>
      <w:rPr>
        <w:rFonts w:hint="eastAsia" w:ascii="宋体" w:hAnsi="宋体"/>
        <w:b/>
        <w:bCs/>
        <w:sz w:val="44"/>
        <w:szCs w:val="44"/>
        <w:lang w:val="en-US" w:eastAsia="zh-CN"/>
      </w:rPr>
      <w:t>招标</w:t>
    </w:r>
    <w:r>
      <w:rPr>
        <w:rFonts w:hint="eastAsia" w:ascii="宋体" w:hAnsi="宋体"/>
        <w:b/>
        <w:bCs/>
        <w:sz w:val="44"/>
        <w:szCs w:val="44"/>
      </w:rPr>
      <w:t>工程量清单编制说明</w:t>
    </w:r>
  </w:p>
  <w:p w14:paraId="67A69C6A">
    <w:pPr>
      <w:jc w:val="both"/>
      <w:rPr>
        <w:rFonts w:hint="default" w:ascii="宋体" w:hAnsi="宋体"/>
        <w:color w:val="auto"/>
        <w:szCs w:val="21"/>
        <w:lang w:val="en-US"/>
      </w:rPr>
    </w:pPr>
    <w:r>
      <w:rPr>
        <w:rStyle w:val="20"/>
        <w:rFonts w:hint="eastAsia" w:ascii="宋体" w:hAnsi="宋体" w:eastAsia="宋体"/>
        <w:color w:val="auto"/>
        <w:kern w:val="0"/>
        <w:szCs w:val="21"/>
      </w:rPr>
      <w:t>工程名称：</w:t>
    </w:r>
    <w:r>
      <w:rPr>
        <w:rStyle w:val="20"/>
        <w:rFonts w:hint="eastAsia" w:ascii="宋体" w:hAnsi="宋体"/>
        <w:color w:val="auto"/>
        <w:kern w:val="0"/>
        <w:szCs w:val="21"/>
        <w:lang w:val="en-US" w:eastAsia="zh-CN"/>
      </w:rPr>
      <w:t xml:space="preserve">杭州电子科技大学下沙校区五餐厅三楼大学生机器人科创中心二期改造项目  </w:t>
    </w:r>
    <w:r>
      <w:rPr>
        <w:rStyle w:val="20"/>
        <w:rFonts w:hint="eastAsia" w:ascii="宋体" w:hAnsi="宋体"/>
        <w:color w:val="auto"/>
        <w:szCs w:val="21"/>
      </w:rPr>
      <w:t>第</w:t>
    </w:r>
    <w:r>
      <w:rPr>
        <w:rFonts w:ascii="宋体" w:hAnsi="宋体"/>
        <w:color w:val="auto"/>
        <w:szCs w:val="21"/>
      </w:rPr>
      <w:fldChar w:fldCharType="begin"/>
    </w:r>
    <w:r>
      <w:rPr>
        <w:rStyle w:val="20"/>
        <w:rFonts w:ascii="宋体" w:hAnsi="宋体"/>
        <w:color w:val="auto"/>
        <w:szCs w:val="21"/>
      </w:rPr>
      <w:instrText xml:space="preserve"> PAGE </w:instrText>
    </w:r>
    <w:r>
      <w:rPr>
        <w:rFonts w:ascii="宋体" w:hAnsi="宋体"/>
        <w:color w:val="auto"/>
        <w:szCs w:val="21"/>
      </w:rPr>
      <w:fldChar w:fldCharType="separate"/>
    </w:r>
    <w:r>
      <w:rPr>
        <w:rStyle w:val="20"/>
        <w:rFonts w:ascii="宋体" w:hAnsi="宋体"/>
        <w:color w:val="auto"/>
        <w:szCs w:val="21"/>
      </w:rPr>
      <w:t>9</w:t>
    </w:r>
    <w:r>
      <w:rPr>
        <w:rFonts w:ascii="宋体" w:hAnsi="宋体"/>
        <w:color w:val="auto"/>
        <w:szCs w:val="21"/>
      </w:rPr>
      <w:fldChar w:fldCharType="end"/>
    </w:r>
    <w:r>
      <w:rPr>
        <w:rStyle w:val="20"/>
        <w:rFonts w:hint="eastAsia" w:ascii="宋体" w:hAnsi="宋体"/>
        <w:color w:val="auto"/>
        <w:szCs w:val="21"/>
      </w:rPr>
      <w:t>页  共</w:t>
    </w:r>
    <w:r>
      <w:rPr>
        <w:rStyle w:val="20"/>
        <w:rFonts w:hint="eastAsia" w:ascii="宋体" w:hAnsi="宋体"/>
        <w:color w:val="auto"/>
        <w:szCs w:val="21"/>
        <w:lang w:val="en-US" w:eastAsia="zh-CN"/>
      </w:rPr>
      <w:t>6</w:t>
    </w:r>
    <w:r>
      <w:rPr>
        <w:rStyle w:val="20"/>
        <w:rFonts w:hint="eastAsia" w:ascii="宋体" w:hAnsi="宋体"/>
        <w:color w:val="auto"/>
        <w:szCs w:val="21"/>
      </w:rPr>
      <w:t>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BD345">
    <w:pPr>
      <w:pStyle w:val="15"/>
      <w:framePr w:wrap="around" w:vAnchor="text" w:hAnchor="margin" w:xAlign="right" w:y="1"/>
      <w:rPr>
        <w:rStyle w:val="20"/>
      </w:rPr>
    </w:pPr>
    <w:r>
      <w:fldChar w:fldCharType="begin"/>
    </w:r>
    <w:r>
      <w:rPr>
        <w:rStyle w:val="20"/>
      </w:rPr>
      <w:instrText xml:space="preserve">PAGE  </w:instrText>
    </w:r>
    <w:r>
      <w:fldChar w:fldCharType="end"/>
    </w:r>
  </w:p>
  <w:p w14:paraId="50B8478B">
    <w:pPr>
      <w:pStyle w:val="1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5079C4"/>
    <w:multiLevelType w:val="singleLevel"/>
    <w:tmpl w:val="A65079C4"/>
    <w:lvl w:ilvl="0" w:tentative="0">
      <w:start w:val="2"/>
      <w:numFmt w:val="chineseCounting"/>
      <w:suff w:val="nothing"/>
      <w:lvlText w:val="（%1）"/>
      <w:lvlJc w:val="left"/>
      <w:pPr>
        <w:ind w:left="315" w:leftChars="0" w:firstLine="0" w:firstLineChars="0"/>
      </w:pPr>
      <w:rPr>
        <w:rFonts w:hint="eastAsia"/>
      </w:rPr>
    </w:lvl>
  </w:abstractNum>
  <w:abstractNum w:abstractNumId="1">
    <w:nsid w:val="0E845F50"/>
    <w:multiLevelType w:val="singleLevel"/>
    <w:tmpl w:val="0E845F50"/>
    <w:lvl w:ilvl="0" w:tentative="0">
      <w:start w:val="1"/>
      <w:numFmt w:val="decimal"/>
      <w:suff w:val="nothing"/>
      <w:lvlText w:val="%1、"/>
      <w:lvlJc w:val="left"/>
      <w:rPr>
        <w:rFonts w:hint="default"/>
        <w:b w:val="0"/>
        <w:bCs w:val="0"/>
      </w:rPr>
    </w:lvl>
  </w:abstractNum>
  <w:abstractNum w:abstractNumId="2">
    <w:nsid w:val="206632BB"/>
    <w:multiLevelType w:val="singleLevel"/>
    <w:tmpl w:val="206632BB"/>
    <w:lvl w:ilvl="0" w:tentative="0">
      <w:start w:val="1"/>
      <w:numFmt w:val="decimal"/>
      <w:suff w:val="nothing"/>
      <w:lvlText w:val="%1、"/>
      <w:lvlJc w:val="left"/>
    </w:lvl>
  </w:abstractNum>
  <w:abstractNum w:abstractNumId="3">
    <w:nsid w:val="75D7F716"/>
    <w:multiLevelType w:val="singleLevel"/>
    <w:tmpl w:val="75D7F716"/>
    <w:lvl w:ilvl="0" w:tentative="0">
      <w:start w:val="1"/>
      <w:numFmt w:val="decimal"/>
      <w:suff w:val="nothing"/>
      <w:lvlText w:val="%1、"/>
      <w:lvlJc w:val="left"/>
      <w:rPr>
        <w:rFonts w:hint="default"/>
        <w:b w:val="0"/>
        <w:bCs w:val="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attachedTemplate r:id="rId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0NzhiZTM4YzFmZTkxOWJhMDAyZjBkZGE1NDg2YzQifQ=="/>
  </w:docVars>
  <w:rsids>
    <w:rsidRoot w:val="7F87223B"/>
    <w:rsid w:val="00005402"/>
    <w:rsid w:val="00005CA0"/>
    <w:rsid w:val="00010A13"/>
    <w:rsid w:val="00013ED1"/>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205870"/>
    <w:rsid w:val="00210793"/>
    <w:rsid w:val="00211792"/>
    <w:rsid w:val="002171FF"/>
    <w:rsid w:val="00217447"/>
    <w:rsid w:val="0022489E"/>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C32"/>
    <w:rsid w:val="00317BC6"/>
    <w:rsid w:val="00321E2F"/>
    <w:rsid w:val="00323F83"/>
    <w:rsid w:val="00335AF5"/>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803"/>
    <w:rsid w:val="0044369A"/>
    <w:rsid w:val="00446D73"/>
    <w:rsid w:val="004539A5"/>
    <w:rsid w:val="0048300A"/>
    <w:rsid w:val="004862F5"/>
    <w:rsid w:val="00494817"/>
    <w:rsid w:val="00497FBB"/>
    <w:rsid w:val="004A2B81"/>
    <w:rsid w:val="004B0F7B"/>
    <w:rsid w:val="004B0FD2"/>
    <w:rsid w:val="004B3CA8"/>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708E"/>
    <w:rsid w:val="005822F9"/>
    <w:rsid w:val="00593357"/>
    <w:rsid w:val="005A19F5"/>
    <w:rsid w:val="005C0321"/>
    <w:rsid w:val="005C29B6"/>
    <w:rsid w:val="005C2F19"/>
    <w:rsid w:val="005C75CE"/>
    <w:rsid w:val="005D53EC"/>
    <w:rsid w:val="005D5610"/>
    <w:rsid w:val="005D70DD"/>
    <w:rsid w:val="005D7739"/>
    <w:rsid w:val="005F05B5"/>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72495"/>
    <w:rsid w:val="00672562"/>
    <w:rsid w:val="00673F95"/>
    <w:rsid w:val="00676228"/>
    <w:rsid w:val="00676F30"/>
    <w:rsid w:val="0068046B"/>
    <w:rsid w:val="00690D2E"/>
    <w:rsid w:val="0069169D"/>
    <w:rsid w:val="00692906"/>
    <w:rsid w:val="00694471"/>
    <w:rsid w:val="006A2ED0"/>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6463"/>
    <w:rsid w:val="007407C5"/>
    <w:rsid w:val="00750877"/>
    <w:rsid w:val="00751B22"/>
    <w:rsid w:val="0075249B"/>
    <w:rsid w:val="00752A3F"/>
    <w:rsid w:val="00757F6C"/>
    <w:rsid w:val="00763F64"/>
    <w:rsid w:val="00764860"/>
    <w:rsid w:val="00777DEE"/>
    <w:rsid w:val="00781019"/>
    <w:rsid w:val="00781A07"/>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961"/>
    <w:rsid w:val="00B67A06"/>
    <w:rsid w:val="00B7070A"/>
    <w:rsid w:val="00B7076D"/>
    <w:rsid w:val="00B73210"/>
    <w:rsid w:val="00B76D79"/>
    <w:rsid w:val="00B95272"/>
    <w:rsid w:val="00B95608"/>
    <w:rsid w:val="00BA0C14"/>
    <w:rsid w:val="00BB25AA"/>
    <w:rsid w:val="00BB2AF5"/>
    <w:rsid w:val="00BB3388"/>
    <w:rsid w:val="00BB38C4"/>
    <w:rsid w:val="00BB731B"/>
    <w:rsid w:val="00BC02FD"/>
    <w:rsid w:val="00BC0F94"/>
    <w:rsid w:val="00BC6839"/>
    <w:rsid w:val="00BC7D48"/>
    <w:rsid w:val="00BD1D57"/>
    <w:rsid w:val="00BD24EB"/>
    <w:rsid w:val="00BD4E62"/>
    <w:rsid w:val="00BD6CBF"/>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31374"/>
    <w:rsid w:val="00D3655C"/>
    <w:rsid w:val="00D422B3"/>
    <w:rsid w:val="00D46B56"/>
    <w:rsid w:val="00D470EE"/>
    <w:rsid w:val="00D5397C"/>
    <w:rsid w:val="00D73316"/>
    <w:rsid w:val="00D735A5"/>
    <w:rsid w:val="00D863BE"/>
    <w:rsid w:val="00D8762D"/>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77AA"/>
    <w:rsid w:val="00E21D2C"/>
    <w:rsid w:val="00E346DE"/>
    <w:rsid w:val="00E40982"/>
    <w:rsid w:val="00E44A87"/>
    <w:rsid w:val="00E73067"/>
    <w:rsid w:val="00E771BA"/>
    <w:rsid w:val="00E771DB"/>
    <w:rsid w:val="00E8224F"/>
    <w:rsid w:val="00E904CB"/>
    <w:rsid w:val="00E90AC4"/>
    <w:rsid w:val="00E96C29"/>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3310C"/>
    <w:rsid w:val="00F4208A"/>
    <w:rsid w:val="00F447B3"/>
    <w:rsid w:val="00F479AB"/>
    <w:rsid w:val="00F7050E"/>
    <w:rsid w:val="00F858CC"/>
    <w:rsid w:val="00F92EF0"/>
    <w:rsid w:val="00F94339"/>
    <w:rsid w:val="00FB07A0"/>
    <w:rsid w:val="00FB454B"/>
    <w:rsid w:val="00FB7ABC"/>
    <w:rsid w:val="00FC02AC"/>
    <w:rsid w:val="00FD04CD"/>
    <w:rsid w:val="00FD0E12"/>
    <w:rsid w:val="00FE3F37"/>
    <w:rsid w:val="00FE7253"/>
    <w:rsid w:val="00FE7348"/>
    <w:rsid w:val="00FF406D"/>
    <w:rsid w:val="00FF6A05"/>
    <w:rsid w:val="010136E5"/>
    <w:rsid w:val="01093B04"/>
    <w:rsid w:val="013963C4"/>
    <w:rsid w:val="013F77F9"/>
    <w:rsid w:val="01457570"/>
    <w:rsid w:val="014C58FC"/>
    <w:rsid w:val="018140A2"/>
    <w:rsid w:val="01C64D9E"/>
    <w:rsid w:val="01D47C4B"/>
    <w:rsid w:val="01F178BE"/>
    <w:rsid w:val="021716AC"/>
    <w:rsid w:val="022E73C5"/>
    <w:rsid w:val="0239317A"/>
    <w:rsid w:val="023F3810"/>
    <w:rsid w:val="025431CD"/>
    <w:rsid w:val="02844960"/>
    <w:rsid w:val="02854787"/>
    <w:rsid w:val="028C11CF"/>
    <w:rsid w:val="02902A6D"/>
    <w:rsid w:val="02A04CCC"/>
    <w:rsid w:val="02CE29EB"/>
    <w:rsid w:val="02FD0397"/>
    <w:rsid w:val="03140261"/>
    <w:rsid w:val="032D26B9"/>
    <w:rsid w:val="033D795F"/>
    <w:rsid w:val="034436BF"/>
    <w:rsid w:val="0386710D"/>
    <w:rsid w:val="03A86790"/>
    <w:rsid w:val="03AC7D7B"/>
    <w:rsid w:val="03AE265E"/>
    <w:rsid w:val="03B16165"/>
    <w:rsid w:val="03BF4AF2"/>
    <w:rsid w:val="03D570C1"/>
    <w:rsid w:val="03DC64A7"/>
    <w:rsid w:val="03F27CA5"/>
    <w:rsid w:val="03F40644"/>
    <w:rsid w:val="03FA07F1"/>
    <w:rsid w:val="040947E8"/>
    <w:rsid w:val="04233C24"/>
    <w:rsid w:val="044D70CF"/>
    <w:rsid w:val="045D2E23"/>
    <w:rsid w:val="0490044D"/>
    <w:rsid w:val="04B84C48"/>
    <w:rsid w:val="04C61382"/>
    <w:rsid w:val="05023A2C"/>
    <w:rsid w:val="051F37F2"/>
    <w:rsid w:val="0533606E"/>
    <w:rsid w:val="054001D4"/>
    <w:rsid w:val="0549354B"/>
    <w:rsid w:val="055D2908"/>
    <w:rsid w:val="05611787"/>
    <w:rsid w:val="057B3BD4"/>
    <w:rsid w:val="05810053"/>
    <w:rsid w:val="05914C99"/>
    <w:rsid w:val="05AE605F"/>
    <w:rsid w:val="05B358E1"/>
    <w:rsid w:val="05BD68A3"/>
    <w:rsid w:val="05C57529"/>
    <w:rsid w:val="06053772"/>
    <w:rsid w:val="06112117"/>
    <w:rsid w:val="06175062"/>
    <w:rsid w:val="061A04E2"/>
    <w:rsid w:val="06345E06"/>
    <w:rsid w:val="06B331CE"/>
    <w:rsid w:val="06B7622E"/>
    <w:rsid w:val="06FC215A"/>
    <w:rsid w:val="072A27EA"/>
    <w:rsid w:val="074847CC"/>
    <w:rsid w:val="077A2F74"/>
    <w:rsid w:val="07A011BF"/>
    <w:rsid w:val="07C01FDB"/>
    <w:rsid w:val="07C71AB7"/>
    <w:rsid w:val="07ED5ED3"/>
    <w:rsid w:val="08210711"/>
    <w:rsid w:val="084303D1"/>
    <w:rsid w:val="085D56CD"/>
    <w:rsid w:val="085E458D"/>
    <w:rsid w:val="086C1E32"/>
    <w:rsid w:val="08973053"/>
    <w:rsid w:val="08BF37D8"/>
    <w:rsid w:val="08D538D0"/>
    <w:rsid w:val="08FD5BB5"/>
    <w:rsid w:val="09131BC8"/>
    <w:rsid w:val="09D75426"/>
    <w:rsid w:val="09FB45DE"/>
    <w:rsid w:val="0A1246B0"/>
    <w:rsid w:val="0A1E0328"/>
    <w:rsid w:val="0A1E7616"/>
    <w:rsid w:val="0A2E173F"/>
    <w:rsid w:val="0A474C47"/>
    <w:rsid w:val="0A560A40"/>
    <w:rsid w:val="0A6417D9"/>
    <w:rsid w:val="0A80786B"/>
    <w:rsid w:val="0A914248"/>
    <w:rsid w:val="0AD96E7C"/>
    <w:rsid w:val="0ADD2F10"/>
    <w:rsid w:val="0AE528C1"/>
    <w:rsid w:val="0AF65D7F"/>
    <w:rsid w:val="0B137D59"/>
    <w:rsid w:val="0B174008"/>
    <w:rsid w:val="0B3F14D4"/>
    <w:rsid w:val="0B610F40"/>
    <w:rsid w:val="0B923EC8"/>
    <w:rsid w:val="0B9A0515"/>
    <w:rsid w:val="0B9E0194"/>
    <w:rsid w:val="0BAF35AE"/>
    <w:rsid w:val="0BD9091B"/>
    <w:rsid w:val="0BE14F5F"/>
    <w:rsid w:val="0BEE6D79"/>
    <w:rsid w:val="0BF16386"/>
    <w:rsid w:val="0C034B57"/>
    <w:rsid w:val="0C0B50B6"/>
    <w:rsid w:val="0C366727"/>
    <w:rsid w:val="0C3A4D7D"/>
    <w:rsid w:val="0C814FA5"/>
    <w:rsid w:val="0C9040A9"/>
    <w:rsid w:val="0C9E13B3"/>
    <w:rsid w:val="0CA27616"/>
    <w:rsid w:val="0CC442D7"/>
    <w:rsid w:val="0CCC6D98"/>
    <w:rsid w:val="0CD66CF7"/>
    <w:rsid w:val="0CEC092A"/>
    <w:rsid w:val="0CF62067"/>
    <w:rsid w:val="0D3945D5"/>
    <w:rsid w:val="0D3C216F"/>
    <w:rsid w:val="0D4234FE"/>
    <w:rsid w:val="0D4D0AF9"/>
    <w:rsid w:val="0D5D4163"/>
    <w:rsid w:val="0D900586"/>
    <w:rsid w:val="0DF26469"/>
    <w:rsid w:val="0E2C1D5E"/>
    <w:rsid w:val="0E2E5089"/>
    <w:rsid w:val="0E490011"/>
    <w:rsid w:val="0E68518B"/>
    <w:rsid w:val="0E6D7A2A"/>
    <w:rsid w:val="0E786FF3"/>
    <w:rsid w:val="0EB93D1B"/>
    <w:rsid w:val="0ED11E9F"/>
    <w:rsid w:val="0F0569E4"/>
    <w:rsid w:val="0F0617B7"/>
    <w:rsid w:val="0F615969"/>
    <w:rsid w:val="0F955B67"/>
    <w:rsid w:val="0FA1275E"/>
    <w:rsid w:val="0FD91EF8"/>
    <w:rsid w:val="0FFB6F69"/>
    <w:rsid w:val="0FFC514B"/>
    <w:rsid w:val="0FFF618A"/>
    <w:rsid w:val="10253F95"/>
    <w:rsid w:val="10466E69"/>
    <w:rsid w:val="104B0030"/>
    <w:rsid w:val="106272E9"/>
    <w:rsid w:val="10855BDB"/>
    <w:rsid w:val="10B0262C"/>
    <w:rsid w:val="10B97383"/>
    <w:rsid w:val="10C2298C"/>
    <w:rsid w:val="10D76103"/>
    <w:rsid w:val="10F7015B"/>
    <w:rsid w:val="110B7BF5"/>
    <w:rsid w:val="111616F3"/>
    <w:rsid w:val="11264990"/>
    <w:rsid w:val="11500281"/>
    <w:rsid w:val="118906F7"/>
    <w:rsid w:val="11D101EE"/>
    <w:rsid w:val="11FA1C9C"/>
    <w:rsid w:val="12117D8F"/>
    <w:rsid w:val="121A2E99"/>
    <w:rsid w:val="12400D96"/>
    <w:rsid w:val="12525F91"/>
    <w:rsid w:val="127E0B34"/>
    <w:rsid w:val="12870CB0"/>
    <w:rsid w:val="12AE6A32"/>
    <w:rsid w:val="12B33BA8"/>
    <w:rsid w:val="12E52506"/>
    <w:rsid w:val="130265BC"/>
    <w:rsid w:val="1323348A"/>
    <w:rsid w:val="134275A5"/>
    <w:rsid w:val="13482EF0"/>
    <w:rsid w:val="13622204"/>
    <w:rsid w:val="13C27393"/>
    <w:rsid w:val="13C80442"/>
    <w:rsid w:val="13D630FB"/>
    <w:rsid w:val="13E963DC"/>
    <w:rsid w:val="13F97879"/>
    <w:rsid w:val="14037D5A"/>
    <w:rsid w:val="14045568"/>
    <w:rsid w:val="14213E6D"/>
    <w:rsid w:val="143C0CA7"/>
    <w:rsid w:val="144E4A79"/>
    <w:rsid w:val="14C86057"/>
    <w:rsid w:val="14CC39DF"/>
    <w:rsid w:val="14DC5FE6"/>
    <w:rsid w:val="14E35FF0"/>
    <w:rsid w:val="14EE72CB"/>
    <w:rsid w:val="14EF57E0"/>
    <w:rsid w:val="14F14328"/>
    <w:rsid w:val="1500562E"/>
    <w:rsid w:val="15145348"/>
    <w:rsid w:val="152A795D"/>
    <w:rsid w:val="1538512D"/>
    <w:rsid w:val="15462231"/>
    <w:rsid w:val="15995CFB"/>
    <w:rsid w:val="15C026A8"/>
    <w:rsid w:val="15FB70AD"/>
    <w:rsid w:val="161A5018"/>
    <w:rsid w:val="161F063E"/>
    <w:rsid w:val="16424E3B"/>
    <w:rsid w:val="164863B3"/>
    <w:rsid w:val="1651030E"/>
    <w:rsid w:val="16614A43"/>
    <w:rsid w:val="169E3974"/>
    <w:rsid w:val="16AE0D1D"/>
    <w:rsid w:val="16BF0C68"/>
    <w:rsid w:val="16DC5F4C"/>
    <w:rsid w:val="17046594"/>
    <w:rsid w:val="171F47AE"/>
    <w:rsid w:val="177C5C52"/>
    <w:rsid w:val="17871D41"/>
    <w:rsid w:val="17C0574B"/>
    <w:rsid w:val="17C84600"/>
    <w:rsid w:val="17E25150"/>
    <w:rsid w:val="17EF28C2"/>
    <w:rsid w:val="17FF2717"/>
    <w:rsid w:val="180561C7"/>
    <w:rsid w:val="180E64B6"/>
    <w:rsid w:val="1856208B"/>
    <w:rsid w:val="186D1464"/>
    <w:rsid w:val="18747971"/>
    <w:rsid w:val="188B347D"/>
    <w:rsid w:val="189A41EE"/>
    <w:rsid w:val="18C069F5"/>
    <w:rsid w:val="18D436C7"/>
    <w:rsid w:val="18DB5F9C"/>
    <w:rsid w:val="19024052"/>
    <w:rsid w:val="193C0062"/>
    <w:rsid w:val="1973044E"/>
    <w:rsid w:val="19782D58"/>
    <w:rsid w:val="19960E59"/>
    <w:rsid w:val="19D674A8"/>
    <w:rsid w:val="19F64A80"/>
    <w:rsid w:val="19FF1285"/>
    <w:rsid w:val="1A071EB4"/>
    <w:rsid w:val="1A1401D9"/>
    <w:rsid w:val="1A5A090E"/>
    <w:rsid w:val="1A6F39D0"/>
    <w:rsid w:val="1AA82C77"/>
    <w:rsid w:val="1AA90ECC"/>
    <w:rsid w:val="1AA94BBE"/>
    <w:rsid w:val="1ABF551B"/>
    <w:rsid w:val="1AC216A6"/>
    <w:rsid w:val="1AD17C72"/>
    <w:rsid w:val="1AD42C55"/>
    <w:rsid w:val="1B027E29"/>
    <w:rsid w:val="1B252BAB"/>
    <w:rsid w:val="1B256D6C"/>
    <w:rsid w:val="1B383951"/>
    <w:rsid w:val="1B4D5548"/>
    <w:rsid w:val="1B5B5FC5"/>
    <w:rsid w:val="1B781073"/>
    <w:rsid w:val="1B7E7DF7"/>
    <w:rsid w:val="1B804ED5"/>
    <w:rsid w:val="1B8B11CF"/>
    <w:rsid w:val="1BA3289E"/>
    <w:rsid w:val="1BCF3AA0"/>
    <w:rsid w:val="1BDB41C0"/>
    <w:rsid w:val="1BF37FC4"/>
    <w:rsid w:val="1C4247F3"/>
    <w:rsid w:val="1C442942"/>
    <w:rsid w:val="1C6634CC"/>
    <w:rsid w:val="1C7F4030"/>
    <w:rsid w:val="1CA94A00"/>
    <w:rsid w:val="1CB10719"/>
    <w:rsid w:val="1CBE3E3B"/>
    <w:rsid w:val="1CCB0B73"/>
    <w:rsid w:val="1D17619B"/>
    <w:rsid w:val="1D334A9D"/>
    <w:rsid w:val="1D34630C"/>
    <w:rsid w:val="1D410307"/>
    <w:rsid w:val="1D4D519E"/>
    <w:rsid w:val="1D7274E7"/>
    <w:rsid w:val="1DCE2499"/>
    <w:rsid w:val="1DE06B47"/>
    <w:rsid w:val="1DEE2FE7"/>
    <w:rsid w:val="1E2F7B14"/>
    <w:rsid w:val="1E5643DA"/>
    <w:rsid w:val="1E6D6AE7"/>
    <w:rsid w:val="1E775256"/>
    <w:rsid w:val="1E850FCE"/>
    <w:rsid w:val="1EAC6A29"/>
    <w:rsid w:val="1EBB7721"/>
    <w:rsid w:val="1EC52E28"/>
    <w:rsid w:val="1EEA5137"/>
    <w:rsid w:val="1EF8115B"/>
    <w:rsid w:val="1EF82641"/>
    <w:rsid w:val="1EFA5449"/>
    <w:rsid w:val="1F3367B6"/>
    <w:rsid w:val="1F5453B1"/>
    <w:rsid w:val="1F5A349A"/>
    <w:rsid w:val="1F775289"/>
    <w:rsid w:val="1F7C2F3A"/>
    <w:rsid w:val="1F886294"/>
    <w:rsid w:val="1FAF670B"/>
    <w:rsid w:val="1FCC5EE2"/>
    <w:rsid w:val="1FE21A71"/>
    <w:rsid w:val="203565E4"/>
    <w:rsid w:val="20561532"/>
    <w:rsid w:val="205B5145"/>
    <w:rsid w:val="207442AA"/>
    <w:rsid w:val="207D2F38"/>
    <w:rsid w:val="208838AF"/>
    <w:rsid w:val="20932EAB"/>
    <w:rsid w:val="209E76AB"/>
    <w:rsid w:val="20AC33B0"/>
    <w:rsid w:val="20BE5572"/>
    <w:rsid w:val="20C33555"/>
    <w:rsid w:val="20F2162B"/>
    <w:rsid w:val="20FE602D"/>
    <w:rsid w:val="21004E58"/>
    <w:rsid w:val="21050A76"/>
    <w:rsid w:val="211F1C26"/>
    <w:rsid w:val="214E76C3"/>
    <w:rsid w:val="21554DCC"/>
    <w:rsid w:val="215D400B"/>
    <w:rsid w:val="216A5107"/>
    <w:rsid w:val="21817CF9"/>
    <w:rsid w:val="21BB3EAA"/>
    <w:rsid w:val="21E77C8A"/>
    <w:rsid w:val="21EA1F43"/>
    <w:rsid w:val="222372B4"/>
    <w:rsid w:val="22515A59"/>
    <w:rsid w:val="226A4C6C"/>
    <w:rsid w:val="22781D83"/>
    <w:rsid w:val="228C547B"/>
    <w:rsid w:val="22B967CD"/>
    <w:rsid w:val="22DF3955"/>
    <w:rsid w:val="23225693"/>
    <w:rsid w:val="23447230"/>
    <w:rsid w:val="23483CF2"/>
    <w:rsid w:val="236C5411"/>
    <w:rsid w:val="237A07B4"/>
    <w:rsid w:val="237B7324"/>
    <w:rsid w:val="23810BE7"/>
    <w:rsid w:val="23C25CB5"/>
    <w:rsid w:val="2424126C"/>
    <w:rsid w:val="243946D8"/>
    <w:rsid w:val="24692809"/>
    <w:rsid w:val="24C06D54"/>
    <w:rsid w:val="24CC1F3A"/>
    <w:rsid w:val="24F93948"/>
    <w:rsid w:val="251A2000"/>
    <w:rsid w:val="25404A75"/>
    <w:rsid w:val="254104DF"/>
    <w:rsid w:val="25504061"/>
    <w:rsid w:val="25524FEF"/>
    <w:rsid w:val="25AD6677"/>
    <w:rsid w:val="25CB511A"/>
    <w:rsid w:val="25D738C6"/>
    <w:rsid w:val="25F76954"/>
    <w:rsid w:val="25F909D8"/>
    <w:rsid w:val="25FF1B34"/>
    <w:rsid w:val="268F1252"/>
    <w:rsid w:val="26C07516"/>
    <w:rsid w:val="26D7172C"/>
    <w:rsid w:val="26E1630F"/>
    <w:rsid w:val="26E25A8D"/>
    <w:rsid w:val="26E5175C"/>
    <w:rsid w:val="26E85FF8"/>
    <w:rsid w:val="26FB054E"/>
    <w:rsid w:val="270B6C75"/>
    <w:rsid w:val="270E6119"/>
    <w:rsid w:val="27175E99"/>
    <w:rsid w:val="27200C69"/>
    <w:rsid w:val="274673D6"/>
    <w:rsid w:val="27555E87"/>
    <w:rsid w:val="27696033"/>
    <w:rsid w:val="277B51EB"/>
    <w:rsid w:val="27884C7A"/>
    <w:rsid w:val="28213FE4"/>
    <w:rsid w:val="282916BA"/>
    <w:rsid w:val="282E3934"/>
    <w:rsid w:val="285F6F83"/>
    <w:rsid w:val="28AD4154"/>
    <w:rsid w:val="28B37A5E"/>
    <w:rsid w:val="28C332ED"/>
    <w:rsid w:val="28D463C1"/>
    <w:rsid w:val="28DC7F0B"/>
    <w:rsid w:val="28E42977"/>
    <w:rsid w:val="28F41FD5"/>
    <w:rsid w:val="29002F8B"/>
    <w:rsid w:val="29585436"/>
    <w:rsid w:val="29767E00"/>
    <w:rsid w:val="29FE3164"/>
    <w:rsid w:val="2A082718"/>
    <w:rsid w:val="2A202079"/>
    <w:rsid w:val="2A2B4192"/>
    <w:rsid w:val="2A415E87"/>
    <w:rsid w:val="2A44045E"/>
    <w:rsid w:val="2A5D7C8E"/>
    <w:rsid w:val="2A9E6EED"/>
    <w:rsid w:val="2AA73585"/>
    <w:rsid w:val="2AA831E5"/>
    <w:rsid w:val="2AB06E6A"/>
    <w:rsid w:val="2B091443"/>
    <w:rsid w:val="2B18248E"/>
    <w:rsid w:val="2B190002"/>
    <w:rsid w:val="2B203D75"/>
    <w:rsid w:val="2B513774"/>
    <w:rsid w:val="2B7A28AC"/>
    <w:rsid w:val="2B97486B"/>
    <w:rsid w:val="2BAC15CB"/>
    <w:rsid w:val="2BC12B6B"/>
    <w:rsid w:val="2BD575BF"/>
    <w:rsid w:val="2C001BF6"/>
    <w:rsid w:val="2C1A28FB"/>
    <w:rsid w:val="2C265048"/>
    <w:rsid w:val="2C552CEC"/>
    <w:rsid w:val="2C717B03"/>
    <w:rsid w:val="2C8B478B"/>
    <w:rsid w:val="2C9A4BDD"/>
    <w:rsid w:val="2CAF3CD6"/>
    <w:rsid w:val="2CFD5A53"/>
    <w:rsid w:val="2D26209C"/>
    <w:rsid w:val="2D6B1749"/>
    <w:rsid w:val="2D742E08"/>
    <w:rsid w:val="2D7A4D28"/>
    <w:rsid w:val="2D950D76"/>
    <w:rsid w:val="2D9D77C0"/>
    <w:rsid w:val="2DCC2C44"/>
    <w:rsid w:val="2DD01A31"/>
    <w:rsid w:val="2DD40E81"/>
    <w:rsid w:val="2DEB3987"/>
    <w:rsid w:val="2E2064F4"/>
    <w:rsid w:val="2E5371F9"/>
    <w:rsid w:val="2E547B86"/>
    <w:rsid w:val="2E6028A0"/>
    <w:rsid w:val="2E681A1B"/>
    <w:rsid w:val="2E7A5191"/>
    <w:rsid w:val="2E8013E7"/>
    <w:rsid w:val="2E8B0409"/>
    <w:rsid w:val="2EA66FF1"/>
    <w:rsid w:val="2ED56D13"/>
    <w:rsid w:val="2F4265F9"/>
    <w:rsid w:val="2F436812"/>
    <w:rsid w:val="2F53196A"/>
    <w:rsid w:val="2FB92FCB"/>
    <w:rsid w:val="2FC710B8"/>
    <w:rsid w:val="2FE0269D"/>
    <w:rsid w:val="2FE211B0"/>
    <w:rsid w:val="300B186C"/>
    <w:rsid w:val="30146D72"/>
    <w:rsid w:val="301D7AE1"/>
    <w:rsid w:val="302467A6"/>
    <w:rsid w:val="3038170D"/>
    <w:rsid w:val="30831BB9"/>
    <w:rsid w:val="309129E9"/>
    <w:rsid w:val="30944265"/>
    <w:rsid w:val="30BC6051"/>
    <w:rsid w:val="30E3273D"/>
    <w:rsid w:val="314C266A"/>
    <w:rsid w:val="315B54ED"/>
    <w:rsid w:val="316800B6"/>
    <w:rsid w:val="31AE767E"/>
    <w:rsid w:val="31B9528D"/>
    <w:rsid w:val="31BB525A"/>
    <w:rsid w:val="31C658D2"/>
    <w:rsid w:val="31F2254D"/>
    <w:rsid w:val="322A2424"/>
    <w:rsid w:val="32834ADD"/>
    <w:rsid w:val="329B0E37"/>
    <w:rsid w:val="329B3BA5"/>
    <w:rsid w:val="32B02833"/>
    <w:rsid w:val="32DB72D9"/>
    <w:rsid w:val="33165BD0"/>
    <w:rsid w:val="336F7D45"/>
    <w:rsid w:val="337705FD"/>
    <w:rsid w:val="33784CD4"/>
    <w:rsid w:val="337E178E"/>
    <w:rsid w:val="33995376"/>
    <w:rsid w:val="33B326A5"/>
    <w:rsid w:val="33B757FC"/>
    <w:rsid w:val="33CA24AE"/>
    <w:rsid w:val="33CE72AF"/>
    <w:rsid w:val="33D303AB"/>
    <w:rsid w:val="340846A1"/>
    <w:rsid w:val="343F7F85"/>
    <w:rsid w:val="34426DD3"/>
    <w:rsid w:val="3462363B"/>
    <w:rsid w:val="34695E46"/>
    <w:rsid w:val="34956190"/>
    <w:rsid w:val="34A05CCE"/>
    <w:rsid w:val="34D42C8E"/>
    <w:rsid w:val="34E801CD"/>
    <w:rsid w:val="34F860CC"/>
    <w:rsid w:val="34FA1E45"/>
    <w:rsid w:val="35040292"/>
    <w:rsid w:val="35522499"/>
    <w:rsid w:val="35590A79"/>
    <w:rsid w:val="355A28E3"/>
    <w:rsid w:val="355E6AF0"/>
    <w:rsid w:val="35602A90"/>
    <w:rsid w:val="35957CD7"/>
    <w:rsid w:val="35A15988"/>
    <w:rsid w:val="35C3472F"/>
    <w:rsid w:val="35D65F39"/>
    <w:rsid w:val="35FF4DD2"/>
    <w:rsid w:val="360517A3"/>
    <w:rsid w:val="361548B8"/>
    <w:rsid w:val="36211653"/>
    <w:rsid w:val="362F0E3F"/>
    <w:rsid w:val="364E7611"/>
    <w:rsid w:val="3651018A"/>
    <w:rsid w:val="365B4B93"/>
    <w:rsid w:val="366F47BE"/>
    <w:rsid w:val="3681538F"/>
    <w:rsid w:val="369342FF"/>
    <w:rsid w:val="36A02914"/>
    <w:rsid w:val="36CC15BF"/>
    <w:rsid w:val="36CC4733"/>
    <w:rsid w:val="36D65946"/>
    <w:rsid w:val="36F2592D"/>
    <w:rsid w:val="3709636F"/>
    <w:rsid w:val="37266708"/>
    <w:rsid w:val="373D526A"/>
    <w:rsid w:val="3748231F"/>
    <w:rsid w:val="3782242F"/>
    <w:rsid w:val="37902503"/>
    <w:rsid w:val="37BD7ECE"/>
    <w:rsid w:val="37FF2A9B"/>
    <w:rsid w:val="38194E02"/>
    <w:rsid w:val="381A4397"/>
    <w:rsid w:val="381B4894"/>
    <w:rsid w:val="38215D96"/>
    <w:rsid w:val="382F72EE"/>
    <w:rsid w:val="38380467"/>
    <w:rsid w:val="38496EF2"/>
    <w:rsid w:val="389127CA"/>
    <w:rsid w:val="389346E3"/>
    <w:rsid w:val="389F5AD3"/>
    <w:rsid w:val="38A44AA5"/>
    <w:rsid w:val="38A75A46"/>
    <w:rsid w:val="38C07A38"/>
    <w:rsid w:val="38E645DF"/>
    <w:rsid w:val="38E70267"/>
    <w:rsid w:val="393C4091"/>
    <w:rsid w:val="3944527F"/>
    <w:rsid w:val="394C2EA6"/>
    <w:rsid w:val="397B299E"/>
    <w:rsid w:val="398F1444"/>
    <w:rsid w:val="39B40D22"/>
    <w:rsid w:val="39D41354"/>
    <w:rsid w:val="39DC1592"/>
    <w:rsid w:val="3A092020"/>
    <w:rsid w:val="3A245C97"/>
    <w:rsid w:val="3A302BC7"/>
    <w:rsid w:val="3A650D67"/>
    <w:rsid w:val="3A744447"/>
    <w:rsid w:val="3A870B56"/>
    <w:rsid w:val="3A886145"/>
    <w:rsid w:val="3A943DC6"/>
    <w:rsid w:val="3AFF058E"/>
    <w:rsid w:val="3B1D7F9C"/>
    <w:rsid w:val="3B323D87"/>
    <w:rsid w:val="3B392F9B"/>
    <w:rsid w:val="3B4E4C98"/>
    <w:rsid w:val="3B661A92"/>
    <w:rsid w:val="3BA849E3"/>
    <w:rsid w:val="3BCD3F79"/>
    <w:rsid w:val="3BE94C5B"/>
    <w:rsid w:val="3BEC3969"/>
    <w:rsid w:val="3C59737F"/>
    <w:rsid w:val="3C6A4571"/>
    <w:rsid w:val="3C737DA2"/>
    <w:rsid w:val="3C86638A"/>
    <w:rsid w:val="3C946E5D"/>
    <w:rsid w:val="3CA61BAE"/>
    <w:rsid w:val="3CAE7667"/>
    <w:rsid w:val="3CE968BC"/>
    <w:rsid w:val="3D032C48"/>
    <w:rsid w:val="3D193084"/>
    <w:rsid w:val="3D6702CB"/>
    <w:rsid w:val="3D9F075F"/>
    <w:rsid w:val="3DAE797D"/>
    <w:rsid w:val="3DDA34AA"/>
    <w:rsid w:val="3E0C2040"/>
    <w:rsid w:val="3E285C74"/>
    <w:rsid w:val="3E392D90"/>
    <w:rsid w:val="3E6C45EE"/>
    <w:rsid w:val="3E865BD4"/>
    <w:rsid w:val="3E905B72"/>
    <w:rsid w:val="3E983026"/>
    <w:rsid w:val="3E99018A"/>
    <w:rsid w:val="3EA22F9B"/>
    <w:rsid w:val="3EAA6689"/>
    <w:rsid w:val="3EB83517"/>
    <w:rsid w:val="3EDA6843"/>
    <w:rsid w:val="3EDE362C"/>
    <w:rsid w:val="3EED47C8"/>
    <w:rsid w:val="3F0471CD"/>
    <w:rsid w:val="3F263AD1"/>
    <w:rsid w:val="3F2A1578"/>
    <w:rsid w:val="3F427DD3"/>
    <w:rsid w:val="3F4C0C28"/>
    <w:rsid w:val="3F583B53"/>
    <w:rsid w:val="3F702906"/>
    <w:rsid w:val="3F7A0E56"/>
    <w:rsid w:val="3F897AD6"/>
    <w:rsid w:val="3F8B66EF"/>
    <w:rsid w:val="3FAA4467"/>
    <w:rsid w:val="3FCF3ECE"/>
    <w:rsid w:val="3FEE0662"/>
    <w:rsid w:val="40055FCB"/>
    <w:rsid w:val="402E19C4"/>
    <w:rsid w:val="402E5098"/>
    <w:rsid w:val="404F4FBB"/>
    <w:rsid w:val="4062799B"/>
    <w:rsid w:val="407D1FF3"/>
    <w:rsid w:val="40C07226"/>
    <w:rsid w:val="40C377CE"/>
    <w:rsid w:val="40C809A9"/>
    <w:rsid w:val="40D76629"/>
    <w:rsid w:val="40D923D6"/>
    <w:rsid w:val="40DE5DDB"/>
    <w:rsid w:val="40E80888"/>
    <w:rsid w:val="40FE0222"/>
    <w:rsid w:val="410E7A96"/>
    <w:rsid w:val="41171636"/>
    <w:rsid w:val="411D4BEA"/>
    <w:rsid w:val="41374D7D"/>
    <w:rsid w:val="41432DC5"/>
    <w:rsid w:val="41657097"/>
    <w:rsid w:val="41670888"/>
    <w:rsid w:val="416A01C5"/>
    <w:rsid w:val="417D0085"/>
    <w:rsid w:val="41C67C76"/>
    <w:rsid w:val="41CD240B"/>
    <w:rsid w:val="41DB1998"/>
    <w:rsid w:val="420F6E74"/>
    <w:rsid w:val="42164A64"/>
    <w:rsid w:val="422926E8"/>
    <w:rsid w:val="422931B7"/>
    <w:rsid w:val="423E2823"/>
    <w:rsid w:val="425C0339"/>
    <w:rsid w:val="4286740D"/>
    <w:rsid w:val="428B7B59"/>
    <w:rsid w:val="42DF7208"/>
    <w:rsid w:val="42E163F2"/>
    <w:rsid w:val="42E60A49"/>
    <w:rsid w:val="42F965F2"/>
    <w:rsid w:val="430B346F"/>
    <w:rsid w:val="43300570"/>
    <w:rsid w:val="43320C1A"/>
    <w:rsid w:val="435117C9"/>
    <w:rsid w:val="435B5FA0"/>
    <w:rsid w:val="43957818"/>
    <w:rsid w:val="43EE526A"/>
    <w:rsid w:val="43FE6A09"/>
    <w:rsid w:val="445E4335"/>
    <w:rsid w:val="448242F3"/>
    <w:rsid w:val="44966128"/>
    <w:rsid w:val="449A10C5"/>
    <w:rsid w:val="44C7147B"/>
    <w:rsid w:val="44FA75A6"/>
    <w:rsid w:val="4508235C"/>
    <w:rsid w:val="450C4F89"/>
    <w:rsid w:val="45285A9D"/>
    <w:rsid w:val="454632AB"/>
    <w:rsid w:val="454716C0"/>
    <w:rsid w:val="454B473F"/>
    <w:rsid w:val="45634B52"/>
    <w:rsid w:val="458748A4"/>
    <w:rsid w:val="45BC5068"/>
    <w:rsid w:val="45E216A1"/>
    <w:rsid w:val="45E26F29"/>
    <w:rsid w:val="465B470D"/>
    <w:rsid w:val="466312C3"/>
    <w:rsid w:val="466504F7"/>
    <w:rsid w:val="46715CDF"/>
    <w:rsid w:val="46750B97"/>
    <w:rsid w:val="46932DB1"/>
    <w:rsid w:val="46936B38"/>
    <w:rsid w:val="469F1F27"/>
    <w:rsid w:val="46B517DD"/>
    <w:rsid w:val="46B83F75"/>
    <w:rsid w:val="46CB563B"/>
    <w:rsid w:val="46E04C21"/>
    <w:rsid w:val="4701596E"/>
    <w:rsid w:val="470644FA"/>
    <w:rsid w:val="473625AB"/>
    <w:rsid w:val="47414CB1"/>
    <w:rsid w:val="475573AE"/>
    <w:rsid w:val="47575BA3"/>
    <w:rsid w:val="479E0163"/>
    <w:rsid w:val="47AD2EC0"/>
    <w:rsid w:val="47B20B12"/>
    <w:rsid w:val="47BE4B87"/>
    <w:rsid w:val="47D557C9"/>
    <w:rsid w:val="47EA7AF7"/>
    <w:rsid w:val="47EF143D"/>
    <w:rsid w:val="47F6293F"/>
    <w:rsid w:val="480A77CA"/>
    <w:rsid w:val="481039F9"/>
    <w:rsid w:val="481F1B00"/>
    <w:rsid w:val="485E2406"/>
    <w:rsid w:val="486D4F16"/>
    <w:rsid w:val="48717189"/>
    <w:rsid w:val="489E5C2C"/>
    <w:rsid w:val="48CA5BE9"/>
    <w:rsid w:val="48D43677"/>
    <w:rsid w:val="491D766A"/>
    <w:rsid w:val="493C6926"/>
    <w:rsid w:val="49423D6F"/>
    <w:rsid w:val="496C019A"/>
    <w:rsid w:val="49743672"/>
    <w:rsid w:val="49753881"/>
    <w:rsid w:val="498819E1"/>
    <w:rsid w:val="498C6693"/>
    <w:rsid w:val="499D7063"/>
    <w:rsid w:val="49D812D9"/>
    <w:rsid w:val="49DD5379"/>
    <w:rsid w:val="49EF575D"/>
    <w:rsid w:val="49F876F8"/>
    <w:rsid w:val="4A01267D"/>
    <w:rsid w:val="4A0C2FB9"/>
    <w:rsid w:val="4A14705F"/>
    <w:rsid w:val="4A612BBC"/>
    <w:rsid w:val="4A6504DB"/>
    <w:rsid w:val="4A802A91"/>
    <w:rsid w:val="4ABF5671"/>
    <w:rsid w:val="4AF40480"/>
    <w:rsid w:val="4B0166B4"/>
    <w:rsid w:val="4B102BA0"/>
    <w:rsid w:val="4B142950"/>
    <w:rsid w:val="4B466B11"/>
    <w:rsid w:val="4B5005D9"/>
    <w:rsid w:val="4B662845"/>
    <w:rsid w:val="4B863275"/>
    <w:rsid w:val="4B8F38AC"/>
    <w:rsid w:val="4BA460D0"/>
    <w:rsid w:val="4BC0573E"/>
    <w:rsid w:val="4BE57EC5"/>
    <w:rsid w:val="4C122540"/>
    <w:rsid w:val="4C173F5D"/>
    <w:rsid w:val="4C243A0B"/>
    <w:rsid w:val="4C2B6F44"/>
    <w:rsid w:val="4C373312"/>
    <w:rsid w:val="4C3E67D2"/>
    <w:rsid w:val="4C560717"/>
    <w:rsid w:val="4C6318A7"/>
    <w:rsid w:val="4C724C4A"/>
    <w:rsid w:val="4C7D53DD"/>
    <w:rsid w:val="4C8D3001"/>
    <w:rsid w:val="4C9923D8"/>
    <w:rsid w:val="4CAA55D5"/>
    <w:rsid w:val="4CBD3CFA"/>
    <w:rsid w:val="4CCA7EF7"/>
    <w:rsid w:val="4D0E7086"/>
    <w:rsid w:val="4D311494"/>
    <w:rsid w:val="4D617082"/>
    <w:rsid w:val="4D647C4F"/>
    <w:rsid w:val="4D7E33D7"/>
    <w:rsid w:val="4DC94652"/>
    <w:rsid w:val="4E061402"/>
    <w:rsid w:val="4E444E98"/>
    <w:rsid w:val="4E4C0CEF"/>
    <w:rsid w:val="4E5D267A"/>
    <w:rsid w:val="4E684B53"/>
    <w:rsid w:val="4E883004"/>
    <w:rsid w:val="4E9843F7"/>
    <w:rsid w:val="4E987C6F"/>
    <w:rsid w:val="4EBC24C6"/>
    <w:rsid w:val="4EC51148"/>
    <w:rsid w:val="4F060CD3"/>
    <w:rsid w:val="4F0F6D2A"/>
    <w:rsid w:val="4F164E1A"/>
    <w:rsid w:val="4F2F4C41"/>
    <w:rsid w:val="4F5C321A"/>
    <w:rsid w:val="4FC72C67"/>
    <w:rsid w:val="4FCC21D8"/>
    <w:rsid w:val="4FE40F72"/>
    <w:rsid w:val="50235A92"/>
    <w:rsid w:val="5048609D"/>
    <w:rsid w:val="50680152"/>
    <w:rsid w:val="506F6CB9"/>
    <w:rsid w:val="508C6920"/>
    <w:rsid w:val="509E35AF"/>
    <w:rsid w:val="50B53614"/>
    <w:rsid w:val="50C013A6"/>
    <w:rsid w:val="50CC2DF1"/>
    <w:rsid w:val="50EC4BCC"/>
    <w:rsid w:val="514A216C"/>
    <w:rsid w:val="51774366"/>
    <w:rsid w:val="517F39A6"/>
    <w:rsid w:val="51844524"/>
    <w:rsid w:val="51901CA0"/>
    <w:rsid w:val="51B37099"/>
    <w:rsid w:val="51B805DA"/>
    <w:rsid w:val="51C35021"/>
    <w:rsid w:val="51C74395"/>
    <w:rsid w:val="51E15AC7"/>
    <w:rsid w:val="51E90E1F"/>
    <w:rsid w:val="51FB499D"/>
    <w:rsid w:val="52043B7F"/>
    <w:rsid w:val="520A15E2"/>
    <w:rsid w:val="5239683C"/>
    <w:rsid w:val="524D641D"/>
    <w:rsid w:val="52505342"/>
    <w:rsid w:val="526B0E22"/>
    <w:rsid w:val="529B7DC2"/>
    <w:rsid w:val="52C75B32"/>
    <w:rsid w:val="53046EBA"/>
    <w:rsid w:val="53146370"/>
    <w:rsid w:val="537B019D"/>
    <w:rsid w:val="537E7606"/>
    <w:rsid w:val="53ED0E02"/>
    <w:rsid w:val="53FA073C"/>
    <w:rsid w:val="540548B5"/>
    <w:rsid w:val="543C5B7E"/>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1F0154"/>
    <w:rsid w:val="55602708"/>
    <w:rsid w:val="55627D0A"/>
    <w:rsid w:val="55957979"/>
    <w:rsid w:val="55A2370B"/>
    <w:rsid w:val="55B73D7B"/>
    <w:rsid w:val="55DC7607"/>
    <w:rsid w:val="55E232DA"/>
    <w:rsid w:val="5626646A"/>
    <w:rsid w:val="563C64C0"/>
    <w:rsid w:val="564D4DE6"/>
    <w:rsid w:val="56593530"/>
    <w:rsid w:val="567F6DD8"/>
    <w:rsid w:val="568C1FA2"/>
    <w:rsid w:val="56A3485A"/>
    <w:rsid w:val="56DF6C95"/>
    <w:rsid w:val="56E10EA8"/>
    <w:rsid w:val="56E81055"/>
    <w:rsid w:val="56E86198"/>
    <w:rsid w:val="56F037C9"/>
    <w:rsid w:val="56FF760A"/>
    <w:rsid w:val="57022298"/>
    <w:rsid w:val="57085C52"/>
    <w:rsid w:val="571549AA"/>
    <w:rsid w:val="571B00C2"/>
    <w:rsid w:val="57363121"/>
    <w:rsid w:val="57412E89"/>
    <w:rsid w:val="57414501"/>
    <w:rsid w:val="574F4ADF"/>
    <w:rsid w:val="578D7B7C"/>
    <w:rsid w:val="578F2469"/>
    <w:rsid w:val="57A852D8"/>
    <w:rsid w:val="57AF656B"/>
    <w:rsid w:val="57E346DB"/>
    <w:rsid w:val="57EB6DC4"/>
    <w:rsid w:val="57FB7A3D"/>
    <w:rsid w:val="58140590"/>
    <w:rsid w:val="582C20C4"/>
    <w:rsid w:val="583012BA"/>
    <w:rsid w:val="58394A57"/>
    <w:rsid w:val="584511C0"/>
    <w:rsid w:val="584E7C2E"/>
    <w:rsid w:val="58707408"/>
    <w:rsid w:val="5875165E"/>
    <w:rsid w:val="58940E7A"/>
    <w:rsid w:val="58B32187"/>
    <w:rsid w:val="58C541CA"/>
    <w:rsid w:val="58E53C9F"/>
    <w:rsid w:val="58EE32A9"/>
    <w:rsid w:val="58F15FF1"/>
    <w:rsid w:val="5914523B"/>
    <w:rsid w:val="593A7D6D"/>
    <w:rsid w:val="596110D1"/>
    <w:rsid w:val="59624336"/>
    <w:rsid w:val="599B50F5"/>
    <w:rsid w:val="59A04CCE"/>
    <w:rsid w:val="59E24004"/>
    <w:rsid w:val="59F12F67"/>
    <w:rsid w:val="5A211258"/>
    <w:rsid w:val="5A2F2F32"/>
    <w:rsid w:val="5A322B7F"/>
    <w:rsid w:val="5A3E700A"/>
    <w:rsid w:val="5A6B0563"/>
    <w:rsid w:val="5A971D60"/>
    <w:rsid w:val="5AC727D6"/>
    <w:rsid w:val="5AC93C88"/>
    <w:rsid w:val="5AC97A40"/>
    <w:rsid w:val="5ACB1A0A"/>
    <w:rsid w:val="5AD43284"/>
    <w:rsid w:val="5ADF3707"/>
    <w:rsid w:val="5B83679E"/>
    <w:rsid w:val="5B8A2D2C"/>
    <w:rsid w:val="5BB63E9C"/>
    <w:rsid w:val="5C4C6B7A"/>
    <w:rsid w:val="5C4E28F2"/>
    <w:rsid w:val="5C712531"/>
    <w:rsid w:val="5C761E49"/>
    <w:rsid w:val="5C8E77CF"/>
    <w:rsid w:val="5CA01740"/>
    <w:rsid w:val="5CB117CD"/>
    <w:rsid w:val="5CB62F45"/>
    <w:rsid w:val="5CB65CF2"/>
    <w:rsid w:val="5D057255"/>
    <w:rsid w:val="5D0D6309"/>
    <w:rsid w:val="5D315433"/>
    <w:rsid w:val="5D3665F9"/>
    <w:rsid w:val="5D4B6D34"/>
    <w:rsid w:val="5D6F75DE"/>
    <w:rsid w:val="5D963448"/>
    <w:rsid w:val="5DB06344"/>
    <w:rsid w:val="5DB12B5B"/>
    <w:rsid w:val="5DCF186A"/>
    <w:rsid w:val="5DD95ED2"/>
    <w:rsid w:val="5DE40ED1"/>
    <w:rsid w:val="5DF95BED"/>
    <w:rsid w:val="5E017386"/>
    <w:rsid w:val="5E0510B8"/>
    <w:rsid w:val="5E406FD4"/>
    <w:rsid w:val="5E8D6E87"/>
    <w:rsid w:val="5EB009F1"/>
    <w:rsid w:val="5EBD7C71"/>
    <w:rsid w:val="5EC325D5"/>
    <w:rsid w:val="5EC32908"/>
    <w:rsid w:val="5EC32C90"/>
    <w:rsid w:val="5F6B5569"/>
    <w:rsid w:val="5F750196"/>
    <w:rsid w:val="5F7C55A9"/>
    <w:rsid w:val="5F9846EC"/>
    <w:rsid w:val="5FB6478B"/>
    <w:rsid w:val="5FB82903"/>
    <w:rsid w:val="5FB9611A"/>
    <w:rsid w:val="5FCC28EF"/>
    <w:rsid w:val="5FCE76A6"/>
    <w:rsid w:val="5FDE290E"/>
    <w:rsid w:val="5FE34700"/>
    <w:rsid w:val="5FF824FD"/>
    <w:rsid w:val="5FFFD944"/>
    <w:rsid w:val="60275F41"/>
    <w:rsid w:val="60397415"/>
    <w:rsid w:val="603C0CB4"/>
    <w:rsid w:val="604F4E8B"/>
    <w:rsid w:val="605C5D55"/>
    <w:rsid w:val="60634A76"/>
    <w:rsid w:val="60B03285"/>
    <w:rsid w:val="60BC2E73"/>
    <w:rsid w:val="61111455"/>
    <w:rsid w:val="61166780"/>
    <w:rsid w:val="611C2F36"/>
    <w:rsid w:val="61297EF1"/>
    <w:rsid w:val="612F70BF"/>
    <w:rsid w:val="61400F2C"/>
    <w:rsid w:val="614D13CA"/>
    <w:rsid w:val="617D7CEC"/>
    <w:rsid w:val="61990635"/>
    <w:rsid w:val="61997D23"/>
    <w:rsid w:val="61B2747F"/>
    <w:rsid w:val="61C349A0"/>
    <w:rsid w:val="62220842"/>
    <w:rsid w:val="624C242C"/>
    <w:rsid w:val="62610C5F"/>
    <w:rsid w:val="626223EA"/>
    <w:rsid w:val="627F17FD"/>
    <w:rsid w:val="62800C5F"/>
    <w:rsid w:val="6282392C"/>
    <w:rsid w:val="62950F73"/>
    <w:rsid w:val="62A5297F"/>
    <w:rsid w:val="62A656B7"/>
    <w:rsid w:val="62D765E1"/>
    <w:rsid w:val="62E747A6"/>
    <w:rsid w:val="631657EC"/>
    <w:rsid w:val="634855E1"/>
    <w:rsid w:val="63782963"/>
    <w:rsid w:val="63A220EC"/>
    <w:rsid w:val="63A300AB"/>
    <w:rsid w:val="63AB062A"/>
    <w:rsid w:val="63B9287D"/>
    <w:rsid w:val="63BA4C2B"/>
    <w:rsid w:val="63BD3DCC"/>
    <w:rsid w:val="63DB1968"/>
    <w:rsid w:val="63E41382"/>
    <w:rsid w:val="63E47698"/>
    <w:rsid w:val="63E80DAE"/>
    <w:rsid w:val="640D6AAD"/>
    <w:rsid w:val="64184044"/>
    <w:rsid w:val="641B05A3"/>
    <w:rsid w:val="64412D3D"/>
    <w:rsid w:val="645002AB"/>
    <w:rsid w:val="64637A73"/>
    <w:rsid w:val="64744EC0"/>
    <w:rsid w:val="647A77B3"/>
    <w:rsid w:val="648B5E5E"/>
    <w:rsid w:val="64B03C3F"/>
    <w:rsid w:val="64C02268"/>
    <w:rsid w:val="64D77000"/>
    <w:rsid w:val="64DE10BC"/>
    <w:rsid w:val="65257F68"/>
    <w:rsid w:val="655457F3"/>
    <w:rsid w:val="65614357"/>
    <w:rsid w:val="657B09C5"/>
    <w:rsid w:val="65A802C3"/>
    <w:rsid w:val="65CC38EE"/>
    <w:rsid w:val="65DE0CDA"/>
    <w:rsid w:val="65E676BD"/>
    <w:rsid w:val="65ED6CD8"/>
    <w:rsid w:val="6616088B"/>
    <w:rsid w:val="661A2785"/>
    <w:rsid w:val="662B0C58"/>
    <w:rsid w:val="66586254"/>
    <w:rsid w:val="666B6B5D"/>
    <w:rsid w:val="666D524A"/>
    <w:rsid w:val="66777068"/>
    <w:rsid w:val="669110B4"/>
    <w:rsid w:val="66A852F5"/>
    <w:rsid w:val="66CF6F74"/>
    <w:rsid w:val="66D5172B"/>
    <w:rsid w:val="673F5FA5"/>
    <w:rsid w:val="67741253"/>
    <w:rsid w:val="67760D1A"/>
    <w:rsid w:val="678E1F28"/>
    <w:rsid w:val="678F1749"/>
    <w:rsid w:val="67AF7FBD"/>
    <w:rsid w:val="67C96476"/>
    <w:rsid w:val="6816379F"/>
    <w:rsid w:val="68200845"/>
    <w:rsid w:val="684814B4"/>
    <w:rsid w:val="68832557"/>
    <w:rsid w:val="68C03768"/>
    <w:rsid w:val="69036DDF"/>
    <w:rsid w:val="69194543"/>
    <w:rsid w:val="692E38EB"/>
    <w:rsid w:val="69366686"/>
    <w:rsid w:val="695B664F"/>
    <w:rsid w:val="696F5841"/>
    <w:rsid w:val="6974326C"/>
    <w:rsid w:val="69D3114B"/>
    <w:rsid w:val="6A3C4858"/>
    <w:rsid w:val="6A440E91"/>
    <w:rsid w:val="6A480E85"/>
    <w:rsid w:val="6AD42062"/>
    <w:rsid w:val="6AFF6EE3"/>
    <w:rsid w:val="6B105EB6"/>
    <w:rsid w:val="6B25428A"/>
    <w:rsid w:val="6B441250"/>
    <w:rsid w:val="6B485271"/>
    <w:rsid w:val="6B487674"/>
    <w:rsid w:val="6B5C609D"/>
    <w:rsid w:val="6B5E15A0"/>
    <w:rsid w:val="6B6E19E9"/>
    <w:rsid w:val="6B793D65"/>
    <w:rsid w:val="6B7D6E77"/>
    <w:rsid w:val="6B8005EE"/>
    <w:rsid w:val="6BA2393D"/>
    <w:rsid w:val="6BBADF10"/>
    <w:rsid w:val="6BBD3D32"/>
    <w:rsid w:val="6BC44906"/>
    <w:rsid w:val="6BCF2E21"/>
    <w:rsid w:val="6BE7051D"/>
    <w:rsid w:val="6BF04B47"/>
    <w:rsid w:val="6BF25B97"/>
    <w:rsid w:val="6BF57AA1"/>
    <w:rsid w:val="6C0D46C0"/>
    <w:rsid w:val="6C120DA2"/>
    <w:rsid w:val="6C1A0AD1"/>
    <w:rsid w:val="6C3A69EF"/>
    <w:rsid w:val="6C7D39EF"/>
    <w:rsid w:val="6C8422AB"/>
    <w:rsid w:val="6CA566A0"/>
    <w:rsid w:val="6CED328C"/>
    <w:rsid w:val="6D0337BC"/>
    <w:rsid w:val="6D1E3C1B"/>
    <w:rsid w:val="6D3450DB"/>
    <w:rsid w:val="6D3C22F3"/>
    <w:rsid w:val="6D585A43"/>
    <w:rsid w:val="6D7B3FE8"/>
    <w:rsid w:val="6D8F4B19"/>
    <w:rsid w:val="6D8F6931"/>
    <w:rsid w:val="6DC81303"/>
    <w:rsid w:val="6DDB3675"/>
    <w:rsid w:val="6DE1719F"/>
    <w:rsid w:val="6DEE4DF9"/>
    <w:rsid w:val="6E057EDE"/>
    <w:rsid w:val="6E147F0B"/>
    <w:rsid w:val="6E365A49"/>
    <w:rsid w:val="6E3A48AD"/>
    <w:rsid w:val="6E531FEA"/>
    <w:rsid w:val="6E5B24BC"/>
    <w:rsid w:val="6E5B4A69"/>
    <w:rsid w:val="6E605517"/>
    <w:rsid w:val="6E71306F"/>
    <w:rsid w:val="6E8D3D27"/>
    <w:rsid w:val="6E92447D"/>
    <w:rsid w:val="6E925745"/>
    <w:rsid w:val="6ED241B4"/>
    <w:rsid w:val="6EED1AF7"/>
    <w:rsid w:val="6F094884"/>
    <w:rsid w:val="6F5D5D2C"/>
    <w:rsid w:val="6F966DF6"/>
    <w:rsid w:val="6F9722D5"/>
    <w:rsid w:val="6FB5351B"/>
    <w:rsid w:val="6FB8103A"/>
    <w:rsid w:val="6FB92C57"/>
    <w:rsid w:val="6FDE345A"/>
    <w:rsid w:val="6FE97F06"/>
    <w:rsid w:val="70192B5D"/>
    <w:rsid w:val="70385A2E"/>
    <w:rsid w:val="70396AE3"/>
    <w:rsid w:val="705A140E"/>
    <w:rsid w:val="706E47B8"/>
    <w:rsid w:val="70C70904"/>
    <w:rsid w:val="70D403D3"/>
    <w:rsid w:val="70F27898"/>
    <w:rsid w:val="70F522BC"/>
    <w:rsid w:val="71122318"/>
    <w:rsid w:val="711F61B4"/>
    <w:rsid w:val="71604DA7"/>
    <w:rsid w:val="716B5794"/>
    <w:rsid w:val="717619C3"/>
    <w:rsid w:val="71796C76"/>
    <w:rsid w:val="71AA0F82"/>
    <w:rsid w:val="71AF3F00"/>
    <w:rsid w:val="71E3268F"/>
    <w:rsid w:val="71F70F3D"/>
    <w:rsid w:val="721C7622"/>
    <w:rsid w:val="72284242"/>
    <w:rsid w:val="72351862"/>
    <w:rsid w:val="72697840"/>
    <w:rsid w:val="7270425A"/>
    <w:rsid w:val="728C1627"/>
    <w:rsid w:val="72A829E5"/>
    <w:rsid w:val="72CA6BE1"/>
    <w:rsid w:val="731C6E18"/>
    <w:rsid w:val="731F431B"/>
    <w:rsid w:val="7330460D"/>
    <w:rsid w:val="73427BD6"/>
    <w:rsid w:val="73470EE1"/>
    <w:rsid w:val="73A17354"/>
    <w:rsid w:val="73C117A4"/>
    <w:rsid w:val="73C33AE4"/>
    <w:rsid w:val="73E23154"/>
    <w:rsid w:val="73F15F3F"/>
    <w:rsid w:val="73F345A4"/>
    <w:rsid w:val="74083497"/>
    <w:rsid w:val="74113365"/>
    <w:rsid w:val="74266FDD"/>
    <w:rsid w:val="744E5B24"/>
    <w:rsid w:val="7454015A"/>
    <w:rsid w:val="746873AF"/>
    <w:rsid w:val="7482683C"/>
    <w:rsid w:val="74953575"/>
    <w:rsid w:val="749C2889"/>
    <w:rsid w:val="74A05A7F"/>
    <w:rsid w:val="74E4107E"/>
    <w:rsid w:val="74E90FB2"/>
    <w:rsid w:val="750008C6"/>
    <w:rsid w:val="750462F3"/>
    <w:rsid w:val="755632D2"/>
    <w:rsid w:val="756F2491"/>
    <w:rsid w:val="757A4300"/>
    <w:rsid w:val="763042EE"/>
    <w:rsid w:val="76450DD5"/>
    <w:rsid w:val="764E10B0"/>
    <w:rsid w:val="765362F6"/>
    <w:rsid w:val="76544B51"/>
    <w:rsid w:val="766B55F3"/>
    <w:rsid w:val="7676585E"/>
    <w:rsid w:val="76817468"/>
    <w:rsid w:val="76945895"/>
    <w:rsid w:val="769F401E"/>
    <w:rsid w:val="76A43C4B"/>
    <w:rsid w:val="76B57304"/>
    <w:rsid w:val="76C866CC"/>
    <w:rsid w:val="76CB6D8E"/>
    <w:rsid w:val="76F64856"/>
    <w:rsid w:val="76F83E8C"/>
    <w:rsid w:val="76F95218"/>
    <w:rsid w:val="77324723"/>
    <w:rsid w:val="773C5370"/>
    <w:rsid w:val="774963C9"/>
    <w:rsid w:val="7766473C"/>
    <w:rsid w:val="778B45A3"/>
    <w:rsid w:val="77980D9A"/>
    <w:rsid w:val="77A52F18"/>
    <w:rsid w:val="77AD5A29"/>
    <w:rsid w:val="77BC3A18"/>
    <w:rsid w:val="77DD5E41"/>
    <w:rsid w:val="77E54B3A"/>
    <w:rsid w:val="78295334"/>
    <w:rsid w:val="782A3530"/>
    <w:rsid w:val="785215E0"/>
    <w:rsid w:val="78537310"/>
    <w:rsid w:val="787B79C5"/>
    <w:rsid w:val="78811EAA"/>
    <w:rsid w:val="788E4B46"/>
    <w:rsid w:val="789470BD"/>
    <w:rsid w:val="789F4190"/>
    <w:rsid w:val="78D2705B"/>
    <w:rsid w:val="790A05A0"/>
    <w:rsid w:val="791C61EF"/>
    <w:rsid w:val="79573BF5"/>
    <w:rsid w:val="796F05E0"/>
    <w:rsid w:val="79914AC1"/>
    <w:rsid w:val="799811D2"/>
    <w:rsid w:val="79A25232"/>
    <w:rsid w:val="79A42017"/>
    <w:rsid w:val="79CA06D6"/>
    <w:rsid w:val="79F842AA"/>
    <w:rsid w:val="7A2D54BD"/>
    <w:rsid w:val="7A414C68"/>
    <w:rsid w:val="7A4778AC"/>
    <w:rsid w:val="7A482BB0"/>
    <w:rsid w:val="7A7031DE"/>
    <w:rsid w:val="7A877901"/>
    <w:rsid w:val="7A8E13F5"/>
    <w:rsid w:val="7AAB3047"/>
    <w:rsid w:val="7ADE14E1"/>
    <w:rsid w:val="7AE45ADC"/>
    <w:rsid w:val="7AE83E46"/>
    <w:rsid w:val="7AEF081F"/>
    <w:rsid w:val="7AF1471D"/>
    <w:rsid w:val="7B055127"/>
    <w:rsid w:val="7B197F69"/>
    <w:rsid w:val="7B230DC1"/>
    <w:rsid w:val="7B871069"/>
    <w:rsid w:val="7BAB1315"/>
    <w:rsid w:val="7CAE6B7A"/>
    <w:rsid w:val="7CCE0BC2"/>
    <w:rsid w:val="7CFF15ED"/>
    <w:rsid w:val="7D460D84"/>
    <w:rsid w:val="7D5947FB"/>
    <w:rsid w:val="7D66199A"/>
    <w:rsid w:val="7D6E6B48"/>
    <w:rsid w:val="7D821FA4"/>
    <w:rsid w:val="7D827C31"/>
    <w:rsid w:val="7D8C348B"/>
    <w:rsid w:val="7DDE6489"/>
    <w:rsid w:val="7DDE7A40"/>
    <w:rsid w:val="7DE9671E"/>
    <w:rsid w:val="7DEA5A15"/>
    <w:rsid w:val="7E1C4CDA"/>
    <w:rsid w:val="7E293F7B"/>
    <w:rsid w:val="7E643773"/>
    <w:rsid w:val="7E712102"/>
    <w:rsid w:val="7E976035"/>
    <w:rsid w:val="7ECA45D2"/>
    <w:rsid w:val="7ECC31F5"/>
    <w:rsid w:val="7EDD10F9"/>
    <w:rsid w:val="7EE71733"/>
    <w:rsid w:val="7F025E79"/>
    <w:rsid w:val="7F052E8D"/>
    <w:rsid w:val="7F222401"/>
    <w:rsid w:val="7F5248B7"/>
    <w:rsid w:val="7F77F977"/>
    <w:rsid w:val="7F87223B"/>
    <w:rsid w:val="7F8C5645"/>
    <w:rsid w:val="7FF73CE7"/>
    <w:rsid w:val="7FFE168C"/>
    <w:rsid w:val="9FF05660"/>
    <w:rsid w:val="AFFF2E5D"/>
    <w:rsid w:val="BE0F23B0"/>
    <w:rsid w:val="C3D5B3A5"/>
    <w:rsid w:val="DE7F37D5"/>
    <w:rsid w:val="DF8FB553"/>
    <w:rsid w:val="E3FDC2D8"/>
    <w:rsid w:val="F6BF12A3"/>
    <w:rsid w:val="FBAA2EE0"/>
    <w:rsid w:val="FCFE6FCC"/>
    <w:rsid w:val="FF5FED8F"/>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9">
    <w:name w:val="Default Paragraph Font"/>
    <w:autoRedefine/>
    <w:semiHidden/>
    <w:unhideWhenUsed/>
    <w:qFormat/>
    <w:uiPriority w:val="1"/>
  </w:style>
  <w:style w:type="table" w:default="1" w:styleId="18">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sz w:val="20"/>
      <w:szCs w:val="20"/>
    </w:rPr>
    <w:tblPr>
      <w:tblCellMar>
        <w:top w:w="0" w:type="dxa"/>
        <w:left w:w="108" w:type="dxa"/>
        <w:bottom w:w="0" w:type="dxa"/>
        <w:right w:w="108" w:type="dxa"/>
      </w:tblCellMar>
    </w:tblPr>
  </w:style>
  <w:style w:type="paragraph" w:styleId="4">
    <w:name w:val="Normal Indent"/>
    <w:basedOn w:val="1"/>
    <w:next w:val="1"/>
    <w:autoRedefine/>
    <w:qFormat/>
    <w:uiPriority w:val="0"/>
    <w:pPr>
      <w:ind w:firstLine="420" w:firstLineChars="200"/>
    </w:pPr>
  </w:style>
  <w:style w:type="paragraph" w:styleId="5">
    <w:name w:val="toa heading"/>
    <w:basedOn w:val="1"/>
    <w:next w:val="1"/>
    <w:qFormat/>
    <w:uiPriority w:val="0"/>
    <w:pPr>
      <w:adjustRightInd w:val="0"/>
      <w:snapToGrid w:val="0"/>
      <w:spacing w:line="360" w:lineRule="auto"/>
    </w:pPr>
    <w:rPr>
      <w:rFonts w:ascii="Arial" w:hAnsi="Arial" w:cs="Arial"/>
      <w:sz w:val="24"/>
    </w:rPr>
  </w:style>
  <w:style w:type="paragraph" w:styleId="6">
    <w:name w:val="annotation text"/>
    <w:basedOn w:val="1"/>
    <w:link w:val="35"/>
    <w:autoRedefine/>
    <w:qFormat/>
    <w:uiPriority w:val="0"/>
    <w:pPr>
      <w:jc w:val="left"/>
    </w:pPr>
  </w:style>
  <w:style w:type="paragraph" w:styleId="7">
    <w:name w:val="Body Text"/>
    <w:basedOn w:val="1"/>
    <w:next w:val="8"/>
    <w:autoRedefine/>
    <w:qFormat/>
    <w:uiPriority w:val="0"/>
    <w:pPr>
      <w:spacing w:after="120"/>
    </w:pPr>
  </w:style>
  <w:style w:type="paragraph" w:styleId="8">
    <w:name w:val="Body Text First Indent"/>
    <w:basedOn w:val="7"/>
    <w:next w:val="9"/>
    <w:autoRedefine/>
    <w:qFormat/>
    <w:uiPriority w:val="0"/>
    <w:pPr>
      <w:ind w:firstLine="420"/>
    </w:pPr>
  </w:style>
  <w:style w:type="paragraph" w:styleId="9">
    <w:name w:val="toc 6"/>
    <w:basedOn w:val="1"/>
    <w:next w:val="1"/>
    <w:autoRedefine/>
    <w:qFormat/>
    <w:uiPriority w:val="0"/>
    <w:pPr>
      <w:ind w:left="2100" w:leftChars="1000"/>
    </w:pPr>
    <w:rPr>
      <w:szCs w:val="22"/>
    </w:rPr>
  </w:style>
  <w:style w:type="paragraph" w:styleId="10">
    <w:name w:val="Body Text Indent"/>
    <w:basedOn w:val="1"/>
    <w:autoRedefine/>
    <w:qFormat/>
    <w:uiPriority w:val="0"/>
    <w:pPr>
      <w:ind w:firstLine="570"/>
    </w:pPr>
    <w:rPr>
      <w:rFonts w:ascii="宋体" w:hAnsi="宋体"/>
      <w:sz w:val="28"/>
    </w:rPr>
  </w:style>
  <w:style w:type="paragraph" w:styleId="11">
    <w:name w:val="Plain Text"/>
    <w:basedOn w:val="1"/>
    <w:link w:val="33"/>
    <w:autoRedefine/>
    <w:qFormat/>
    <w:uiPriority w:val="0"/>
    <w:rPr>
      <w:rFonts w:ascii="宋体" w:hAnsi="Courier New" w:cs="Courier New"/>
      <w:szCs w:val="21"/>
    </w:rPr>
  </w:style>
  <w:style w:type="paragraph" w:styleId="12">
    <w:name w:val="Date"/>
    <w:basedOn w:val="1"/>
    <w:next w:val="1"/>
    <w:autoRedefine/>
    <w:qFormat/>
    <w:uiPriority w:val="0"/>
    <w:pPr>
      <w:ind w:left="100" w:leftChars="2500"/>
    </w:pPr>
  </w:style>
  <w:style w:type="paragraph" w:styleId="13">
    <w:name w:val="Balloon Text"/>
    <w:basedOn w:val="1"/>
    <w:link w:val="40"/>
    <w:autoRedefine/>
    <w:qFormat/>
    <w:uiPriority w:val="0"/>
    <w:rPr>
      <w:sz w:val="18"/>
      <w:szCs w:val="18"/>
    </w:rPr>
  </w:style>
  <w:style w:type="paragraph" w:styleId="14">
    <w:name w:val="footer"/>
    <w:basedOn w:val="1"/>
    <w:autoRedefine/>
    <w:qFormat/>
    <w:uiPriority w:val="0"/>
    <w:pPr>
      <w:tabs>
        <w:tab w:val="center" w:pos="4153"/>
        <w:tab w:val="right" w:pos="8306"/>
      </w:tabs>
      <w:snapToGrid w:val="0"/>
      <w:jc w:val="left"/>
    </w:pPr>
    <w:rPr>
      <w:sz w:val="18"/>
      <w:szCs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7">
    <w:name w:val="annotation subject"/>
    <w:basedOn w:val="6"/>
    <w:next w:val="6"/>
    <w:link w:val="34"/>
    <w:autoRedefine/>
    <w:qFormat/>
    <w:uiPriority w:val="0"/>
    <w:rPr>
      <w:b/>
      <w:bCs/>
    </w:rPr>
  </w:style>
  <w:style w:type="character" w:styleId="20">
    <w:name w:val="page number"/>
    <w:basedOn w:val="19"/>
    <w:autoRedefine/>
    <w:qFormat/>
    <w:uiPriority w:val="0"/>
  </w:style>
  <w:style w:type="character" w:styleId="21">
    <w:name w:val="Hyperlink"/>
    <w:basedOn w:val="19"/>
    <w:autoRedefine/>
    <w:qFormat/>
    <w:uiPriority w:val="0"/>
    <w:rPr>
      <w:color w:val="0000FF"/>
      <w:u w:val="single"/>
    </w:rPr>
  </w:style>
  <w:style w:type="character" w:styleId="22">
    <w:name w:val="annotation reference"/>
    <w:basedOn w:val="19"/>
    <w:qFormat/>
    <w:uiPriority w:val="0"/>
    <w:rPr>
      <w:sz w:val="21"/>
      <w:szCs w:val="21"/>
    </w:rPr>
  </w:style>
  <w:style w:type="paragraph" w:customStyle="1" w:styleId="23">
    <w:name w:val="Char2"/>
    <w:basedOn w:val="1"/>
    <w:autoRedefine/>
    <w:qFormat/>
    <w:uiPriority w:val="0"/>
    <w:rPr>
      <w:szCs w:val="20"/>
    </w:rPr>
  </w:style>
  <w:style w:type="paragraph" w:customStyle="1" w:styleId="24">
    <w:name w:val="BH5K0L"/>
    <w:basedOn w:val="1"/>
    <w:autoRedefine/>
    <w:qFormat/>
    <w:uiPriority w:val="0"/>
    <w:pPr>
      <w:spacing w:beforeLines="50" w:line="312" w:lineRule="auto"/>
    </w:pPr>
    <w:rPr>
      <w:rFonts w:ascii="仿宋" w:hAnsi="仿宋" w:eastAsia="仿宋"/>
    </w:rPr>
  </w:style>
  <w:style w:type="paragraph" w:customStyle="1" w:styleId="25">
    <w:name w:val="ZW5K2L"/>
    <w:basedOn w:val="24"/>
    <w:autoRedefine/>
    <w:qFormat/>
    <w:uiPriority w:val="0"/>
    <w:pPr>
      <w:ind w:firstLine="200" w:firstLineChars="200"/>
    </w:pPr>
    <w:rPr>
      <w:rFonts w:ascii="宋体" w:hAnsi="宋体" w:eastAsia="宋体"/>
      <w:szCs w:val="21"/>
    </w:rPr>
  </w:style>
  <w:style w:type="paragraph" w:customStyle="1" w:styleId="26">
    <w:name w:val="BG5K0L"/>
    <w:basedOn w:val="25"/>
    <w:autoRedefine/>
    <w:qFormat/>
    <w:uiPriority w:val="0"/>
    <w:pPr>
      <w:spacing w:beforeLines="0" w:line="240" w:lineRule="auto"/>
      <w:ind w:firstLine="0" w:firstLineChars="0"/>
    </w:pPr>
    <w:rPr>
      <w:rFonts w:eastAsia="仿宋"/>
    </w:rPr>
  </w:style>
  <w:style w:type="paragraph" w:customStyle="1" w:styleId="27">
    <w:name w:val="内文"/>
    <w:link w:val="37"/>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8">
    <w:name w:val="Char Char Char Char1 Char"/>
    <w:basedOn w:val="1"/>
    <w:autoRedefine/>
    <w:qFormat/>
    <w:uiPriority w:val="0"/>
    <w:rPr>
      <w:rFonts w:ascii="仿宋_GB2312" w:eastAsia="仿宋_GB2312"/>
      <w:b/>
      <w:sz w:val="32"/>
      <w:szCs w:val="32"/>
    </w:rPr>
  </w:style>
  <w:style w:type="paragraph" w:customStyle="1" w:styleId="29">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30">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31">
    <w:name w:val="Char"/>
    <w:basedOn w:val="1"/>
    <w:autoRedefine/>
    <w:qFormat/>
    <w:uiPriority w:val="0"/>
    <w:rPr>
      <w:szCs w:val="20"/>
    </w:rPr>
  </w:style>
  <w:style w:type="paragraph" w:customStyle="1" w:styleId="32">
    <w:name w:val="样式3"/>
    <w:basedOn w:val="1"/>
    <w:autoRedefine/>
    <w:qFormat/>
    <w:uiPriority w:val="0"/>
    <w:pPr>
      <w:spacing w:line="440" w:lineRule="exact"/>
      <w:ind w:firstLine="416" w:firstLineChars="198"/>
    </w:pPr>
    <w:rPr>
      <w:rFonts w:ascii="宋体" w:hAnsi="宋体"/>
      <w:bCs/>
      <w:szCs w:val="21"/>
    </w:rPr>
  </w:style>
  <w:style w:type="character" w:customStyle="1" w:styleId="33">
    <w:name w:val="纯文本 Char"/>
    <w:basedOn w:val="19"/>
    <w:link w:val="11"/>
    <w:autoRedefine/>
    <w:qFormat/>
    <w:uiPriority w:val="0"/>
    <w:rPr>
      <w:rFonts w:ascii="宋体" w:hAnsi="Courier New" w:eastAsia="宋体" w:cs="Courier New"/>
      <w:kern w:val="2"/>
      <w:sz w:val="21"/>
      <w:szCs w:val="21"/>
      <w:lang w:val="en-US" w:eastAsia="zh-CN" w:bidi="ar-SA"/>
    </w:rPr>
  </w:style>
  <w:style w:type="character" w:customStyle="1" w:styleId="34">
    <w:name w:val="批注主题 Char"/>
    <w:basedOn w:val="35"/>
    <w:link w:val="17"/>
    <w:autoRedefine/>
    <w:qFormat/>
    <w:uiPriority w:val="0"/>
  </w:style>
  <w:style w:type="character" w:customStyle="1" w:styleId="35">
    <w:name w:val="批注文字 Char"/>
    <w:basedOn w:val="19"/>
    <w:link w:val="6"/>
    <w:autoRedefine/>
    <w:qFormat/>
    <w:uiPriority w:val="0"/>
    <w:rPr>
      <w:kern w:val="2"/>
      <w:sz w:val="21"/>
      <w:szCs w:val="24"/>
    </w:rPr>
  </w:style>
  <w:style w:type="character" w:customStyle="1" w:styleId="36">
    <w:name w:val="style11"/>
    <w:basedOn w:val="19"/>
    <w:autoRedefine/>
    <w:qFormat/>
    <w:uiPriority w:val="0"/>
    <w:rPr>
      <w:b/>
      <w:bCs/>
      <w:color w:val="D54F2B"/>
      <w:sz w:val="21"/>
      <w:szCs w:val="21"/>
    </w:rPr>
  </w:style>
  <w:style w:type="character" w:customStyle="1" w:styleId="37">
    <w:name w:val="内文 Char"/>
    <w:basedOn w:val="19"/>
    <w:link w:val="27"/>
    <w:autoRedefine/>
    <w:qFormat/>
    <w:uiPriority w:val="0"/>
    <w:rPr>
      <w:rFonts w:ascii="Arial" w:hAnsi="Arial"/>
      <w:kern w:val="2"/>
      <w:sz w:val="21"/>
      <w:lang w:val="en-US" w:eastAsia="zh-CN" w:bidi="ar-SA"/>
    </w:rPr>
  </w:style>
  <w:style w:type="character" w:customStyle="1" w:styleId="38">
    <w:name w:val="dz1"/>
    <w:basedOn w:val="19"/>
    <w:autoRedefine/>
    <w:qFormat/>
    <w:uiPriority w:val="0"/>
  </w:style>
  <w:style w:type="character" w:customStyle="1" w:styleId="39">
    <w:name w:val="bulletintext"/>
    <w:basedOn w:val="19"/>
    <w:autoRedefine/>
    <w:qFormat/>
    <w:uiPriority w:val="0"/>
  </w:style>
  <w:style w:type="character" w:customStyle="1" w:styleId="40">
    <w:name w:val="批注框文本 Char"/>
    <w:basedOn w:val="19"/>
    <w:link w:val="13"/>
    <w:autoRedefine/>
    <w:qFormat/>
    <w:uiPriority w:val="0"/>
    <w:rPr>
      <w:kern w:val="2"/>
      <w:sz w:val="18"/>
      <w:szCs w:val="18"/>
    </w:rPr>
  </w:style>
  <w:style w:type="character" w:customStyle="1" w:styleId="41">
    <w:name w:val="textcontents"/>
    <w:basedOn w:val="19"/>
    <w:autoRedefine/>
    <w:qFormat/>
    <w:uiPriority w:val="0"/>
  </w:style>
  <w:style w:type="character" w:customStyle="1" w:styleId="42">
    <w:name w:val="style9"/>
    <w:basedOn w:val="19"/>
    <w:autoRedefine/>
    <w:qFormat/>
    <w:uiPriority w:val="0"/>
  </w:style>
  <w:style w:type="paragraph" w:styleId="43">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weboffice\tmp\webword_3267145850\E:\&#24037;&#31243;\&#26477;&#24030;&#34701;&#21019;&#23433;&#32622;&#25151;&#39033;&#30446;\&#24037;&#31243;&#37327;&#28165;&#21333;&#35828;&#26126;&#27169;&#26495;\&#25307;&#26631;&#24037;&#31243;&#37327;&#28165;&#21333;&#32534;&#21046;&#35828;&#26126;&#65288;&#26477;&#24030;&#65289;4.28&#2046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4597</Words>
  <Characters>4844</Characters>
  <Lines>1</Lines>
  <Paragraphs>1</Paragraphs>
  <TotalTime>0</TotalTime>
  <ScaleCrop>false</ScaleCrop>
  <LinksUpToDate>false</LinksUpToDate>
  <CharactersWithSpaces>5052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2020-06-19T05:41:00Z</dcterms:created>
  <dc:creator>高</dc:creator>
  <cp:lastModifiedBy>why。</cp:lastModifiedBy>
  <cp:lastPrinted>2025-10-21T04:35:00Z</cp:lastPrinted>
  <dcterms:modified xsi:type="dcterms:W3CDTF">2026-08-31T12:03:16Z</dcterms:modified>
  <dc:title>杭州东部创智天地工程招标工程量清单编制说明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FEF4F31DF52E424A9CB38D41F212B253_13</vt:lpwstr>
  </property>
  <property fmtid="{D5CDD505-2E9C-101B-9397-08002B2CF9AE}" pid="4" name="KSOTemplateDocerSaveRecord">
    <vt:lpwstr>eyJoZGlkIjoiMTVhMDk2MmIzODQ0Y2Y0YTI5YWYzOTQxNzlhMjJlMzQiLCJ1c2VySWQiOiIyODMzNDA2NzgifQ==</vt:lpwstr>
  </property>
</Properties>
</file>