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79AAC">
      <w:pPr>
        <w:spacing w:line="480" w:lineRule="auto"/>
        <w:jc w:val="center"/>
        <w:rPr>
          <w:rFonts w:hint="eastAsia" w:ascii="宋体" w:hAnsi="宋体"/>
          <w:b/>
          <w:sz w:val="48"/>
          <w:szCs w:val="48"/>
        </w:rPr>
      </w:pPr>
      <w:r>
        <w:rPr>
          <w:rFonts w:hint="eastAsia" w:ascii="宋体" w:hAnsi="宋体"/>
          <w:b/>
          <w:sz w:val="48"/>
          <w:szCs w:val="48"/>
        </w:rPr>
        <w:t xml:space="preserve"> 杭州电子科技大学“一站式”学生社区设计施工改造工程（一期）</w:t>
      </w:r>
    </w:p>
    <w:p w14:paraId="6985CC13">
      <w:pPr>
        <w:spacing w:line="480" w:lineRule="auto"/>
        <w:jc w:val="center"/>
        <w:rPr>
          <w:rFonts w:hint="eastAsia" w:ascii="宋体" w:hAnsi="宋体"/>
          <w:b/>
          <w:sz w:val="48"/>
          <w:szCs w:val="48"/>
        </w:rPr>
      </w:pPr>
    </w:p>
    <w:p w14:paraId="65E9E57E">
      <w:pPr>
        <w:spacing w:line="480" w:lineRule="auto"/>
        <w:jc w:val="center"/>
        <w:rPr>
          <w:rFonts w:hint="eastAsia"/>
          <w:b/>
          <w:sz w:val="48"/>
          <w:szCs w:val="48"/>
        </w:rPr>
      </w:pPr>
      <w:r>
        <w:rPr>
          <w:rFonts w:hint="eastAsia"/>
          <w:b/>
          <w:sz w:val="48"/>
          <w:szCs w:val="48"/>
        </w:rPr>
        <w:t>招 标 控 制 价</w:t>
      </w:r>
    </w:p>
    <w:p w14:paraId="6A0E4022">
      <w:pPr>
        <w:spacing w:line="360" w:lineRule="exact"/>
        <w:rPr>
          <w:rFonts w:hint="eastAsia"/>
          <w:szCs w:val="21"/>
        </w:rPr>
      </w:pPr>
    </w:p>
    <w:p w14:paraId="66ACEFD9">
      <w:pPr>
        <w:spacing w:line="360" w:lineRule="exact"/>
        <w:rPr>
          <w:rFonts w:hint="eastAsia"/>
          <w:szCs w:val="21"/>
        </w:rPr>
      </w:pPr>
    </w:p>
    <w:p w14:paraId="78F85EBD">
      <w:pPr>
        <w:spacing w:line="360" w:lineRule="exact"/>
        <w:ind w:firstLine="4650" w:firstLineChars="1550"/>
        <w:rPr>
          <w:rFonts w:hint="eastAsia"/>
          <w:sz w:val="30"/>
          <w:szCs w:val="30"/>
        </w:rPr>
      </w:pPr>
    </w:p>
    <w:p w14:paraId="2133D42C">
      <w:pPr>
        <w:rPr>
          <w:sz w:val="28"/>
          <w:szCs w:val="28"/>
          <w:u w:val="thick"/>
        </w:rPr>
      </w:pPr>
      <w:r>
        <w:rPr>
          <w:rFonts w:hint="eastAsia"/>
          <w:sz w:val="28"/>
          <w:szCs w:val="28"/>
        </w:rPr>
        <w:t>招标控制价（小写）：</w:t>
      </w:r>
      <w:r>
        <w:rPr>
          <w:rFonts w:hint="eastAsia"/>
          <w:sz w:val="28"/>
          <w:szCs w:val="28"/>
          <w:u w:val="thick"/>
        </w:rPr>
        <w:t xml:space="preserve"> </w:t>
      </w:r>
      <w:r>
        <w:rPr>
          <w:rFonts w:hint="eastAsia"/>
          <w:sz w:val="28"/>
          <w:szCs w:val="28"/>
          <w:u w:val="thick"/>
          <w:lang w:val="en-US" w:eastAsia="zh-CN"/>
        </w:rPr>
        <w:t xml:space="preserve">     </w:t>
      </w:r>
      <w:r>
        <w:rPr>
          <w:rFonts w:hint="eastAsia"/>
          <w:sz w:val="32"/>
          <w:szCs w:val="32"/>
          <w:u w:val="thick"/>
          <w:lang w:val="en-US" w:eastAsia="zh-CN"/>
        </w:rPr>
        <w:t xml:space="preserve">  1684393          </w:t>
      </w:r>
      <w:r>
        <w:rPr>
          <w:rFonts w:hint="eastAsia"/>
          <w:sz w:val="32"/>
          <w:szCs w:val="32"/>
          <w:u w:val="thick"/>
        </w:rPr>
        <w:t>元</w:t>
      </w:r>
      <w:r>
        <w:rPr>
          <w:rFonts w:hint="eastAsia"/>
          <w:sz w:val="28"/>
          <w:szCs w:val="28"/>
          <w:u w:val="thick"/>
        </w:rPr>
        <w:t xml:space="preserve"> </w:t>
      </w:r>
    </w:p>
    <w:p w14:paraId="50A79DAB">
      <w:pPr>
        <w:rPr>
          <w:sz w:val="28"/>
          <w:szCs w:val="28"/>
          <w:u w:val="thick"/>
        </w:rPr>
      </w:pPr>
    </w:p>
    <w:p w14:paraId="0343C182">
      <w:pPr>
        <w:rPr>
          <w:sz w:val="28"/>
          <w:szCs w:val="28"/>
        </w:rPr>
      </w:pPr>
      <w:r>
        <w:rPr>
          <w:rFonts w:hint="eastAsia"/>
          <w:sz w:val="28"/>
          <w:szCs w:val="28"/>
        </w:rPr>
        <w:t xml:space="preserve">          （大写）：</w:t>
      </w:r>
      <w:r>
        <w:rPr>
          <w:rFonts w:hint="eastAsia"/>
          <w:sz w:val="28"/>
          <w:szCs w:val="28"/>
          <w:u w:val="thick"/>
        </w:rPr>
        <w:t xml:space="preserve">  </w:t>
      </w:r>
      <w:r>
        <w:rPr>
          <w:rFonts w:hint="eastAsia"/>
          <w:sz w:val="28"/>
          <w:szCs w:val="28"/>
          <w:u w:val="thick"/>
          <w:lang w:val="en-US" w:eastAsia="zh-CN"/>
        </w:rPr>
        <w:t xml:space="preserve">    壹佰陆拾捌万肆仟叁佰玖拾叁     </w:t>
      </w:r>
      <w:r>
        <w:rPr>
          <w:rFonts w:hint="eastAsia"/>
          <w:sz w:val="32"/>
          <w:szCs w:val="32"/>
          <w:u w:val="thick"/>
          <w:lang w:val="en-US" w:eastAsia="zh-CN"/>
        </w:rPr>
        <w:t>元整</w:t>
      </w:r>
      <w:r>
        <w:rPr>
          <w:rFonts w:hint="eastAsia"/>
          <w:sz w:val="28"/>
          <w:szCs w:val="28"/>
          <w:u w:val="thick"/>
          <w:lang w:val="en-US" w:eastAsia="zh-CN"/>
        </w:rPr>
        <w:t xml:space="preserve"> </w:t>
      </w:r>
      <w:r>
        <w:rPr>
          <w:rFonts w:hint="eastAsia"/>
          <w:sz w:val="28"/>
          <w:szCs w:val="28"/>
          <w:u w:val="thick"/>
        </w:rPr>
        <w:t xml:space="preserve"> </w:t>
      </w:r>
    </w:p>
    <w:p w14:paraId="1F78C9D6">
      <w:pPr>
        <w:ind w:firstLine="2640" w:firstLineChars="550"/>
        <w:rPr>
          <w:sz w:val="48"/>
          <w:szCs w:val="48"/>
        </w:rPr>
      </w:pPr>
    </w:p>
    <w:p w14:paraId="78A6C97D"/>
    <w:p w14:paraId="5BAE65D6">
      <w:pPr>
        <w:ind w:left="-178" w:leftChars="-85" w:right="-153" w:rightChars="-73" w:firstLine="179" w:firstLineChars="64"/>
        <w:rPr>
          <w:sz w:val="28"/>
          <w:szCs w:val="28"/>
          <w:u w:val="single"/>
        </w:rPr>
      </w:pPr>
      <w:r>
        <w:rPr>
          <w:rFonts w:hint="eastAsia"/>
          <w:sz w:val="28"/>
          <w:szCs w:val="28"/>
        </w:rPr>
        <w:t>招 标 人：</w:t>
      </w:r>
      <w:r>
        <w:rPr>
          <w:rFonts w:hint="eastAsia"/>
          <w:sz w:val="28"/>
          <w:szCs w:val="28"/>
          <w:u w:val="thick"/>
        </w:rPr>
        <w:t xml:space="preserve">                       </w:t>
      </w:r>
      <w:r>
        <w:rPr>
          <w:rFonts w:hint="eastAsia"/>
          <w:sz w:val="28"/>
          <w:szCs w:val="28"/>
        </w:rPr>
        <w:t>中介机构：</w:t>
      </w:r>
      <w:r>
        <w:rPr>
          <w:rFonts w:hint="eastAsia"/>
          <w:sz w:val="28"/>
          <w:szCs w:val="28"/>
          <w:u w:val="thick"/>
        </w:rPr>
        <w:t xml:space="preserve">                    </w:t>
      </w:r>
    </w:p>
    <w:p w14:paraId="48D70FBA">
      <w:pPr>
        <w:ind w:firstLine="2400" w:firstLineChars="1200"/>
        <w:rPr>
          <w:sz w:val="20"/>
          <w:szCs w:val="20"/>
          <w:u w:val="thick"/>
        </w:rPr>
      </w:pPr>
      <w:r>
        <w:rPr>
          <w:rFonts w:hint="eastAsia"/>
          <w:sz w:val="20"/>
          <w:szCs w:val="20"/>
        </w:rPr>
        <w:t>(单位盖章)                                  (单位盖章)</w:t>
      </w:r>
    </w:p>
    <w:p w14:paraId="701E4D39">
      <w:pPr>
        <w:rPr>
          <w:sz w:val="28"/>
          <w:szCs w:val="28"/>
        </w:rPr>
      </w:pPr>
    </w:p>
    <w:p w14:paraId="6685A802">
      <w:pPr>
        <w:ind w:firstLine="5520" w:firstLineChars="2300"/>
        <w:rPr>
          <w:sz w:val="24"/>
          <w:u w:val="thick"/>
        </w:rPr>
      </w:pPr>
    </w:p>
    <w:p w14:paraId="20046E8C">
      <w:pPr>
        <w:ind w:left="-178" w:leftChars="-85" w:firstLine="179" w:firstLineChars="64"/>
        <w:rPr>
          <w:sz w:val="28"/>
          <w:szCs w:val="28"/>
        </w:rPr>
      </w:pPr>
      <w:r>
        <w:rPr>
          <w:rFonts w:hint="eastAsia"/>
          <w:sz w:val="28"/>
          <w:szCs w:val="28"/>
        </w:rPr>
        <w:t xml:space="preserve">法定代表人                       法定代表人  </w:t>
      </w:r>
    </w:p>
    <w:p w14:paraId="757D7A39">
      <w:pPr>
        <w:rPr>
          <w:sz w:val="28"/>
          <w:szCs w:val="28"/>
          <w:u w:val="single"/>
        </w:rPr>
      </w:pPr>
      <w:r>
        <w:rPr>
          <w:rFonts w:hint="eastAsia"/>
          <w:sz w:val="28"/>
          <w:szCs w:val="28"/>
        </w:rPr>
        <w:t>或其授权人：</w:t>
      </w:r>
      <w:r>
        <w:rPr>
          <w:rFonts w:hint="eastAsia"/>
          <w:sz w:val="28"/>
          <w:szCs w:val="28"/>
          <w:u w:val="thick"/>
        </w:rPr>
        <w:t xml:space="preserve">                   </w:t>
      </w:r>
      <w:r>
        <w:rPr>
          <w:rFonts w:hint="eastAsia"/>
          <w:sz w:val="28"/>
          <w:szCs w:val="28"/>
        </w:rPr>
        <w:t xml:space="preserve">  或其授权人：</w:t>
      </w:r>
      <w:r>
        <w:rPr>
          <w:rFonts w:hint="eastAsia"/>
          <w:sz w:val="28"/>
          <w:szCs w:val="28"/>
          <w:u w:val="thick"/>
        </w:rPr>
        <w:t xml:space="preserve">                      </w:t>
      </w:r>
    </w:p>
    <w:p w14:paraId="022DA925">
      <w:pPr>
        <w:ind w:firstLine="2400" w:firstLineChars="1200"/>
        <w:rPr>
          <w:sz w:val="20"/>
          <w:szCs w:val="20"/>
        </w:rPr>
      </w:pPr>
      <w:r>
        <w:rPr>
          <w:rFonts w:hint="eastAsia"/>
          <w:sz w:val="20"/>
          <w:szCs w:val="20"/>
        </w:rPr>
        <w:t xml:space="preserve"> (签字或盖章)                                   (签字或盖章)         </w:t>
      </w:r>
    </w:p>
    <w:p w14:paraId="2AC1F91C">
      <w:pPr>
        <w:ind w:firstLine="1260" w:firstLineChars="600"/>
      </w:pPr>
    </w:p>
    <w:p w14:paraId="02280C40"/>
    <w:p w14:paraId="0AE7E3DD">
      <w:pPr>
        <w:ind w:left="141" w:leftChars="67" w:right="-334" w:rightChars="-159"/>
        <w:rPr>
          <w:sz w:val="28"/>
          <w:szCs w:val="28"/>
          <w:u w:val="single"/>
        </w:rPr>
      </w:pPr>
      <w:r>
        <w:rPr>
          <w:rFonts w:hint="eastAsia"/>
          <w:sz w:val="28"/>
          <w:szCs w:val="28"/>
        </w:rPr>
        <w:t>编 制 人：</w:t>
      </w:r>
      <w:r>
        <w:rPr>
          <w:rFonts w:hint="eastAsia"/>
          <w:sz w:val="28"/>
          <w:szCs w:val="28"/>
          <w:u w:val="thick"/>
        </w:rPr>
        <w:t xml:space="preserve">                    </w:t>
      </w:r>
      <w:r>
        <w:rPr>
          <w:rFonts w:hint="eastAsia"/>
          <w:sz w:val="28"/>
          <w:szCs w:val="28"/>
        </w:rPr>
        <w:t xml:space="preserve">  复 核 人：</w:t>
      </w:r>
      <w:r>
        <w:rPr>
          <w:rFonts w:hint="eastAsia"/>
          <w:sz w:val="28"/>
          <w:szCs w:val="28"/>
          <w:u w:val="thick"/>
        </w:rPr>
        <w:t xml:space="preserve">                         </w:t>
      </w:r>
    </w:p>
    <w:p w14:paraId="2E584363">
      <w:pPr>
        <w:ind w:left="141" w:leftChars="67" w:right="-334" w:rightChars="-159" w:firstLine="1400" w:firstLineChars="700"/>
        <w:rPr>
          <w:rFonts w:ascii="仿宋" w:eastAsia="仿宋"/>
          <w:sz w:val="28"/>
          <w:szCs w:val="28"/>
        </w:rPr>
      </w:pPr>
      <w:r>
        <w:rPr>
          <w:rFonts w:hint="eastAsia"/>
          <w:sz w:val="20"/>
          <w:szCs w:val="20"/>
        </w:rPr>
        <w:t>（造价工程师签字盖专用章）                        （造价工程师签字盖专用章 ）</w:t>
      </w:r>
      <w:r>
        <w:rPr>
          <w:rFonts w:ascii="仿宋" w:eastAsia="仿宋"/>
          <w:sz w:val="28"/>
          <w:szCs w:val="28"/>
        </w:rPr>
        <w:t> </w:t>
      </w:r>
    </w:p>
    <w:p w14:paraId="6984D3BF">
      <w:pPr>
        <w:ind w:left="141" w:leftChars="67" w:right="-334" w:rightChars="-159" w:firstLine="1960" w:firstLineChars="700"/>
        <w:rPr>
          <w:rFonts w:ascii="仿宋" w:eastAsia="仿宋"/>
          <w:sz w:val="28"/>
          <w:szCs w:val="28"/>
        </w:rPr>
      </w:pPr>
    </w:p>
    <w:p w14:paraId="78CB9BD8">
      <w:pPr>
        <w:spacing w:line="360" w:lineRule="exact"/>
        <w:rPr>
          <w:sz w:val="28"/>
          <w:szCs w:val="28"/>
        </w:rPr>
      </w:pPr>
    </w:p>
    <w:p w14:paraId="27A58586">
      <w:pPr>
        <w:rPr>
          <w:sz w:val="28"/>
          <w:szCs w:val="28"/>
        </w:rPr>
      </w:pPr>
      <w:r>
        <w:rPr>
          <w:rFonts w:hint="eastAsia"/>
          <w:sz w:val="28"/>
          <w:szCs w:val="28"/>
        </w:rPr>
        <w:t>编制时间： 202</w:t>
      </w:r>
      <w:r>
        <w:rPr>
          <w:rFonts w:hint="eastAsia"/>
          <w:sz w:val="28"/>
          <w:szCs w:val="28"/>
          <w:lang w:val="en-US" w:eastAsia="zh-CN"/>
        </w:rPr>
        <w:t>6</w:t>
      </w:r>
      <w:r>
        <w:rPr>
          <w:rFonts w:hint="eastAsia"/>
          <w:sz w:val="28"/>
          <w:szCs w:val="28"/>
        </w:rPr>
        <w:t>年  月  日           复核时间：  202</w:t>
      </w:r>
      <w:r>
        <w:rPr>
          <w:rFonts w:hint="eastAsia"/>
          <w:sz w:val="28"/>
          <w:szCs w:val="28"/>
          <w:lang w:val="en-US" w:eastAsia="zh-CN"/>
        </w:rPr>
        <w:t>6</w:t>
      </w:r>
      <w:r>
        <w:rPr>
          <w:rFonts w:hint="eastAsia"/>
          <w:sz w:val="28"/>
          <w:szCs w:val="28"/>
        </w:rPr>
        <w:t>年  月  日</w:t>
      </w:r>
    </w:p>
    <w:p w14:paraId="08C16475">
      <w:pPr>
        <w:spacing w:line="360" w:lineRule="exact"/>
        <w:rPr>
          <w:sz w:val="28"/>
          <w:szCs w:val="28"/>
        </w:rPr>
      </w:pPr>
    </w:p>
    <w:tbl>
      <w:tblPr>
        <w:tblStyle w:val="9"/>
        <w:tblW w:w="92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6"/>
      </w:tblGrid>
      <w:tr w14:paraId="1403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8" w:hRule="atLeast"/>
        </w:trPr>
        <w:tc>
          <w:tcPr>
            <w:tcW w:w="9266" w:type="dxa"/>
          </w:tcPr>
          <w:p w14:paraId="6FBA6940">
            <w:pPr>
              <w:spacing w:line="360" w:lineRule="auto"/>
              <w:ind w:firstLine="422" w:firstLineChars="200"/>
              <w:rPr>
                <w:rFonts w:ascii="宋体" w:hAnsi="宋体" w:cs="宋体"/>
                <w:b/>
                <w:bCs/>
              </w:rPr>
            </w:pPr>
            <w:r>
              <w:rPr>
                <w:rFonts w:hint="eastAsia" w:ascii="宋体" w:hAnsi="宋体" w:cs="宋体"/>
                <w:b/>
                <w:bCs/>
              </w:rPr>
              <w:t>一、工程概况</w:t>
            </w:r>
          </w:p>
          <w:p w14:paraId="4B7C09C4">
            <w:pPr>
              <w:spacing w:line="360" w:lineRule="auto"/>
              <w:ind w:firstLine="403" w:firstLineChars="192"/>
              <w:rPr>
                <w:rFonts w:hint="default" w:ascii="宋体" w:hAnsi="宋体" w:cs="Times New Roman"/>
                <w:szCs w:val="21"/>
                <w:lang w:val="en-US" w:eastAsia="zh-CN"/>
              </w:rPr>
            </w:pPr>
            <w:r>
              <w:rPr>
                <w:rFonts w:hint="eastAsia" w:ascii="宋体" w:hAnsi="宋体" w:cs="Times New Roman"/>
                <w:szCs w:val="21"/>
                <w:lang w:eastAsia="zh-CN"/>
              </w:rPr>
              <w:t xml:space="preserve"> 杭州电子科技大学“一站式”学生社区设计施工改造工程（一期）</w:t>
            </w:r>
            <w:r>
              <w:rPr>
                <w:rFonts w:hint="eastAsia" w:ascii="宋体" w:hAnsi="宋体" w:cs="Times New Roman"/>
                <w:szCs w:val="21"/>
                <w:lang w:val="en-US" w:eastAsia="zh-CN"/>
              </w:rPr>
              <w:t>，装修面积为640平方。</w:t>
            </w:r>
          </w:p>
          <w:p w14:paraId="2D89CB47">
            <w:pPr>
              <w:numPr>
                <w:ilvl w:val="0"/>
                <w:numId w:val="1"/>
              </w:numPr>
              <w:spacing w:line="360" w:lineRule="auto"/>
              <w:ind w:firstLine="405" w:firstLineChars="192"/>
              <w:rPr>
                <w:rFonts w:hint="eastAsia" w:ascii="宋体" w:hAnsi="宋体" w:cs="宋体"/>
                <w:b/>
                <w:bCs/>
                <w:szCs w:val="21"/>
              </w:rPr>
            </w:pPr>
            <w:r>
              <w:rPr>
                <w:rFonts w:hint="eastAsia" w:ascii="宋体" w:hAnsi="宋体" w:cs="宋体"/>
                <w:b/>
                <w:bCs/>
                <w:szCs w:val="21"/>
              </w:rPr>
              <w:t>工程招标范围和内容</w:t>
            </w:r>
          </w:p>
          <w:p w14:paraId="47F1E2CE">
            <w:pPr>
              <w:numPr>
                <w:ilvl w:val="0"/>
                <w:numId w:val="0"/>
              </w:numPr>
              <w:spacing w:line="360" w:lineRule="auto"/>
              <w:rPr>
                <w:rFonts w:hint="default" w:ascii="宋体" w:hAnsi="宋体" w:eastAsia="宋体" w:cs="宋体"/>
                <w:b/>
                <w:bCs/>
                <w:szCs w:val="21"/>
                <w:lang w:val="en-US" w:eastAsia="zh-CN"/>
              </w:rPr>
            </w:pPr>
            <w:r>
              <w:rPr>
                <w:rFonts w:hint="eastAsia" w:ascii="宋体" w:hAnsi="宋体" w:cs="宋体"/>
                <w:b/>
                <w:bCs/>
                <w:szCs w:val="21"/>
                <w:lang w:val="en-US" w:eastAsia="zh-CN"/>
              </w:rPr>
              <w:t xml:space="preserve">   </w:t>
            </w:r>
            <w:r>
              <w:rPr>
                <w:rFonts w:hint="eastAsia" w:ascii="宋体" w:hAnsi="宋体" w:eastAsia="宋体" w:cs="Times New Roman"/>
                <w:szCs w:val="21"/>
                <w:lang w:val="en-US" w:eastAsia="zh-CN"/>
              </w:rPr>
              <w:t xml:space="preserve">  初设图纸范围内的装修、安装工程，具体详见图纸</w:t>
            </w:r>
            <w:r>
              <w:rPr>
                <w:rFonts w:hint="eastAsia" w:ascii="宋体" w:hAnsi="宋体" w:cs="Times New Roman"/>
                <w:szCs w:val="21"/>
                <w:lang w:val="en-US" w:eastAsia="zh-CN"/>
              </w:rPr>
              <w:t>及</w:t>
            </w:r>
            <w:r>
              <w:rPr>
                <w:rFonts w:hint="eastAsia" w:ascii="宋体" w:hAnsi="宋体" w:eastAsia="宋体" w:cs="Times New Roman"/>
                <w:szCs w:val="21"/>
                <w:lang w:val="en-US" w:eastAsia="zh-CN"/>
              </w:rPr>
              <w:t>清单。</w:t>
            </w:r>
          </w:p>
          <w:p w14:paraId="6C912493">
            <w:pPr>
              <w:spacing w:line="360" w:lineRule="auto"/>
              <w:rPr>
                <w:rFonts w:ascii="宋体" w:hAnsi="宋体" w:cs="宋体"/>
                <w:b/>
                <w:bCs/>
                <w:szCs w:val="21"/>
                <w:highlight w:val="none"/>
              </w:rPr>
            </w:pPr>
            <w:r>
              <w:rPr>
                <w:rFonts w:hint="eastAsia" w:ascii="宋体" w:hAnsi="宋体" w:cs="宋体"/>
                <w:b/>
                <w:bCs/>
                <w:szCs w:val="21"/>
                <w:highlight w:val="none"/>
              </w:rPr>
              <w:t xml:space="preserve">    三、招标控制价编制依据</w:t>
            </w:r>
          </w:p>
          <w:p w14:paraId="03DF8059">
            <w:pPr>
              <w:keepNext w:val="0"/>
              <w:keepLines w:val="0"/>
              <w:suppressLineNumbers w:val="0"/>
              <w:spacing w:before="0" w:beforeAutospacing="0" w:after="0" w:afterAutospacing="0" w:line="360" w:lineRule="auto"/>
              <w:ind w:left="0" w:right="0" w:firstLine="495" w:firstLineChars="236"/>
              <w:rPr>
                <w:rFonts w:hint="eastAsia" w:ascii="宋体" w:hAnsi="宋体" w:eastAsia="宋体" w:cs="Times New Roman"/>
                <w:szCs w:val="21"/>
                <w:lang w:eastAsia="zh-CN"/>
              </w:rPr>
            </w:pPr>
            <w:r>
              <w:rPr>
                <w:rFonts w:hint="eastAsia" w:ascii="宋体" w:hAnsi="宋体" w:eastAsia="宋体" w:cs="Times New Roman"/>
                <w:szCs w:val="21"/>
                <w:lang w:val="en-US" w:eastAsia="zh-CN"/>
              </w:rPr>
              <w:t>1</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杭州电子科技大学</w:t>
            </w:r>
            <w:r>
              <w:rPr>
                <w:rFonts w:hint="eastAsia" w:ascii="宋体" w:hAnsi="宋体" w:eastAsia="宋体" w:cs="Times New Roman"/>
                <w:szCs w:val="21"/>
                <w:lang w:eastAsia="zh-CN"/>
              </w:rPr>
              <w:t>提供的“杭州电子科技大学“一站式”学生社区设计施工改造工程（一期）”初步设计方案；</w:t>
            </w:r>
          </w:p>
          <w:p w14:paraId="08EBB784">
            <w:pPr>
              <w:spacing w:line="360" w:lineRule="auto"/>
              <w:ind w:firstLine="420" w:firstLineChars="200"/>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、《浙江省房屋建筑和市政基础设施项目工程总承包计价规则（2018版）》；</w:t>
            </w:r>
          </w:p>
          <w:p w14:paraId="1C9A0C88">
            <w:pPr>
              <w:spacing w:line="360" w:lineRule="auto"/>
              <w:ind w:firstLine="420" w:firstLineChars="200"/>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、《杭州市房屋建筑和市政基础设施项目工程总承包计价指引》；</w:t>
            </w:r>
          </w:p>
          <w:p w14:paraId="6F591B64">
            <w:pPr>
              <w:spacing w:line="360" w:lineRule="auto"/>
              <w:ind w:firstLine="420" w:firstLineChars="200"/>
              <w:rPr>
                <w:rFonts w:hint="eastAsia" w:ascii="宋体" w:hAnsi="宋体" w:eastAsia="宋体" w:cs="宋体"/>
                <w:szCs w:val="21"/>
                <w:lang w:eastAsia="zh-CN"/>
              </w:rPr>
            </w:pPr>
            <w:r>
              <w:rPr>
                <w:rFonts w:hint="eastAsia" w:ascii="宋体" w:hAnsi="宋体" w:cs="宋体"/>
                <w:szCs w:val="21"/>
                <w:lang w:val="en-US" w:eastAsia="zh-CN"/>
              </w:rPr>
              <w:t>4</w:t>
            </w:r>
            <w:r>
              <w:rPr>
                <w:rFonts w:hint="eastAsia" w:ascii="宋体" w:hAnsi="宋体" w:cs="宋体"/>
                <w:szCs w:val="21"/>
              </w:rPr>
              <w:t>、《关于印发杭州市房屋建筑和市政基础设施项目工程总承包项目计价指引的通知》（杭建市 发（2022）27 号）</w:t>
            </w:r>
            <w:r>
              <w:rPr>
                <w:rFonts w:hint="eastAsia" w:ascii="宋体" w:hAnsi="宋体" w:cs="宋体"/>
                <w:szCs w:val="21"/>
                <w:lang w:eastAsia="zh-CN"/>
              </w:rPr>
              <w:t>；</w:t>
            </w:r>
          </w:p>
          <w:p w14:paraId="70B2A2CB">
            <w:pPr>
              <w:spacing w:line="360" w:lineRule="auto"/>
              <w:ind w:firstLine="42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w:t>
            </w:r>
            <w:r>
              <w:rPr>
                <w:rFonts w:ascii="宋体" w:hAnsi="宋体" w:cs="宋体"/>
                <w:szCs w:val="21"/>
              </w:rPr>
              <w:t>《关于明确杭州市建筑施工领域安全生产责任保险费用计取的 通知》（杭建招标造价中心[2021]84 号）</w:t>
            </w:r>
            <w:r>
              <w:rPr>
                <w:rFonts w:hint="eastAsia" w:ascii="宋体" w:hAnsi="宋体" w:cs="宋体"/>
                <w:szCs w:val="21"/>
              </w:rPr>
              <w:t>；</w:t>
            </w:r>
          </w:p>
          <w:p w14:paraId="1D5FD19E">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bCs/>
                <w:kern w:val="2"/>
                <w:sz w:val="21"/>
                <w:szCs w:val="21"/>
              </w:rPr>
            </w:pPr>
            <w:r>
              <w:rPr>
                <w:rFonts w:hint="eastAsia" w:ascii="宋体" w:hAnsi="宋体" w:cs="宋体"/>
                <w:szCs w:val="21"/>
                <w:lang w:val="en-US" w:eastAsia="zh-CN"/>
              </w:rPr>
              <w:t>6</w:t>
            </w:r>
            <w:r>
              <w:rPr>
                <w:rFonts w:hint="eastAsia" w:ascii="宋体" w:hAnsi="宋体" w:eastAsia="宋体" w:cs="宋体"/>
                <w:bCs/>
                <w:kern w:val="2"/>
                <w:sz w:val="21"/>
                <w:szCs w:val="21"/>
                <w:lang w:val="en-US" w:eastAsia="zh-CN" w:bidi="ar"/>
              </w:rPr>
              <w:t>、《关于增值税调整后我省建设工程计价依据增值税税率及有关计价调整的通知》（浙建建发【2019】92号）；</w:t>
            </w:r>
          </w:p>
          <w:p w14:paraId="3D16822F">
            <w:pPr>
              <w:pStyle w:val="2"/>
              <w:spacing w:line="360" w:lineRule="auto"/>
              <w:rPr>
                <w:rFonts w:hint="default"/>
                <w:lang w:val="en-US"/>
              </w:rPr>
            </w:pPr>
            <w:r>
              <w:rPr>
                <w:rFonts w:hint="eastAsia" w:ascii="宋体" w:hAnsi="宋体" w:cs="宋体"/>
                <w:bCs/>
                <w:kern w:val="2"/>
                <w:sz w:val="21"/>
                <w:szCs w:val="21"/>
                <w:lang w:val="en-US" w:eastAsia="zh-CN" w:bidi="ar"/>
              </w:rPr>
              <w:t>7、《省建设厅关于调整我省2018 版建筑安装工程安全文明施工费的通知》（浙建建函〔2025〕320 号）；</w:t>
            </w:r>
          </w:p>
          <w:p w14:paraId="665E8BDC">
            <w:pPr>
              <w:keepNext w:val="0"/>
              <w:keepLines w:val="0"/>
              <w:widowControl w:val="0"/>
              <w:suppressLineNumbers w:val="0"/>
              <w:spacing w:before="0" w:beforeAutospacing="0" w:after="0" w:afterAutospacing="0" w:line="360" w:lineRule="auto"/>
              <w:ind w:left="0" w:right="0" w:firstLine="420" w:firstLineChars="200"/>
              <w:jc w:val="both"/>
              <w:rPr>
                <w:rFonts w:ascii="宋体" w:hAnsi="宋体" w:cs="宋体"/>
                <w:szCs w:val="21"/>
              </w:rPr>
            </w:pPr>
            <w:r>
              <w:rPr>
                <w:rFonts w:hint="eastAsia" w:ascii="宋体" w:hAnsi="宋体" w:cs="宋体"/>
                <w:bCs/>
                <w:kern w:val="2"/>
                <w:sz w:val="21"/>
                <w:szCs w:val="21"/>
                <w:lang w:val="en-US" w:eastAsia="zh-CN" w:bidi="ar"/>
              </w:rPr>
              <w:t>8</w:t>
            </w:r>
            <w:r>
              <w:rPr>
                <w:rFonts w:hint="eastAsia" w:ascii="宋体" w:hAnsi="宋体" w:eastAsia="宋体" w:cs="宋体"/>
                <w:bCs/>
                <w:kern w:val="2"/>
                <w:sz w:val="21"/>
                <w:szCs w:val="21"/>
                <w:lang w:val="en-US" w:eastAsia="zh-CN" w:bidi="ar"/>
              </w:rPr>
              <w:t>、《杭州市城乡建设委员会关于落实省建设厅调整2018版建筑安装工程安全文明施工费有关事项的通知》（杭建市通知〔2025〕98号）；</w:t>
            </w:r>
          </w:p>
          <w:p w14:paraId="10AFE52F">
            <w:pPr>
              <w:spacing w:line="360" w:lineRule="auto"/>
              <w:ind w:firstLine="420" w:firstLineChars="200"/>
              <w:rPr>
                <w:rFonts w:ascii="宋体" w:hAnsi="宋体" w:cs="宋体"/>
                <w:szCs w:val="21"/>
              </w:rPr>
            </w:pPr>
            <w:r>
              <w:rPr>
                <w:rFonts w:hint="eastAsia" w:ascii="宋体" w:hAnsi="宋体" w:cs="宋体"/>
                <w:szCs w:val="21"/>
                <w:lang w:val="en-US" w:eastAsia="zh-CN"/>
              </w:rPr>
              <w:t>9</w:t>
            </w:r>
            <w:r>
              <w:rPr>
                <w:rFonts w:hint="eastAsia" w:ascii="宋体" w:hAnsi="宋体" w:cs="宋体"/>
                <w:szCs w:val="21"/>
              </w:rPr>
              <w:t>、《浙江省建设工程计价规则（2018版）》；</w:t>
            </w:r>
          </w:p>
          <w:p w14:paraId="0418A647">
            <w:pPr>
              <w:spacing w:line="360" w:lineRule="auto"/>
              <w:ind w:firstLine="420" w:firstLineChars="200"/>
              <w:rPr>
                <w:rFonts w:ascii="宋体" w:hAnsi="宋体" w:cs="宋体"/>
                <w:szCs w:val="21"/>
              </w:rPr>
            </w:pPr>
            <w:r>
              <w:rPr>
                <w:rFonts w:hint="eastAsia" w:ascii="宋体" w:hAnsi="宋体" w:cs="宋体"/>
                <w:szCs w:val="21"/>
                <w:lang w:val="en-US" w:eastAsia="zh-CN"/>
              </w:rPr>
              <w:t>10</w:t>
            </w:r>
            <w:r>
              <w:rPr>
                <w:rFonts w:hint="eastAsia" w:ascii="宋体" w:hAnsi="宋体" w:cs="宋体"/>
                <w:szCs w:val="21"/>
              </w:rPr>
              <w:t>、《浙江省建设工程其他费用定额（2018版）》；</w:t>
            </w:r>
          </w:p>
          <w:p w14:paraId="7DFACD63">
            <w:pPr>
              <w:spacing w:line="360" w:lineRule="auto"/>
              <w:ind w:firstLine="420" w:firstLineChars="200"/>
              <w:rPr>
                <w:rFonts w:ascii="宋体" w:hAnsi="宋体" w:cs="宋体"/>
                <w:szCs w:val="21"/>
              </w:rPr>
            </w:pPr>
            <w:r>
              <w:rPr>
                <w:rFonts w:hint="eastAsia" w:ascii="宋体" w:hAnsi="宋体" w:cs="宋体"/>
                <w:szCs w:val="21"/>
                <w:lang w:val="en-US" w:eastAsia="zh-CN"/>
              </w:rPr>
              <w:t>11</w:t>
            </w:r>
            <w:r>
              <w:rPr>
                <w:rFonts w:hint="eastAsia" w:ascii="宋体" w:hAnsi="宋体" w:cs="宋体"/>
                <w:szCs w:val="21"/>
              </w:rPr>
              <w:t>、《浙江省房屋建筑与装饰工程概算定额》（2018版）、《浙江省通用安装工程概算定额》（2018 版）、《浙江省房屋建筑与装饰工程预算定额》（2018版）、《浙江省通用安装工程预算定额》（2018 版）</w:t>
            </w:r>
          </w:p>
          <w:p w14:paraId="41A9A555">
            <w:pPr>
              <w:spacing w:line="360" w:lineRule="auto"/>
              <w:ind w:firstLine="420" w:firstLineChars="200"/>
              <w:rPr>
                <w:rFonts w:ascii="宋体" w:hAnsi="宋体" w:cs="宋体"/>
                <w:szCs w:val="21"/>
              </w:rPr>
            </w:pPr>
            <w:r>
              <w:rPr>
                <w:rFonts w:hint="eastAsia" w:ascii="宋体" w:hAnsi="宋体" w:cs="宋体"/>
                <w:szCs w:val="21"/>
                <w:lang w:val="en-US" w:eastAsia="zh-CN"/>
              </w:rPr>
              <w:t>12</w:t>
            </w:r>
            <w:r>
              <w:rPr>
                <w:rFonts w:hint="eastAsia" w:ascii="宋体" w:hAnsi="宋体" w:cs="宋体"/>
                <w:szCs w:val="21"/>
              </w:rPr>
              <w:t>、</w:t>
            </w:r>
            <w:r>
              <w:rPr>
                <w:rFonts w:hint="eastAsia" w:ascii="宋体" w:hAnsi="宋体"/>
                <w:szCs w:val="21"/>
              </w:rPr>
              <w:t>《杭州造价信息》202</w:t>
            </w:r>
            <w:r>
              <w:rPr>
                <w:rFonts w:hint="eastAsia" w:ascii="宋体" w:hAnsi="宋体"/>
                <w:szCs w:val="21"/>
                <w:lang w:val="en-US" w:eastAsia="zh-CN"/>
              </w:rPr>
              <w:t>6</w:t>
            </w:r>
            <w:r>
              <w:rPr>
                <w:rFonts w:hint="eastAsia" w:ascii="宋体" w:hAnsi="宋体"/>
                <w:szCs w:val="21"/>
              </w:rPr>
              <w:t>年第</w:t>
            </w:r>
            <w:r>
              <w:rPr>
                <w:rFonts w:hint="eastAsia" w:ascii="宋体" w:hAnsi="宋体"/>
                <w:szCs w:val="21"/>
                <w:lang w:val="en-US" w:eastAsia="zh-CN"/>
              </w:rPr>
              <w:t>7</w:t>
            </w:r>
            <w:r>
              <w:rPr>
                <w:rFonts w:hint="eastAsia" w:ascii="宋体" w:hAnsi="宋体"/>
                <w:szCs w:val="21"/>
              </w:rPr>
              <w:t>期、《浙江造价信息》202</w:t>
            </w:r>
            <w:r>
              <w:rPr>
                <w:rFonts w:hint="eastAsia" w:ascii="宋体" w:hAnsi="宋体"/>
                <w:szCs w:val="21"/>
                <w:lang w:val="en-US" w:eastAsia="zh-CN"/>
              </w:rPr>
              <w:t>6</w:t>
            </w:r>
            <w:r>
              <w:rPr>
                <w:rFonts w:hint="eastAsia" w:ascii="宋体" w:hAnsi="宋体"/>
                <w:szCs w:val="21"/>
              </w:rPr>
              <w:t>年第</w:t>
            </w:r>
            <w:r>
              <w:rPr>
                <w:rFonts w:hint="eastAsia" w:ascii="宋体" w:hAnsi="宋体"/>
                <w:szCs w:val="21"/>
                <w:lang w:val="en-US" w:eastAsia="zh-CN"/>
              </w:rPr>
              <w:t>7</w:t>
            </w:r>
            <w:r>
              <w:rPr>
                <w:rFonts w:hint="eastAsia" w:ascii="宋体" w:hAnsi="宋体"/>
                <w:szCs w:val="21"/>
              </w:rPr>
              <w:t>期</w:t>
            </w:r>
            <w:r>
              <w:rPr>
                <w:rFonts w:hint="eastAsia" w:ascii="宋体" w:hAnsi="宋体"/>
                <w:szCs w:val="21"/>
                <w:lang w:eastAsia="zh-CN"/>
              </w:rPr>
              <w:t>、</w:t>
            </w:r>
            <w:r>
              <w:rPr>
                <w:rFonts w:hint="eastAsia" w:ascii="宋体" w:hAnsi="宋体"/>
                <w:kern w:val="0"/>
                <w:szCs w:val="21"/>
              </w:rPr>
              <w:t>无价材料结合市场价按同期市场价计取</w:t>
            </w:r>
            <w:r>
              <w:rPr>
                <w:rFonts w:hint="eastAsia" w:ascii="宋体" w:hAnsi="宋体"/>
                <w:szCs w:val="21"/>
              </w:rPr>
              <w:t>；</w:t>
            </w:r>
          </w:p>
          <w:p w14:paraId="2A9E05B1">
            <w:pPr>
              <w:spacing w:line="360" w:lineRule="auto"/>
              <w:ind w:firstLine="420" w:firstLineChars="200"/>
              <w:rPr>
                <w:rFonts w:ascii="宋体" w:hAnsi="宋体" w:cs="宋体"/>
                <w:szCs w:val="21"/>
              </w:rPr>
            </w:pPr>
            <w:r>
              <w:rPr>
                <w:rFonts w:hint="eastAsia" w:ascii="宋体" w:hAnsi="宋体" w:cs="宋体"/>
                <w:szCs w:val="21"/>
                <w:lang w:val="en-US" w:eastAsia="zh-CN"/>
              </w:rPr>
              <w:t>13</w:t>
            </w:r>
            <w:r>
              <w:rPr>
                <w:rFonts w:hint="eastAsia" w:ascii="宋体" w:hAnsi="宋体" w:cs="宋体"/>
                <w:szCs w:val="21"/>
              </w:rPr>
              <w:t>、与建设项目相关的标准、图集、规范、技术资料、文件、法律法规和综合解释。</w:t>
            </w:r>
          </w:p>
          <w:p w14:paraId="43F645C1">
            <w:pPr>
              <w:spacing w:line="360" w:lineRule="auto"/>
              <w:ind w:firstLine="422" w:firstLineChars="200"/>
              <w:rPr>
                <w:rFonts w:ascii="宋体" w:hAnsi="宋体" w:cs="宋体"/>
                <w:b/>
                <w:bCs/>
                <w:szCs w:val="21"/>
              </w:rPr>
            </w:pPr>
            <w:r>
              <w:rPr>
                <w:rFonts w:hint="eastAsia" w:ascii="宋体" w:hAnsi="宋体" w:cs="宋体"/>
                <w:b/>
                <w:bCs/>
                <w:szCs w:val="21"/>
              </w:rPr>
              <w:t>四、招标控制价取费说明</w:t>
            </w:r>
          </w:p>
          <w:p w14:paraId="3323E527">
            <w:pPr>
              <w:spacing w:line="440" w:lineRule="exact"/>
              <w:ind w:firstLine="420" w:firstLineChars="200"/>
              <w:rPr>
                <w:rFonts w:hint="eastAsia" w:ascii="宋体" w:hAnsi="宋体" w:eastAsia="宋体"/>
                <w:szCs w:val="21"/>
                <w:lang w:eastAsia="zh-CN"/>
              </w:rPr>
            </w:pPr>
            <w:r>
              <w:rPr>
                <w:rFonts w:hint="eastAsia" w:ascii="宋体" w:hAnsi="宋体"/>
                <w:szCs w:val="21"/>
              </w:rPr>
              <w:t>1、房屋建筑与装饰工程单价综合费用费率为</w:t>
            </w:r>
            <w:r>
              <w:rPr>
                <w:rFonts w:hint="eastAsia" w:ascii="宋体" w:hAnsi="宋体"/>
                <w:szCs w:val="21"/>
                <w:lang w:val="en-US" w:eastAsia="zh-CN"/>
              </w:rPr>
              <w:t>22.78</w:t>
            </w:r>
            <w:r>
              <w:rPr>
                <w:rFonts w:hint="eastAsia" w:ascii="宋体" w:hAnsi="宋体"/>
                <w:szCs w:val="21"/>
              </w:rPr>
              <w:t>%、总价综合费用费率为</w:t>
            </w:r>
            <w:r>
              <w:rPr>
                <w:rFonts w:hint="eastAsia" w:ascii="宋体" w:hAnsi="宋体"/>
                <w:szCs w:val="21"/>
                <w:lang w:val="en-US" w:eastAsia="zh-CN"/>
              </w:rPr>
              <w:t>36.19</w:t>
            </w:r>
            <w:r>
              <w:rPr>
                <w:rFonts w:hint="eastAsia" w:ascii="宋体" w:hAnsi="宋体"/>
                <w:szCs w:val="21"/>
              </w:rPr>
              <w:t>%；安装工程单价综合费用费率为32.12%、总价综合费用费率为40.73%</w:t>
            </w:r>
            <w:r>
              <w:rPr>
                <w:rFonts w:hint="eastAsia" w:ascii="宋体" w:hAnsi="宋体"/>
                <w:szCs w:val="21"/>
                <w:lang w:eastAsia="zh-CN"/>
              </w:rPr>
              <w:t>。</w:t>
            </w:r>
          </w:p>
          <w:p w14:paraId="67BED556">
            <w:pPr>
              <w:spacing w:line="360" w:lineRule="auto"/>
              <w:ind w:firstLine="420" w:firstLineChars="200"/>
              <w:rPr>
                <w:rFonts w:hint="eastAsia" w:ascii="宋体" w:hAnsi="宋体"/>
                <w:szCs w:val="21"/>
              </w:rPr>
            </w:pPr>
            <w:r>
              <w:rPr>
                <w:rFonts w:hint="eastAsia" w:ascii="宋体" w:hAnsi="宋体"/>
                <w:szCs w:val="21"/>
              </w:rPr>
              <w:t>2、税金按</w:t>
            </w:r>
            <w:r>
              <w:rPr>
                <w:rFonts w:ascii="宋体" w:hAnsi="宋体" w:cs="宋体"/>
                <w:szCs w:val="21"/>
              </w:rPr>
              <w:t>浙建建发【2019】92号</w:t>
            </w:r>
            <w:r>
              <w:rPr>
                <w:rFonts w:hint="eastAsia" w:ascii="宋体" w:hAnsi="宋体" w:cs="宋体"/>
                <w:szCs w:val="21"/>
              </w:rPr>
              <w:t>文件</w:t>
            </w:r>
            <w:r>
              <w:rPr>
                <w:rFonts w:hint="eastAsia" w:ascii="宋体" w:hAnsi="宋体"/>
                <w:szCs w:val="21"/>
              </w:rPr>
              <w:t>规定的9%计取。</w:t>
            </w:r>
          </w:p>
          <w:p w14:paraId="63470A30">
            <w:pPr>
              <w:spacing w:line="360" w:lineRule="auto"/>
              <w:ind w:firstLine="420" w:firstLineChars="200"/>
              <w:rPr>
                <w:highlight w:val="none"/>
              </w:rPr>
            </w:pPr>
            <w:r>
              <w:rPr>
                <w:rFonts w:hint="eastAsia" w:ascii="宋体" w:hAnsi="宋体"/>
                <w:szCs w:val="21"/>
                <w:lang w:val="en-US" w:eastAsia="zh-CN"/>
              </w:rPr>
              <w:t>3、</w:t>
            </w:r>
            <w:r>
              <w:rPr>
                <w:rFonts w:hint="eastAsia" w:ascii="宋体" w:hAnsi="宋体"/>
                <w:szCs w:val="21"/>
                <w:highlight w:val="none"/>
                <w:lang w:val="en-US" w:eastAsia="zh-CN"/>
              </w:rPr>
              <w:t>安全文明施工基本费按工程费用的 1.5%计取。</w:t>
            </w:r>
          </w:p>
          <w:p w14:paraId="0C428E82">
            <w:pPr>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、本工程暂列金：</w:t>
            </w:r>
            <w:r>
              <w:rPr>
                <w:rFonts w:hint="eastAsia" w:ascii="宋体" w:hAnsi="宋体"/>
                <w:szCs w:val="21"/>
                <w:highlight w:val="none"/>
                <w:lang w:val="en-US" w:eastAsia="zh-CN"/>
              </w:rPr>
              <w:t>无</w:t>
            </w:r>
            <w:r>
              <w:rPr>
                <w:rFonts w:hint="eastAsia" w:ascii="宋体" w:hAnsi="宋体"/>
                <w:szCs w:val="21"/>
                <w:highlight w:val="none"/>
              </w:rPr>
              <w:t>。</w:t>
            </w:r>
          </w:p>
          <w:p w14:paraId="52EAD7E9">
            <w:pPr>
              <w:spacing w:line="440" w:lineRule="exact"/>
              <w:ind w:firstLine="422" w:firstLineChars="200"/>
              <w:rPr>
                <w:rFonts w:ascii="宋体" w:hAnsi="宋体" w:cs="宋体"/>
                <w:b/>
                <w:bCs/>
                <w:szCs w:val="21"/>
                <w:highlight w:val="none"/>
              </w:rPr>
            </w:pPr>
            <w:r>
              <w:rPr>
                <w:rFonts w:hint="eastAsia" w:ascii="宋体" w:hAnsi="宋体" w:cs="宋体"/>
                <w:b/>
                <w:bCs/>
                <w:szCs w:val="21"/>
                <w:highlight w:val="none"/>
              </w:rPr>
              <w:t>五、其他费用说明:</w:t>
            </w:r>
          </w:p>
          <w:p w14:paraId="09EFFE08">
            <w:pPr>
              <w:spacing w:line="440" w:lineRule="exact"/>
              <w:ind w:firstLine="420" w:firstLineChars="200"/>
              <w:rPr>
                <w:rFonts w:ascii="宋体" w:hAnsi="宋体"/>
                <w:szCs w:val="21"/>
                <w:highlight w:val="none"/>
              </w:rPr>
            </w:pPr>
            <w:r>
              <w:rPr>
                <w:rFonts w:hint="eastAsia" w:ascii="宋体" w:hAnsi="宋体"/>
                <w:szCs w:val="21"/>
                <w:highlight w:val="none"/>
              </w:rPr>
              <w:t>1、本工程设计费控制价为</w:t>
            </w:r>
            <w:r>
              <w:rPr>
                <w:rFonts w:hint="eastAsia" w:ascii="宋体" w:hAnsi="宋体"/>
                <w:szCs w:val="21"/>
                <w:highlight w:val="none"/>
                <w:lang w:val="en-US" w:eastAsia="zh-CN"/>
              </w:rPr>
              <w:t>64148</w:t>
            </w:r>
            <w:r>
              <w:rPr>
                <w:rFonts w:hint="eastAsia" w:ascii="宋体" w:hAnsi="宋体"/>
                <w:szCs w:val="21"/>
                <w:highlight w:val="none"/>
              </w:rPr>
              <w:t>元。该费用含项目承包范围内所有项目的设计及深化设计费。</w:t>
            </w:r>
          </w:p>
          <w:p w14:paraId="18EBFA3E">
            <w:pPr>
              <w:spacing w:line="440" w:lineRule="exact"/>
              <w:ind w:firstLine="420" w:firstLineChars="200"/>
              <w:rPr>
                <w:rFonts w:ascii="宋体" w:hAnsi="宋体"/>
                <w:szCs w:val="21"/>
                <w:highlight w:val="none"/>
              </w:rPr>
            </w:pPr>
            <w:r>
              <w:rPr>
                <w:rFonts w:hint="eastAsia" w:ascii="宋体" w:hAnsi="宋体"/>
                <w:szCs w:val="21"/>
                <w:highlight w:val="none"/>
              </w:rPr>
              <w:t>2</w:t>
            </w:r>
            <w:r>
              <w:rPr>
                <w:rFonts w:hint="eastAsia" w:ascii="宋体" w:hAnsi="宋体"/>
                <w:szCs w:val="21"/>
                <w:highlight w:val="none"/>
                <w:lang w:eastAsia="zh-CN"/>
              </w:rPr>
              <w:t>、</w:t>
            </w:r>
            <w:r>
              <w:rPr>
                <w:rFonts w:hint="eastAsia" w:ascii="宋体" w:hAnsi="宋体"/>
                <w:szCs w:val="21"/>
                <w:highlight w:val="none"/>
              </w:rPr>
              <w:t>其余专项费用由投标人自行考虑并报价。</w:t>
            </w:r>
          </w:p>
          <w:p w14:paraId="1EED6867">
            <w:pPr>
              <w:spacing w:line="360" w:lineRule="auto"/>
              <w:ind w:left="210" w:firstLine="211" w:firstLineChars="100"/>
              <w:rPr>
                <w:rFonts w:ascii="宋体" w:hAnsi="宋体" w:cs="宋体"/>
                <w:bCs/>
                <w:szCs w:val="21"/>
              </w:rPr>
            </w:pPr>
            <w:r>
              <w:rPr>
                <w:rFonts w:hint="eastAsia" w:ascii="宋体" w:hAnsi="宋体" w:cs="宋体"/>
                <w:b/>
                <w:szCs w:val="21"/>
              </w:rPr>
              <w:t>六、其他口径说明：</w:t>
            </w:r>
          </w:p>
          <w:p w14:paraId="19B5C42D">
            <w:pPr>
              <w:spacing w:line="440" w:lineRule="exact"/>
              <w:ind w:firstLine="420" w:firstLineChars="200"/>
              <w:rPr>
                <w:rFonts w:ascii="宋体" w:hAnsi="宋体"/>
                <w:szCs w:val="21"/>
              </w:rPr>
            </w:pPr>
            <w:r>
              <w:rPr>
                <w:rFonts w:hint="eastAsia" w:ascii="宋体" w:hAnsi="宋体"/>
                <w:szCs w:val="21"/>
              </w:rPr>
              <w:t>1、清单建筑面积工程量按扩初图结合建筑工程建筑面积计算规范（GB/T50353-2013）计入。</w:t>
            </w:r>
          </w:p>
          <w:p w14:paraId="4DE6BD13">
            <w:pPr>
              <w:spacing w:line="440" w:lineRule="exact"/>
              <w:ind w:firstLine="420" w:firstLineChars="200"/>
              <w:rPr>
                <w:rFonts w:ascii="宋体" w:hAnsi="宋体"/>
                <w:szCs w:val="21"/>
              </w:rPr>
            </w:pPr>
            <w:r>
              <w:rPr>
                <w:rFonts w:hint="eastAsia" w:ascii="宋体" w:hAnsi="宋体"/>
                <w:szCs w:val="21"/>
              </w:rPr>
              <w:t>2、本工程渣土外运按照20km计入，投标人报价请结合实际情况综合考虑。</w:t>
            </w:r>
          </w:p>
          <w:p w14:paraId="756D56E1">
            <w:pPr>
              <w:spacing w:line="440" w:lineRule="exact"/>
              <w:ind w:firstLine="420" w:firstLineChars="200"/>
              <w:rPr>
                <w:rFonts w:ascii="宋体" w:hAnsi="宋体"/>
                <w:szCs w:val="21"/>
              </w:rPr>
            </w:pPr>
            <w:r>
              <w:rPr>
                <w:rFonts w:hint="eastAsia" w:ascii="宋体" w:hAnsi="宋体"/>
                <w:szCs w:val="21"/>
                <w:lang w:val="en-US" w:eastAsia="zh-CN"/>
              </w:rPr>
              <w:t>3</w:t>
            </w:r>
            <w:r>
              <w:rPr>
                <w:rFonts w:hint="eastAsia" w:ascii="宋体" w:hAnsi="宋体"/>
                <w:szCs w:val="21"/>
              </w:rPr>
              <w:t>、投标报价应综合考虑各项技术规范和要求进行报价。</w:t>
            </w:r>
          </w:p>
          <w:p w14:paraId="0C5007FB">
            <w:pPr>
              <w:spacing w:line="440" w:lineRule="exact"/>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、投标人应先到工地踏勘以充分了解工地位置、现状、交通运输、空间局限</w:t>
            </w:r>
            <w:r>
              <w:rPr>
                <w:rFonts w:hint="eastAsia" w:ascii="宋体" w:hAnsi="宋体"/>
                <w:szCs w:val="21"/>
                <w:lang w:eastAsia="zh-CN"/>
              </w:rPr>
              <w:t>、</w:t>
            </w:r>
            <w:r>
              <w:rPr>
                <w:rFonts w:hint="eastAsia" w:ascii="宋体" w:hAnsi="宋体"/>
                <w:szCs w:val="21"/>
                <w:lang w:val="en-US" w:eastAsia="zh-CN"/>
              </w:rPr>
              <w:t>装卸限制、施工时间限制</w:t>
            </w:r>
            <w:r>
              <w:rPr>
                <w:rFonts w:hint="eastAsia" w:ascii="宋体" w:hAnsi="宋体"/>
                <w:szCs w:val="21"/>
              </w:rPr>
              <w:t>及任何其它足以影响报价（如</w:t>
            </w:r>
            <w:r>
              <w:rPr>
                <w:rFonts w:hint="eastAsia" w:ascii="宋体" w:hAnsi="宋体"/>
                <w:szCs w:val="21"/>
                <w:lang w:val="en-US" w:eastAsia="zh-CN"/>
              </w:rPr>
              <w:t>当地政府及主管部门要求</w:t>
            </w:r>
            <w:r>
              <w:rPr>
                <w:rFonts w:hint="eastAsia" w:ascii="宋体" w:hAnsi="宋体"/>
                <w:szCs w:val="21"/>
              </w:rPr>
              <w:t>等）的情况，任何因忽视或误解工地情况而导致的索赔或工期延长申请将不获批准。</w:t>
            </w:r>
          </w:p>
          <w:p w14:paraId="2DA079A5">
            <w:pPr>
              <w:spacing w:line="440" w:lineRule="exact"/>
              <w:ind w:firstLine="420" w:firstLineChars="200"/>
              <w:rPr>
                <w:rFonts w:hint="eastAsia" w:ascii="宋体" w:hAnsi="宋体"/>
                <w:szCs w:val="21"/>
              </w:rPr>
            </w:pPr>
            <w:r>
              <w:rPr>
                <w:rFonts w:hint="eastAsia" w:ascii="宋体" w:hAnsi="宋体"/>
                <w:szCs w:val="21"/>
                <w:lang w:val="en-US" w:eastAsia="zh-CN"/>
              </w:rPr>
              <w:t>5</w:t>
            </w:r>
            <w:r>
              <w:rPr>
                <w:rFonts w:hint="eastAsia" w:ascii="宋体" w:hAnsi="宋体"/>
                <w:szCs w:val="21"/>
              </w:rPr>
              <w:t>、本项目中的设备购置费包含设备的运输、搬运、安装、调试等至设备正常使用的全部费用，投标单位在报价时应充分考虑此费用。</w:t>
            </w:r>
          </w:p>
          <w:p w14:paraId="22F783F3">
            <w:pPr>
              <w:spacing w:line="440" w:lineRule="exact"/>
              <w:ind w:firstLine="420" w:firstLineChars="200"/>
              <w:rPr>
                <w:rFonts w:hint="eastAsia" w:ascii="宋体" w:hAnsi="宋体" w:eastAsia="宋体" w:cs="Times New Roman"/>
                <w:szCs w:val="21"/>
                <w:lang w:val="en-US" w:eastAsia="zh-CN"/>
              </w:rPr>
            </w:pPr>
            <w:r>
              <w:rPr>
                <w:rFonts w:hint="eastAsia" w:ascii="宋体" w:hAnsi="宋体" w:cs="Times New Roman"/>
                <w:szCs w:val="21"/>
                <w:lang w:val="en-US" w:eastAsia="zh-CN"/>
              </w:rPr>
              <w:t>6</w:t>
            </w:r>
            <w:r>
              <w:rPr>
                <w:rFonts w:hint="eastAsia" w:ascii="宋体" w:hAnsi="宋体" w:eastAsia="宋体" w:cs="Times New Roman"/>
                <w:szCs w:val="21"/>
                <w:lang w:val="en-US" w:eastAsia="zh-CN"/>
              </w:rPr>
              <w:t>、经明确，地胶板按2mm厚地胶同质透芯无方向卷材(选样)计入</w:t>
            </w:r>
            <w:r>
              <w:rPr>
                <w:rFonts w:hint="eastAsia" w:ascii="宋体" w:hAnsi="宋体" w:cs="Times New Roman"/>
                <w:szCs w:val="21"/>
                <w:lang w:val="en-US" w:eastAsia="zh-CN"/>
              </w:rPr>
              <w:t>。</w:t>
            </w:r>
          </w:p>
          <w:p w14:paraId="7C26336E">
            <w:pPr>
              <w:spacing w:line="440" w:lineRule="exact"/>
              <w:ind w:firstLine="420" w:firstLineChars="200"/>
              <w:rPr>
                <w:rFonts w:hint="eastAsia" w:ascii="宋体" w:hAnsi="宋体" w:eastAsia="宋体" w:cs="Times New Roman"/>
                <w:szCs w:val="21"/>
                <w:lang w:val="en-US" w:eastAsia="zh-CN"/>
              </w:rPr>
            </w:pPr>
            <w:r>
              <w:rPr>
                <w:rFonts w:hint="eastAsia" w:ascii="宋体" w:hAnsi="宋体" w:cs="Times New Roman"/>
                <w:szCs w:val="21"/>
                <w:lang w:val="en-US" w:eastAsia="zh-CN"/>
              </w:rPr>
              <w:t>7</w:t>
            </w:r>
            <w:r>
              <w:rPr>
                <w:rFonts w:hint="eastAsia" w:ascii="宋体" w:hAnsi="宋体" w:eastAsia="宋体" w:cs="Times New Roman"/>
                <w:szCs w:val="21"/>
                <w:lang w:val="en-US" w:eastAsia="zh-CN"/>
              </w:rPr>
              <w:t>、经明确，铝板厚度按2厚计入</w:t>
            </w:r>
            <w:r>
              <w:rPr>
                <w:rFonts w:hint="eastAsia" w:ascii="宋体" w:hAnsi="宋体" w:cs="Times New Roman"/>
                <w:szCs w:val="21"/>
                <w:lang w:val="en-US" w:eastAsia="zh-CN"/>
              </w:rPr>
              <w:t>。</w:t>
            </w:r>
          </w:p>
          <w:p w14:paraId="66D4A936">
            <w:pPr>
              <w:spacing w:line="440" w:lineRule="exact"/>
              <w:ind w:firstLine="420" w:firstLineChars="200"/>
              <w:rPr>
                <w:rFonts w:hint="eastAsia" w:ascii="宋体" w:hAnsi="宋体" w:eastAsia="宋体" w:cs="Times New Roman"/>
                <w:szCs w:val="21"/>
                <w:lang w:val="en-US" w:eastAsia="zh-CN"/>
              </w:rPr>
            </w:pPr>
            <w:r>
              <w:rPr>
                <w:rFonts w:hint="eastAsia" w:ascii="宋体" w:hAnsi="宋体" w:cs="Times New Roman"/>
                <w:szCs w:val="21"/>
                <w:lang w:val="en-US" w:eastAsia="zh-CN"/>
              </w:rPr>
              <w:t>8</w:t>
            </w:r>
            <w:r>
              <w:rPr>
                <w:rFonts w:hint="eastAsia" w:ascii="宋体" w:hAnsi="宋体" w:eastAsia="宋体" w:cs="Times New Roman"/>
                <w:szCs w:val="21"/>
                <w:lang w:val="en-US" w:eastAsia="zh-CN"/>
              </w:rPr>
              <w:t>、经明确，不锈钢按1.2mm厚深灰色拉丝不锈钢计入</w:t>
            </w:r>
            <w:r>
              <w:rPr>
                <w:rFonts w:hint="eastAsia" w:ascii="宋体" w:hAnsi="宋体" w:cs="Times New Roman"/>
                <w:szCs w:val="21"/>
                <w:lang w:val="en-US" w:eastAsia="zh-CN"/>
              </w:rPr>
              <w:t>。</w:t>
            </w:r>
          </w:p>
          <w:p w14:paraId="06D924F9">
            <w:pPr>
              <w:spacing w:line="440" w:lineRule="exact"/>
              <w:ind w:firstLine="420" w:firstLineChars="200"/>
              <w:rPr>
                <w:rFonts w:hint="eastAsia" w:ascii="宋体" w:hAnsi="宋体" w:eastAsia="宋体" w:cs="Times New Roman"/>
                <w:szCs w:val="21"/>
                <w:lang w:val="en-US" w:eastAsia="zh-CN"/>
              </w:rPr>
            </w:pPr>
            <w:r>
              <w:rPr>
                <w:rFonts w:hint="eastAsia" w:ascii="宋体" w:hAnsi="宋体" w:cs="Times New Roman"/>
                <w:szCs w:val="21"/>
                <w:lang w:val="en-US" w:eastAsia="zh-CN"/>
              </w:rPr>
              <w:t>9</w:t>
            </w:r>
            <w:r>
              <w:rPr>
                <w:rFonts w:hint="eastAsia" w:ascii="宋体" w:hAnsi="宋体" w:eastAsia="宋体" w:cs="Times New Roman"/>
                <w:szCs w:val="21"/>
                <w:lang w:val="en-US" w:eastAsia="zh-CN"/>
              </w:rPr>
              <w:t>、经明确，烤漆玻璃厚度按12厚计入</w:t>
            </w:r>
            <w:r>
              <w:rPr>
                <w:rFonts w:hint="eastAsia" w:ascii="宋体" w:hAnsi="宋体" w:cs="Times New Roman"/>
                <w:szCs w:val="21"/>
                <w:lang w:val="en-US" w:eastAsia="zh-CN"/>
              </w:rPr>
              <w:t>。</w:t>
            </w:r>
          </w:p>
          <w:p w14:paraId="49F29E90">
            <w:pPr>
              <w:spacing w:line="440" w:lineRule="exact"/>
              <w:ind w:firstLine="420" w:firstLineChars="200"/>
              <w:rPr>
                <w:rFonts w:hint="eastAsia" w:ascii="宋体" w:hAnsi="宋体" w:eastAsia="宋体" w:cs="Times New Roman"/>
                <w:szCs w:val="21"/>
                <w:lang w:val="en-US" w:eastAsia="zh-CN"/>
              </w:rPr>
            </w:pPr>
            <w:r>
              <w:rPr>
                <w:rFonts w:hint="eastAsia" w:ascii="宋体" w:hAnsi="宋体" w:cs="Times New Roman"/>
                <w:szCs w:val="21"/>
                <w:lang w:val="en-US" w:eastAsia="zh-CN"/>
              </w:rPr>
              <w:t>10</w:t>
            </w:r>
            <w:r>
              <w:rPr>
                <w:rFonts w:hint="eastAsia" w:ascii="宋体" w:hAnsi="宋体" w:eastAsia="宋体" w:cs="Times New Roman"/>
                <w:szCs w:val="21"/>
                <w:lang w:val="en-US" w:eastAsia="zh-CN"/>
              </w:rPr>
              <w:t>、经明确，烤漆板的厚度按12厚计入</w:t>
            </w:r>
            <w:r>
              <w:rPr>
                <w:rFonts w:hint="eastAsia" w:ascii="宋体" w:hAnsi="宋体" w:cs="Times New Roman"/>
                <w:szCs w:val="21"/>
                <w:lang w:val="en-US" w:eastAsia="zh-CN"/>
              </w:rPr>
              <w:t>。</w:t>
            </w:r>
          </w:p>
          <w:p w14:paraId="3ED6C17F">
            <w:pPr>
              <w:spacing w:line="360" w:lineRule="auto"/>
              <w:ind w:left="210" w:firstLine="211" w:firstLineChars="100"/>
              <w:rPr>
                <w:rFonts w:ascii="宋体" w:hAnsi="宋体" w:cs="宋体"/>
                <w:bCs/>
                <w:szCs w:val="21"/>
              </w:rPr>
            </w:pPr>
            <w:r>
              <w:rPr>
                <w:rFonts w:hint="eastAsia" w:ascii="宋体" w:hAnsi="宋体" w:cs="宋体"/>
                <w:b/>
                <w:szCs w:val="21"/>
              </w:rPr>
              <w:t>七、特别说明</w:t>
            </w:r>
          </w:p>
          <w:p w14:paraId="4519F072">
            <w:pPr>
              <w:spacing w:line="440" w:lineRule="exact"/>
              <w:ind w:firstLine="420" w:firstLineChars="200"/>
              <w:rPr>
                <w:rFonts w:ascii="宋体" w:hAnsi="宋体"/>
                <w:szCs w:val="21"/>
              </w:rPr>
            </w:pPr>
            <w:r>
              <w:rPr>
                <w:rFonts w:ascii="宋体" w:hAnsi="宋体"/>
                <w:szCs w:val="21"/>
              </w:rPr>
              <w:t>招标人提供的项目清单数量和内容，仅作为投标报价参考，投标人可根据工程项目的设计和施 工组织方案，通过单独增列清单项目进行调整，原清单项目报价可以为零。</w:t>
            </w:r>
          </w:p>
          <w:p w14:paraId="143ED25A">
            <w:pPr>
              <w:keepNext w:val="0"/>
              <w:keepLines w:val="0"/>
              <w:widowControl/>
              <w:suppressLineNumbers w:val="0"/>
              <w:spacing w:line="440" w:lineRule="exact"/>
              <w:ind w:firstLine="420" w:firstLineChars="200"/>
              <w:jc w:val="left"/>
              <w:rPr>
                <w:rFonts w:hint="default" w:ascii="宋体" w:hAnsi="宋体" w:eastAsia="宋体" w:cs="Times New Roman"/>
                <w:kern w:val="2"/>
                <w:sz w:val="21"/>
                <w:szCs w:val="21"/>
                <w:lang w:val="en-US" w:eastAsia="zh-CN" w:bidi="ar"/>
              </w:rPr>
            </w:pPr>
            <w:r>
              <w:rPr>
                <w:rFonts w:hint="default" w:ascii="宋体" w:hAnsi="宋体" w:eastAsia="宋体" w:cs="Times New Roman"/>
                <w:color w:val="auto"/>
                <w:kern w:val="2"/>
                <w:sz w:val="21"/>
                <w:szCs w:val="21"/>
                <w:lang w:val="en-US" w:eastAsia="zh-CN" w:bidi="ar"/>
              </w:rPr>
              <w:t>投标人报价应按招标文件中《发包人要求》，以及招标人提供的工程总承包项目清单、设计文件等，并结合工程特点、市场因素及企业自身情况进行报价。</w:t>
            </w:r>
          </w:p>
          <w:p w14:paraId="58F87BF6">
            <w:pPr>
              <w:keepNext w:val="0"/>
              <w:keepLines w:val="0"/>
              <w:widowControl/>
              <w:suppressLineNumbers w:val="0"/>
              <w:spacing w:line="440" w:lineRule="exact"/>
              <w:ind w:firstLine="420" w:firstLineChars="200"/>
              <w:jc w:val="left"/>
            </w:pPr>
            <w:r>
              <w:rPr>
                <w:rFonts w:hint="default" w:ascii="宋体" w:hAnsi="宋体" w:eastAsia="宋体" w:cs="Times New Roman"/>
                <w:color w:val="auto"/>
                <w:kern w:val="2"/>
                <w:sz w:val="21"/>
                <w:szCs w:val="21"/>
                <w:lang w:val="en-US" w:eastAsia="zh-CN" w:bidi="ar"/>
              </w:rPr>
              <w:t>投标人应充分阅读和理解招标文件及相关附件，对各清单项工程内容可能存在的偏差或因设计深度不足的情况在投标报价时综合考虑。中标人中标后</w:t>
            </w:r>
            <w:r>
              <w:rPr>
                <w:rFonts w:hint="eastAsia" w:ascii="宋体" w:hAnsi="宋体" w:cs="Times New Roman"/>
                <w:kern w:val="2"/>
                <w:sz w:val="21"/>
                <w:szCs w:val="21"/>
                <w:lang w:val="en-US" w:eastAsia="zh-CN" w:bidi="ar"/>
              </w:rPr>
              <w:t>须</w:t>
            </w:r>
            <w:r>
              <w:rPr>
                <w:rFonts w:hint="default" w:ascii="宋体" w:hAnsi="宋体" w:eastAsia="宋体" w:cs="Times New Roman"/>
                <w:color w:val="auto"/>
                <w:kern w:val="2"/>
                <w:sz w:val="21"/>
                <w:szCs w:val="21"/>
                <w:lang w:val="en-US" w:eastAsia="zh-CN" w:bidi="ar"/>
              </w:rPr>
              <w:t>根据招标要求进行足额设计并满足</w:t>
            </w:r>
            <w:r>
              <w:rPr>
                <w:rFonts w:hint="eastAsia" w:ascii="宋体" w:hAnsi="宋体" w:cs="Times New Roman"/>
                <w:kern w:val="2"/>
                <w:sz w:val="21"/>
                <w:szCs w:val="21"/>
                <w:lang w:val="en-US" w:eastAsia="zh-CN" w:bidi="ar"/>
              </w:rPr>
              <w:t>最新规范和技术标准要求，满足</w:t>
            </w:r>
            <w:r>
              <w:rPr>
                <w:rFonts w:hint="default" w:ascii="宋体" w:hAnsi="宋体" w:eastAsia="宋体" w:cs="Times New Roman"/>
                <w:color w:val="auto"/>
                <w:kern w:val="2"/>
                <w:sz w:val="21"/>
                <w:szCs w:val="21"/>
                <w:lang w:val="en-US" w:eastAsia="zh-CN" w:bidi="ar"/>
              </w:rPr>
              <w:t>发包人要求。</w:t>
            </w:r>
          </w:p>
          <w:p w14:paraId="32BC6F04">
            <w:pPr>
              <w:spacing w:line="360" w:lineRule="auto"/>
              <w:ind w:left="210" w:firstLine="211" w:firstLineChars="100"/>
              <w:rPr>
                <w:rFonts w:ascii="宋体" w:hAnsi="宋体" w:cs="宋体"/>
                <w:bCs/>
                <w:szCs w:val="21"/>
              </w:rPr>
            </w:pPr>
            <w:r>
              <w:rPr>
                <w:rFonts w:hint="eastAsia" w:ascii="宋体" w:hAnsi="宋体" w:cs="宋体"/>
                <w:b/>
                <w:szCs w:val="21"/>
              </w:rPr>
              <w:t>八、编制结论</w:t>
            </w:r>
          </w:p>
          <w:p w14:paraId="7AA09D3E">
            <w:pPr>
              <w:spacing w:line="440" w:lineRule="exact"/>
              <w:ind w:firstLine="420" w:firstLineChars="200"/>
              <w:rPr>
                <w:rFonts w:ascii="宋体" w:hAnsi="宋体"/>
                <w:szCs w:val="21"/>
              </w:rPr>
            </w:pPr>
            <w:r>
              <w:rPr>
                <w:rFonts w:hint="eastAsia" w:ascii="宋体" w:hAnsi="宋体"/>
                <w:szCs w:val="21"/>
              </w:rPr>
              <w:t>根</w:t>
            </w:r>
            <w:r>
              <w:rPr>
                <w:rFonts w:hint="eastAsia" w:ascii="宋体" w:hAnsi="宋体"/>
                <w:szCs w:val="21"/>
                <w:highlight w:val="none"/>
              </w:rPr>
              <w:t>据以上编制原则，本工程招标控制价为</w:t>
            </w:r>
            <w:r>
              <w:rPr>
                <w:rFonts w:hint="eastAsia" w:ascii="宋体" w:hAnsi="宋体"/>
                <w:szCs w:val="21"/>
                <w:highlight w:val="none"/>
                <w:lang w:val="en-US" w:eastAsia="zh-CN"/>
              </w:rPr>
              <w:t>1684393</w:t>
            </w:r>
            <w:bookmarkStart w:id="0" w:name="_GoBack"/>
            <w:bookmarkEnd w:id="0"/>
            <w:r>
              <w:rPr>
                <w:rFonts w:hint="eastAsia" w:ascii="宋体" w:hAnsi="宋体"/>
                <w:szCs w:val="21"/>
                <w:highlight w:val="none"/>
              </w:rPr>
              <w:t>元。</w:t>
            </w:r>
          </w:p>
        </w:tc>
      </w:tr>
    </w:tbl>
    <w:p w14:paraId="6FDB6195">
      <w:pPr>
        <w:spacing w:line="480" w:lineRule="auto"/>
      </w:pPr>
    </w:p>
    <w:sectPr>
      <w:headerReference r:id="rId3" w:type="default"/>
      <w:headerReference r:id="rId4" w:type="even"/>
      <w:pgSz w:w="11906" w:h="16838"/>
      <w:pgMar w:top="1090" w:right="1196" w:bottom="1440" w:left="1575"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622AE">
    <w:pPr>
      <w:spacing w:beforeLines="150" w:line="360" w:lineRule="auto"/>
      <w:ind w:right="357"/>
      <w:jc w:val="center"/>
      <w:rPr>
        <w:rFonts w:ascii="宋体" w:hAnsi="宋体"/>
        <w:szCs w:val="21"/>
      </w:rPr>
    </w:pPr>
    <w:r>
      <w:rPr>
        <w:rFonts w:hint="eastAsia" w:ascii="宋体" w:hAnsi="宋体"/>
        <w:b/>
        <w:bCs/>
        <w:sz w:val="44"/>
        <w:szCs w:val="44"/>
      </w:rPr>
      <w:t>招标控制价编制说明</w:t>
    </w:r>
  </w:p>
  <w:p w14:paraId="1841BCCC">
    <w:pPr>
      <w:spacing w:line="440" w:lineRule="exact"/>
      <w:rPr>
        <w:rFonts w:ascii="宋体" w:hAnsi="宋体"/>
        <w:szCs w:val="21"/>
      </w:rPr>
    </w:pPr>
    <w:r>
      <w:rPr>
        <w:rFonts w:hint="eastAsia" w:ascii="宋体" w:hAnsi="宋体"/>
        <w:szCs w:val="21"/>
      </w:rPr>
      <w:t>工程名称：</w:t>
    </w:r>
    <w:r>
      <w:rPr>
        <w:rFonts w:hint="eastAsia" w:ascii="宋体" w:hAnsi="宋体"/>
        <w:bCs/>
        <w:color w:val="000000"/>
        <w:szCs w:val="21"/>
        <w:shd w:val="clear" w:color="auto" w:fill="FFFFFF"/>
        <w:lang w:eastAsia="zh-CN"/>
      </w:rPr>
      <w:t xml:space="preserve"> 杭州电子科技大学“一站式”学生社区设计施工改造工程（一期）</w:t>
    </w:r>
    <w:r>
      <w:rPr>
        <w:rFonts w:hint="eastAsia" w:ascii="宋体" w:hAnsi="宋体"/>
        <w:bCs/>
        <w:color w:val="000000"/>
        <w:szCs w:val="21"/>
        <w:shd w:val="clear" w:color="auto" w:fill="FFFFFF"/>
        <w:lang w:val="en-US" w:eastAsia="zh-CN"/>
      </w:rPr>
      <w:t xml:space="preserve">     </w:t>
    </w:r>
    <w:r>
      <w:rPr>
        <w:rFonts w:hint="eastAsia" w:ascii="宋体" w:hAnsi="宋体"/>
        <w:szCs w:val="21"/>
      </w:rPr>
      <w:t>第</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6</w:t>
    </w:r>
    <w:r>
      <w:rPr>
        <w:rFonts w:ascii="宋体" w:hAnsi="宋体"/>
        <w:szCs w:val="21"/>
      </w:rPr>
      <w:fldChar w:fldCharType="end"/>
    </w:r>
    <w:r>
      <w:rPr>
        <w:rFonts w:hint="eastAsia" w:ascii="宋体" w:hAnsi="宋体"/>
        <w:szCs w:val="21"/>
      </w:rPr>
      <w:t>页 共</w:t>
    </w:r>
    <w:r>
      <w:rPr>
        <w:rFonts w:hint="eastAsia" w:ascii="宋体" w:hAnsi="宋体"/>
        <w:szCs w:val="21"/>
        <w:lang w:val="en-US" w:eastAsia="zh-CN"/>
      </w:rPr>
      <w:t>3</w:t>
    </w:r>
    <w:r>
      <w:rPr>
        <w:rFonts w:hint="eastAsia" w:ascii="宋体" w:hAnsi="宋体"/>
        <w:szCs w:val="21"/>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D103E">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14:paraId="33FF68A2">
    <w:pPr>
      <w:pStyle w:val="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F17435"/>
    <w:multiLevelType w:val="singleLevel"/>
    <w:tmpl w:val="85F1743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NTc0NTA2ZWI3ZDkxZmRkNTczNWFmYTRkNDc4MTYifQ=="/>
  </w:docVars>
  <w:rsids>
    <w:rsidRoot w:val="00172A27"/>
    <w:rsid w:val="00014337"/>
    <w:rsid w:val="00026F78"/>
    <w:rsid w:val="00034A59"/>
    <w:rsid w:val="0003791E"/>
    <w:rsid w:val="00037A66"/>
    <w:rsid w:val="00043373"/>
    <w:rsid w:val="00043FA1"/>
    <w:rsid w:val="0005195A"/>
    <w:rsid w:val="00052889"/>
    <w:rsid w:val="000563EE"/>
    <w:rsid w:val="00061453"/>
    <w:rsid w:val="0006244F"/>
    <w:rsid w:val="000642F9"/>
    <w:rsid w:val="000672B2"/>
    <w:rsid w:val="000817CD"/>
    <w:rsid w:val="00084CCF"/>
    <w:rsid w:val="00086247"/>
    <w:rsid w:val="00086EA8"/>
    <w:rsid w:val="00087544"/>
    <w:rsid w:val="000875BB"/>
    <w:rsid w:val="00096637"/>
    <w:rsid w:val="000B00EC"/>
    <w:rsid w:val="000B12AE"/>
    <w:rsid w:val="000C495B"/>
    <w:rsid w:val="000D1532"/>
    <w:rsid w:val="000E3607"/>
    <w:rsid w:val="000E7E9A"/>
    <w:rsid w:val="000F60A2"/>
    <w:rsid w:val="00107697"/>
    <w:rsid w:val="00113A76"/>
    <w:rsid w:val="001204A8"/>
    <w:rsid w:val="00120593"/>
    <w:rsid w:val="00124A7C"/>
    <w:rsid w:val="00135F28"/>
    <w:rsid w:val="001414A8"/>
    <w:rsid w:val="001416EE"/>
    <w:rsid w:val="00144C51"/>
    <w:rsid w:val="001575FD"/>
    <w:rsid w:val="0016106D"/>
    <w:rsid w:val="0016495F"/>
    <w:rsid w:val="00165ADC"/>
    <w:rsid w:val="00167DCB"/>
    <w:rsid w:val="00172A27"/>
    <w:rsid w:val="001742EE"/>
    <w:rsid w:val="00177FF7"/>
    <w:rsid w:val="00182C20"/>
    <w:rsid w:val="0018604D"/>
    <w:rsid w:val="00186180"/>
    <w:rsid w:val="0019120E"/>
    <w:rsid w:val="00193969"/>
    <w:rsid w:val="001A5C9D"/>
    <w:rsid w:val="001B38E4"/>
    <w:rsid w:val="001C1435"/>
    <w:rsid w:val="001C3779"/>
    <w:rsid w:val="001C57F2"/>
    <w:rsid w:val="001D0516"/>
    <w:rsid w:val="001D43E1"/>
    <w:rsid w:val="001E09D3"/>
    <w:rsid w:val="00202765"/>
    <w:rsid w:val="00207B4E"/>
    <w:rsid w:val="00207FFB"/>
    <w:rsid w:val="00211915"/>
    <w:rsid w:val="00226140"/>
    <w:rsid w:val="00226B6D"/>
    <w:rsid w:val="002349F7"/>
    <w:rsid w:val="00245D18"/>
    <w:rsid w:val="00251338"/>
    <w:rsid w:val="0025179B"/>
    <w:rsid w:val="00254992"/>
    <w:rsid w:val="002553EC"/>
    <w:rsid w:val="00257188"/>
    <w:rsid w:val="002629E0"/>
    <w:rsid w:val="00276DB5"/>
    <w:rsid w:val="002944A1"/>
    <w:rsid w:val="002A1BA1"/>
    <w:rsid w:val="002A49C7"/>
    <w:rsid w:val="002A5248"/>
    <w:rsid w:val="002B12D2"/>
    <w:rsid w:val="002C64A2"/>
    <w:rsid w:val="002C7145"/>
    <w:rsid w:val="002D1F87"/>
    <w:rsid w:val="002D4830"/>
    <w:rsid w:val="002D6896"/>
    <w:rsid w:val="002E08B3"/>
    <w:rsid w:val="002E6541"/>
    <w:rsid w:val="002F6743"/>
    <w:rsid w:val="002F7D23"/>
    <w:rsid w:val="00302693"/>
    <w:rsid w:val="00303896"/>
    <w:rsid w:val="00306662"/>
    <w:rsid w:val="00310756"/>
    <w:rsid w:val="00312B46"/>
    <w:rsid w:val="003175A0"/>
    <w:rsid w:val="00322C85"/>
    <w:rsid w:val="00325078"/>
    <w:rsid w:val="003276A8"/>
    <w:rsid w:val="00336C11"/>
    <w:rsid w:val="00347DCA"/>
    <w:rsid w:val="0035207B"/>
    <w:rsid w:val="003527D7"/>
    <w:rsid w:val="00354F36"/>
    <w:rsid w:val="00365898"/>
    <w:rsid w:val="00367F60"/>
    <w:rsid w:val="00380673"/>
    <w:rsid w:val="00390F25"/>
    <w:rsid w:val="00394FC5"/>
    <w:rsid w:val="00395B68"/>
    <w:rsid w:val="00397D2D"/>
    <w:rsid w:val="003A046B"/>
    <w:rsid w:val="003A09F5"/>
    <w:rsid w:val="003A1AEE"/>
    <w:rsid w:val="003A1C11"/>
    <w:rsid w:val="003A2BB3"/>
    <w:rsid w:val="003A6567"/>
    <w:rsid w:val="003A6E69"/>
    <w:rsid w:val="003B7D88"/>
    <w:rsid w:val="003C134D"/>
    <w:rsid w:val="003D19D4"/>
    <w:rsid w:val="003E0F18"/>
    <w:rsid w:val="0040410A"/>
    <w:rsid w:val="004052F1"/>
    <w:rsid w:val="0043477E"/>
    <w:rsid w:val="004401D3"/>
    <w:rsid w:val="0044772A"/>
    <w:rsid w:val="00451ED6"/>
    <w:rsid w:val="00454FB9"/>
    <w:rsid w:val="0046423B"/>
    <w:rsid w:val="00467409"/>
    <w:rsid w:val="004900CE"/>
    <w:rsid w:val="004A1CD1"/>
    <w:rsid w:val="004A1F48"/>
    <w:rsid w:val="004A361E"/>
    <w:rsid w:val="004B58FE"/>
    <w:rsid w:val="004B7682"/>
    <w:rsid w:val="004E1E7E"/>
    <w:rsid w:val="004E4598"/>
    <w:rsid w:val="004E675F"/>
    <w:rsid w:val="004F6CF2"/>
    <w:rsid w:val="00510D8C"/>
    <w:rsid w:val="00516B82"/>
    <w:rsid w:val="00516C3E"/>
    <w:rsid w:val="00517CF6"/>
    <w:rsid w:val="00522544"/>
    <w:rsid w:val="00526B1E"/>
    <w:rsid w:val="00530739"/>
    <w:rsid w:val="00537121"/>
    <w:rsid w:val="0054176F"/>
    <w:rsid w:val="00551680"/>
    <w:rsid w:val="00552C94"/>
    <w:rsid w:val="00566A4C"/>
    <w:rsid w:val="005704AD"/>
    <w:rsid w:val="00570BFE"/>
    <w:rsid w:val="005743D8"/>
    <w:rsid w:val="00577796"/>
    <w:rsid w:val="005854EB"/>
    <w:rsid w:val="00592778"/>
    <w:rsid w:val="005A200D"/>
    <w:rsid w:val="005B16B5"/>
    <w:rsid w:val="005B6AB3"/>
    <w:rsid w:val="005C4878"/>
    <w:rsid w:val="005D1266"/>
    <w:rsid w:val="005E0A23"/>
    <w:rsid w:val="005E2F43"/>
    <w:rsid w:val="005E31F8"/>
    <w:rsid w:val="005E61B7"/>
    <w:rsid w:val="00611F5C"/>
    <w:rsid w:val="0061283E"/>
    <w:rsid w:val="00615C61"/>
    <w:rsid w:val="00616A54"/>
    <w:rsid w:val="00616EF6"/>
    <w:rsid w:val="00617EDF"/>
    <w:rsid w:val="00624878"/>
    <w:rsid w:val="0063133A"/>
    <w:rsid w:val="00634A18"/>
    <w:rsid w:val="00667556"/>
    <w:rsid w:val="00672711"/>
    <w:rsid w:val="00674C1E"/>
    <w:rsid w:val="00683131"/>
    <w:rsid w:val="00691D4C"/>
    <w:rsid w:val="00694D7C"/>
    <w:rsid w:val="00695509"/>
    <w:rsid w:val="006A3160"/>
    <w:rsid w:val="006A5BD0"/>
    <w:rsid w:val="006B1EF9"/>
    <w:rsid w:val="006B2A2F"/>
    <w:rsid w:val="006B6D12"/>
    <w:rsid w:val="006C2FF8"/>
    <w:rsid w:val="006C35FC"/>
    <w:rsid w:val="006E2AF9"/>
    <w:rsid w:val="006E3CC4"/>
    <w:rsid w:val="006E405F"/>
    <w:rsid w:val="006F1C88"/>
    <w:rsid w:val="0070401B"/>
    <w:rsid w:val="007150EB"/>
    <w:rsid w:val="00716240"/>
    <w:rsid w:val="007213CD"/>
    <w:rsid w:val="007238BF"/>
    <w:rsid w:val="00730432"/>
    <w:rsid w:val="00730544"/>
    <w:rsid w:val="00733BB0"/>
    <w:rsid w:val="007374AF"/>
    <w:rsid w:val="007474FB"/>
    <w:rsid w:val="00753B7B"/>
    <w:rsid w:val="00754181"/>
    <w:rsid w:val="00755049"/>
    <w:rsid w:val="0075631D"/>
    <w:rsid w:val="00760EE2"/>
    <w:rsid w:val="0077559F"/>
    <w:rsid w:val="00776A84"/>
    <w:rsid w:val="0078197C"/>
    <w:rsid w:val="00784A76"/>
    <w:rsid w:val="00785D92"/>
    <w:rsid w:val="00794A66"/>
    <w:rsid w:val="00797B0F"/>
    <w:rsid w:val="00797D7A"/>
    <w:rsid w:val="007A51B4"/>
    <w:rsid w:val="007B11E3"/>
    <w:rsid w:val="007B1E6C"/>
    <w:rsid w:val="007B6EE7"/>
    <w:rsid w:val="007C5148"/>
    <w:rsid w:val="007C5E84"/>
    <w:rsid w:val="007D078A"/>
    <w:rsid w:val="007D6677"/>
    <w:rsid w:val="007E5C32"/>
    <w:rsid w:val="007E60F4"/>
    <w:rsid w:val="008039E3"/>
    <w:rsid w:val="008078C1"/>
    <w:rsid w:val="00837B9F"/>
    <w:rsid w:val="0084513B"/>
    <w:rsid w:val="008552C3"/>
    <w:rsid w:val="008570D9"/>
    <w:rsid w:val="00860E67"/>
    <w:rsid w:val="008641C1"/>
    <w:rsid w:val="00873DF1"/>
    <w:rsid w:val="0087492F"/>
    <w:rsid w:val="00886769"/>
    <w:rsid w:val="00886D6F"/>
    <w:rsid w:val="00890F6A"/>
    <w:rsid w:val="008947D1"/>
    <w:rsid w:val="008B027A"/>
    <w:rsid w:val="008B24E7"/>
    <w:rsid w:val="008C12D6"/>
    <w:rsid w:val="008C25D9"/>
    <w:rsid w:val="008D66B4"/>
    <w:rsid w:val="008E1A22"/>
    <w:rsid w:val="008E21CE"/>
    <w:rsid w:val="008E376D"/>
    <w:rsid w:val="008F0A1E"/>
    <w:rsid w:val="008F314C"/>
    <w:rsid w:val="0090326E"/>
    <w:rsid w:val="009067EF"/>
    <w:rsid w:val="009217AE"/>
    <w:rsid w:val="00924DC8"/>
    <w:rsid w:val="00957412"/>
    <w:rsid w:val="00960E7F"/>
    <w:rsid w:val="009645BE"/>
    <w:rsid w:val="009714E7"/>
    <w:rsid w:val="009824B4"/>
    <w:rsid w:val="009842EE"/>
    <w:rsid w:val="00997078"/>
    <w:rsid w:val="009B2B11"/>
    <w:rsid w:val="009B54F5"/>
    <w:rsid w:val="009B76A8"/>
    <w:rsid w:val="009C1694"/>
    <w:rsid w:val="009C363F"/>
    <w:rsid w:val="009C6326"/>
    <w:rsid w:val="009D0BAF"/>
    <w:rsid w:val="009D3823"/>
    <w:rsid w:val="009D62B1"/>
    <w:rsid w:val="009E473A"/>
    <w:rsid w:val="009E52AB"/>
    <w:rsid w:val="00A026B1"/>
    <w:rsid w:val="00A0499B"/>
    <w:rsid w:val="00A05901"/>
    <w:rsid w:val="00A11E7E"/>
    <w:rsid w:val="00A20F78"/>
    <w:rsid w:val="00A256B6"/>
    <w:rsid w:val="00A271E4"/>
    <w:rsid w:val="00A4468C"/>
    <w:rsid w:val="00A6144F"/>
    <w:rsid w:val="00A67E7C"/>
    <w:rsid w:val="00A7080A"/>
    <w:rsid w:val="00A844F8"/>
    <w:rsid w:val="00A92B78"/>
    <w:rsid w:val="00A9447B"/>
    <w:rsid w:val="00AA0E62"/>
    <w:rsid w:val="00AA4CC9"/>
    <w:rsid w:val="00AB4214"/>
    <w:rsid w:val="00AC1398"/>
    <w:rsid w:val="00AC2992"/>
    <w:rsid w:val="00AC3D34"/>
    <w:rsid w:val="00AD0271"/>
    <w:rsid w:val="00AD04BF"/>
    <w:rsid w:val="00AE1B04"/>
    <w:rsid w:val="00AE5792"/>
    <w:rsid w:val="00AF7627"/>
    <w:rsid w:val="00B14C2F"/>
    <w:rsid w:val="00B201C3"/>
    <w:rsid w:val="00B220B8"/>
    <w:rsid w:val="00B328CC"/>
    <w:rsid w:val="00B3425C"/>
    <w:rsid w:val="00B40C33"/>
    <w:rsid w:val="00B51F7B"/>
    <w:rsid w:val="00B53343"/>
    <w:rsid w:val="00B63CF3"/>
    <w:rsid w:val="00B64444"/>
    <w:rsid w:val="00B701B7"/>
    <w:rsid w:val="00B7043E"/>
    <w:rsid w:val="00B70D11"/>
    <w:rsid w:val="00B736AA"/>
    <w:rsid w:val="00B767E0"/>
    <w:rsid w:val="00B810EB"/>
    <w:rsid w:val="00B83383"/>
    <w:rsid w:val="00B973E5"/>
    <w:rsid w:val="00BA1008"/>
    <w:rsid w:val="00BA1D4C"/>
    <w:rsid w:val="00BA7440"/>
    <w:rsid w:val="00BB014A"/>
    <w:rsid w:val="00BB0DB9"/>
    <w:rsid w:val="00BB5D85"/>
    <w:rsid w:val="00BC3560"/>
    <w:rsid w:val="00BC3609"/>
    <w:rsid w:val="00BD059C"/>
    <w:rsid w:val="00BD4028"/>
    <w:rsid w:val="00BD4A52"/>
    <w:rsid w:val="00BF0271"/>
    <w:rsid w:val="00BF63DD"/>
    <w:rsid w:val="00C12AA5"/>
    <w:rsid w:val="00C17DE4"/>
    <w:rsid w:val="00C279E4"/>
    <w:rsid w:val="00C31B04"/>
    <w:rsid w:val="00C41945"/>
    <w:rsid w:val="00C429CF"/>
    <w:rsid w:val="00C509C2"/>
    <w:rsid w:val="00C54FBC"/>
    <w:rsid w:val="00C61C0C"/>
    <w:rsid w:val="00C6299C"/>
    <w:rsid w:val="00C62E51"/>
    <w:rsid w:val="00C63D33"/>
    <w:rsid w:val="00C64E23"/>
    <w:rsid w:val="00C65B88"/>
    <w:rsid w:val="00C9189E"/>
    <w:rsid w:val="00C92FC0"/>
    <w:rsid w:val="00CB20AD"/>
    <w:rsid w:val="00CB647D"/>
    <w:rsid w:val="00CB725F"/>
    <w:rsid w:val="00CC594C"/>
    <w:rsid w:val="00CD462B"/>
    <w:rsid w:val="00CD6CEA"/>
    <w:rsid w:val="00CE32EF"/>
    <w:rsid w:val="00CE4388"/>
    <w:rsid w:val="00CF0C05"/>
    <w:rsid w:val="00CF619B"/>
    <w:rsid w:val="00D10148"/>
    <w:rsid w:val="00D1029E"/>
    <w:rsid w:val="00D1483A"/>
    <w:rsid w:val="00D20E35"/>
    <w:rsid w:val="00D26531"/>
    <w:rsid w:val="00D31103"/>
    <w:rsid w:val="00D33475"/>
    <w:rsid w:val="00D35109"/>
    <w:rsid w:val="00D35B6A"/>
    <w:rsid w:val="00D425C3"/>
    <w:rsid w:val="00D43651"/>
    <w:rsid w:val="00D52098"/>
    <w:rsid w:val="00D52C70"/>
    <w:rsid w:val="00D5319A"/>
    <w:rsid w:val="00D651BF"/>
    <w:rsid w:val="00D6771A"/>
    <w:rsid w:val="00D70B2D"/>
    <w:rsid w:val="00D81CAE"/>
    <w:rsid w:val="00D83F48"/>
    <w:rsid w:val="00D97DFE"/>
    <w:rsid w:val="00DA3986"/>
    <w:rsid w:val="00DB4AE4"/>
    <w:rsid w:val="00DB67C0"/>
    <w:rsid w:val="00DD45B3"/>
    <w:rsid w:val="00DE1D4E"/>
    <w:rsid w:val="00DE2045"/>
    <w:rsid w:val="00DE2310"/>
    <w:rsid w:val="00DE2445"/>
    <w:rsid w:val="00DE2C98"/>
    <w:rsid w:val="00DE3DE6"/>
    <w:rsid w:val="00DE55E0"/>
    <w:rsid w:val="00DF0EE7"/>
    <w:rsid w:val="00DF4EED"/>
    <w:rsid w:val="00E00AF3"/>
    <w:rsid w:val="00E01E4A"/>
    <w:rsid w:val="00E11F5A"/>
    <w:rsid w:val="00E1425D"/>
    <w:rsid w:val="00E1694C"/>
    <w:rsid w:val="00E20A6B"/>
    <w:rsid w:val="00E225D8"/>
    <w:rsid w:val="00E2354A"/>
    <w:rsid w:val="00E24832"/>
    <w:rsid w:val="00E27846"/>
    <w:rsid w:val="00E32724"/>
    <w:rsid w:val="00E32783"/>
    <w:rsid w:val="00E34A1A"/>
    <w:rsid w:val="00E369FB"/>
    <w:rsid w:val="00E36A58"/>
    <w:rsid w:val="00E42D25"/>
    <w:rsid w:val="00E4380A"/>
    <w:rsid w:val="00E44331"/>
    <w:rsid w:val="00E47CDD"/>
    <w:rsid w:val="00E53A95"/>
    <w:rsid w:val="00E76064"/>
    <w:rsid w:val="00E806B5"/>
    <w:rsid w:val="00E81571"/>
    <w:rsid w:val="00E84AAB"/>
    <w:rsid w:val="00E84BB4"/>
    <w:rsid w:val="00E8761B"/>
    <w:rsid w:val="00E91DEB"/>
    <w:rsid w:val="00E93C93"/>
    <w:rsid w:val="00E94BE6"/>
    <w:rsid w:val="00EA2F19"/>
    <w:rsid w:val="00EA345E"/>
    <w:rsid w:val="00EA5727"/>
    <w:rsid w:val="00EA652A"/>
    <w:rsid w:val="00EA7534"/>
    <w:rsid w:val="00EA7D83"/>
    <w:rsid w:val="00EA7EC0"/>
    <w:rsid w:val="00EC03AD"/>
    <w:rsid w:val="00EC4B24"/>
    <w:rsid w:val="00ED6B32"/>
    <w:rsid w:val="00EF1A0B"/>
    <w:rsid w:val="00EF76D9"/>
    <w:rsid w:val="00F06FFD"/>
    <w:rsid w:val="00F16C4E"/>
    <w:rsid w:val="00F2434B"/>
    <w:rsid w:val="00F33099"/>
    <w:rsid w:val="00F341DE"/>
    <w:rsid w:val="00F37437"/>
    <w:rsid w:val="00F41BC2"/>
    <w:rsid w:val="00F43E85"/>
    <w:rsid w:val="00F440E2"/>
    <w:rsid w:val="00F457B1"/>
    <w:rsid w:val="00F56C67"/>
    <w:rsid w:val="00F61BA7"/>
    <w:rsid w:val="00F73E0E"/>
    <w:rsid w:val="00F767BE"/>
    <w:rsid w:val="00F8188F"/>
    <w:rsid w:val="00F87F3D"/>
    <w:rsid w:val="00F92EB5"/>
    <w:rsid w:val="00F93040"/>
    <w:rsid w:val="00FB354E"/>
    <w:rsid w:val="00FB4504"/>
    <w:rsid w:val="00FC7273"/>
    <w:rsid w:val="00FD09D7"/>
    <w:rsid w:val="00FD1A72"/>
    <w:rsid w:val="00FD2EEF"/>
    <w:rsid w:val="00FD6C2C"/>
    <w:rsid w:val="00FE7F52"/>
    <w:rsid w:val="00FF0EF5"/>
    <w:rsid w:val="00FF7EE8"/>
    <w:rsid w:val="020C78B5"/>
    <w:rsid w:val="025D08EA"/>
    <w:rsid w:val="029D1F22"/>
    <w:rsid w:val="037B196F"/>
    <w:rsid w:val="04124462"/>
    <w:rsid w:val="04ED6227"/>
    <w:rsid w:val="04F217BD"/>
    <w:rsid w:val="057F0120"/>
    <w:rsid w:val="06652463"/>
    <w:rsid w:val="06D82C35"/>
    <w:rsid w:val="071D689A"/>
    <w:rsid w:val="071F0F5E"/>
    <w:rsid w:val="07297D0A"/>
    <w:rsid w:val="0768220B"/>
    <w:rsid w:val="07D61D66"/>
    <w:rsid w:val="08EF46AD"/>
    <w:rsid w:val="09434CDD"/>
    <w:rsid w:val="09475E50"/>
    <w:rsid w:val="09C23014"/>
    <w:rsid w:val="0A2D14EA"/>
    <w:rsid w:val="0A310FDA"/>
    <w:rsid w:val="0ABC0CE0"/>
    <w:rsid w:val="0AF8773E"/>
    <w:rsid w:val="0B6131F9"/>
    <w:rsid w:val="0B891648"/>
    <w:rsid w:val="0C2661F0"/>
    <w:rsid w:val="0CA621F6"/>
    <w:rsid w:val="0CA737D5"/>
    <w:rsid w:val="0E0B6F02"/>
    <w:rsid w:val="0E597EA4"/>
    <w:rsid w:val="0EBB75FD"/>
    <w:rsid w:val="0EC0036C"/>
    <w:rsid w:val="0EFE4EFA"/>
    <w:rsid w:val="0F481058"/>
    <w:rsid w:val="0FA675D7"/>
    <w:rsid w:val="11ED51C5"/>
    <w:rsid w:val="12230644"/>
    <w:rsid w:val="134C29E0"/>
    <w:rsid w:val="135D415D"/>
    <w:rsid w:val="13F113F3"/>
    <w:rsid w:val="14400FC0"/>
    <w:rsid w:val="1455234F"/>
    <w:rsid w:val="150B2EC2"/>
    <w:rsid w:val="1555232E"/>
    <w:rsid w:val="16030D5E"/>
    <w:rsid w:val="161534A9"/>
    <w:rsid w:val="16297009"/>
    <w:rsid w:val="168E1562"/>
    <w:rsid w:val="174A7F6A"/>
    <w:rsid w:val="17862961"/>
    <w:rsid w:val="17AC6144"/>
    <w:rsid w:val="17F673BF"/>
    <w:rsid w:val="186E33F9"/>
    <w:rsid w:val="18730A0F"/>
    <w:rsid w:val="18D110EC"/>
    <w:rsid w:val="18DC4807"/>
    <w:rsid w:val="18E13BCB"/>
    <w:rsid w:val="18F61BA5"/>
    <w:rsid w:val="198F3627"/>
    <w:rsid w:val="19F03E9D"/>
    <w:rsid w:val="19F31DFD"/>
    <w:rsid w:val="1B4B7A22"/>
    <w:rsid w:val="1B8D01D2"/>
    <w:rsid w:val="1B917B2A"/>
    <w:rsid w:val="1BB76E65"/>
    <w:rsid w:val="1BD73063"/>
    <w:rsid w:val="1BDB43D7"/>
    <w:rsid w:val="1C493F61"/>
    <w:rsid w:val="1D5F3FAC"/>
    <w:rsid w:val="1D9022B5"/>
    <w:rsid w:val="1DA11B7B"/>
    <w:rsid w:val="1E206F43"/>
    <w:rsid w:val="1E234C86"/>
    <w:rsid w:val="1E9153CC"/>
    <w:rsid w:val="1E92753C"/>
    <w:rsid w:val="1EB3600A"/>
    <w:rsid w:val="1EC36BDA"/>
    <w:rsid w:val="1EC45B21"/>
    <w:rsid w:val="1F346E85"/>
    <w:rsid w:val="1F957067"/>
    <w:rsid w:val="1FB73431"/>
    <w:rsid w:val="1FC14905"/>
    <w:rsid w:val="1FDD3B57"/>
    <w:rsid w:val="1FFF60B6"/>
    <w:rsid w:val="201B5C14"/>
    <w:rsid w:val="2145763B"/>
    <w:rsid w:val="21475F62"/>
    <w:rsid w:val="21562C7C"/>
    <w:rsid w:val="21B54478"/>
    <w:rsid w:val="22031056"/>
    <w:rsid w:val="22425E1E"/>
    <w:rsid w:val="225A4336"/>
    <w:rsid w:val="22EE5BA7"/>
    <w:rsid w:val="237A70F6"/>
    <w:rsid w:val="237D7EA5"/>
    <w:rsid w:val="23A91789"/>
    <w:rsid w:val="24852C9E"/>
    <w:rsid w:val="24E0742D"/>
    <w:rsid w:val="24FF4B69"/>
    <w:rsid w:val="25072C0B"/>
    <w:rsid w:val="25284930"/>
    <w:rsid w:val="259A342E"/>
    <w:rsid w:val="25AB0B4C"/>
    <w:rsid w:val="25C61CB7"/>
    <w:rsid w:val="261E020C"/>
    <w:rsid w:val="263317DE"/>
    <w:rsid w:val="264E03C6"/>
    <w:rsid w:val="267B53F0"/>
    <w:rsid w:val="26B97F35"/>
    <w:rsid w:val="281C077C"/>
    <w:rsid w:val="28667C49"/>
    <w:rsid w:val="287B5516"/>
    <w:rsid w:val="289F599A"/>
    <w:rsid w:val="28C01A4F"/>
    <w:rsid w:val="292D69B8"/>
    <w:rsid w:val="294837F2"/>
    <w:rsid w:val="29A57BC4"/>
    <w:rsid w:val="29A70519"/>
    <w:rsid w:val="29C3194E"/>
    <w:rsid w:val="29C65DD9"/>
    <w:rsid w:val="29D62BAC"/>
    <w:rsid w:val="2A60688E"/>
    <w:rsid w:val="2AAE41BA"/>
    <w:rsid w:val="2AEB2687"/>
    <w:rsid w:val="2B2A7653"/>
    <w:rsid w:val="2B415521"/>
    <w:rsid w:val="2B4D32A1"/>
    <w:rsid w:val="2BC31C4F"/>
    <w:rsid w:val="2BE0465E"/>
    <w:rsid w:val="2C1E25F3"/>
    <w:rsid w:val="2D104627"/>
    <w:rsid w:val="2D360531"/>
    <w:rsid w:val="2D7453B7"/>
    <w:rsid w:val="2DAF5BEE"/>
    <w:rsid w:val="2E335929"/>
    <w:rsid w:val="2E786928"/>
    <w:rsid w:val="2EDF0755"/>
    <w:rsid w:val="2EFFF8E2"/>
    <w:rsid w:val="2F0C1427"/>
    <w:rsid w:val="2F1403FE"/>
    <w:rsid w:val="2F206A65"/>
    <w:rsid w:val="2F606541"/>
    <w:rsid w:val="2F6C23FF"/>
    <w:rsid w:val="2FBD0A96"/>
    <w:rsid w:val="2FFB336C"/>
    <w:rsid w:val="302807DF"/>
    <w:rsid w:val="30551BBD"/>
    <w:rsid w:val="30B67293"/>
    <w:rsid w:val="31077AEF"/>
    <w:rsid w:val="31C51E84"/>
    <w:rsid w:val="322C5A5F"/>
    <w:rsid w:val="3280427B"/>
    <w:rsid w:val="3318088C"/>
    <w:rsid w:val="33184235"/>
    <w:rsid w:val="331C5AD4"/>
    <w:rsid w:val="33541711"/>
    <w:rsid w:val="3364349E"/>
    <w:rsid w:val="33743B62"/>
    <w:rsid w:val="33995376"/>
    <w:rsid w:val="33B977C6"/>
    <w:rsid w:val="34134F64"/>
    <w:rsid w:val="342B5A02"/>
    <w:rsid w:val="34307367"/>
    <w:rsid w:val="35C62790"/>
    <w:rsid w:val="36A76B1E"/>
    <w:rsid w:val="371116C7"/>
    <w:rsid w:val="37B565B2"/>
    <w:rsid w:val="37ED7A3F"/>
    <w:rsid w:val="392C6831"/>
    <w:rsid w:val="3A0E6C9C"/>
    <w:rsid w:val="3A166CB8"/>
    <w:rsid w:val="3A1E492A"/>
    <w:rsid w:val="3A8A5470"/>
    <w:rsid w:val="3A8F74D3"/>
    <w:rsid w:val="3B651FE2"/>
    <w:rsid w:val="3B7D732B"/>
    <w:rsid w:val="3B84690C"/>
    <w:rsid w:val="3B92342C"/>
    <w:rsid w:val="3C271B0D"/>
    <w:rsid w:val="3CB854FA"/>
    <w:rsid w:val="3CF4186F"/>
    <w:rsid w:val="3D773D3C"/>
    <w:rsid w:val="3DB17760"/>
    <w:rsid w:val="3DF27905"/>
    <w:rsid w:val="3E822693"/>
    <w:rsid w:val="3E853B28"/>
    <w:rsid w:val="3EA74A49"/>
    <w:rsid w:val="3EF3577A"/>
    <w:rsid w:val="400279D9"/>
    <w:rsid w:val="401D732F"/>
    <w:rsid w:val="404E74E8"/>
    <w:rsid w:val="405F4F26"/>
    <w:rsid w:val="40B841A9"/>
    <w:rsid w:val="40D84324"/>
    <w:rsid w:val="42621029"/>
    <w:rsid w:val="42CB6BCE"/>
    <w:rsid w:val="42EE474F"/>
    <w:rsid w:val="43891C73"/>
    <w:rsid w:val="43E20674"/>
    <w:rsid w:val="43EE1D89"/>
    <w:rsid w:val="44195FA9"/>
    <w:rsid w:val="449556E6"/>
    <w:rsid w:val="456652D4"/>
    <w:rsid w:val="45F840F5"/>
    <w:rsid w:val="4607616F"/>
    <w:rsid w:val="46186ECC"/>
    <w:rsid w:val="48223734"/>
    <w:rsid w:val="49AA1C33"/>
    <w:rsid w:val="49AD5192"/>
    <w:rsid w:val="49B760FE"/>
    <w:rsid w:val="4A6144A5"/>
    <w:rsid w:val="4AB34858"/>
    <w:rsid w:val="4BA32DDE"/>
    <w:rsid w:val="4C3B4DC5"/>
    <w:rsid w:val="4CCA7EF7"/>
    <w:rsid w:val="4DB06816"/>
    <w:rsid w:val="4DE73DB1"/>
    <w:rsid w:val="4E143B1F"/>
    <w:rsid w:val="4E2F351E"/>
    <w:rsid w:val="4E3C3076"/>
    <w:rsid w:val="4E487C6D"/>
    <w:rsid w:val="4E7C3473"/>
    <w:rsid w:val="4E971861"/>
    <w:rsid w:val="4EAA7FE0"/>
    <w:rsid w:val="4EAF3848"/>
    <w:rsid w:val="4F5927F0"/>
    <w:rsid w:val="4F8B5CE6"/>
    <w:rsid w:val="4FAE3A08"/>
    <w:rsid w:val="4FE90CEB"/>
    <w:rsid w:val="50ED4DD6"/>
    <w:rsid w:val="511C7C1C"/>
    <w:rsid w:val="515D3A2F"/>
    <w:rsid w:val="5167040A"/>
    <w:rsid w:val="51BA3177"/>
    <w:rsid w:val="51BA678C"/>
    <w:rsid w:val="51DA4A1D"/>
    <w:rsid w:val="522B58DB"/>
    <w:rsid w:val="522D7D6F"/>
    <w:rsid w:val="52D715BF"/>
    <w:rsid w:val="52EA00EF"/>
    <w:rsid w:val="53251583"/>
    <w:rsid w:val="53915C12"/>
    <w:rsid w:val="539B25ED"/>
    <w:rsid w:val="53AC65A8"/>
    <w:rsid w:val="53F81B19"/>
    <w:rsid w:val="54006F02"/>
    <w:rsid w:val="54316AAD"/>
    <w:rsid w:val="546E77AC"/>
    <w:rsid w:val="54A91C78"/>
    <w:rsid w:val="55C67D92"/>
    <w:rsid w:val="56393ADC"/>
    <w:rsid w:val="56AB0D99"/>
    <w:rsid w:val="570660E7"/>
    <w:rsid w:val="57D1482F"/>
    <w:rsid w:val="57EF1C88"/>
    <w:rsid w:val="580660EE"/>
    <w:rsid w:val="58951D01"/>
    <w:rsid w:val="58966C2D"/>
    <w:rsid w:val="58D735BC"/>
    <w:rsid w:val="593432C8"/>
    <w:rsid w:val="5996188C"/>
    <w:rsid w:val="59C97EB4"/>
    <w:rsid w:val="59F9051C"/>
    <w:rsid w:val="5A146C55"/>
    <w:rsid w:val="5A540592"/>
    <w:rsid w:val="5A7E7360"/>
    <w:rsid w:val="5B7B3201"/>
    <w:rsid w:val="5C0F26EE"/>
    <w:rsid w:val="5CAD3D87"/>
    <w:rsid w:val="5D017965"/>
    <w:rsid w:val="5D296EBB"/>
    <w:rsid w:val="5D814C51"/>
    <w:rsid w:val="5DEC5D7E"/>
    <w:rsid w:val="5E021BE6"/>
    <w:rsid w:val="5E0400EA"/>
    <w:rsid w:val="5E115985"/>
    <w:rsid w:val="5E2A074E"/>
    <w:rsid w:val="5E442121"/>
    <w:rsid w:val="5EC62C14"/>
    <w:rsid w:val="5F9F82E8"/>
    <w:rsid w:val="5FA171DD"/>
    <w:rsid w:val="6134120B"/>
    <w:rsid w:val="62145A44"/>
    <w:rsid w:val="62397BA1"/>
    <w:rsid w:val="62877F3A"/>
    <w:rsid w:val="62B64D4D"/>
    <w:rsid w:val="62FF079A"/>
    <w:rsid w:val="631964D8"/>
    <w:rsid w:val="633914DA"/>
    <w:rsid w:val="64BF1043"/>
    <w:rsid w:val="657B29FA"/>
    <w:rsid w:val="65F30C82"/>
    <w:rsid w:val="65F7485F"/>
    <w:rsid w:val="66151A50"/>
    <w:rsid w:val="665B2C3C"/>
    <w:rsid w:val="666920D7"/>
    <w:rsid w:val="66A954D1"/>
    <w:rsid w:val="66B053FB"/>
    <w:rsid w:val="67671C8F"/>
    <w:rsid w:val="67D61CD0"/>
    <w:rsid w:val="68000819"/>
    <w:rsid w:val="68087D6E"/>
    <w:rsid w:val="687C4343"/>
    <w:rsid w:val="68953657"/>
    <w:rsid w:val="68B00491"/>
    <w:rsid w:val="69360996"/>
    <w:rsid w:val="6A3B3D8A"/>
    <w:rsid w:val="6A875634"/>
    <w:rsid w:val="6A8D0A8A"/>
    <w:rsid w:val="6AAD6A36"/>
    <w:rsid w:val="6ABE3114"/>
    <w:rsid w:val="6AED1528"/>
    <w:rsid w:val="6B6C15A6"/>
    <w:rsid w:val="6B9320D0"/>
    <w:rsid w:val="6BA37E39"/>
    <w:rsid w:val="6BAE3A31"/>
    <w:rsid w:val="6BDF5315"/>
    <w:rsid w:val="6C1D6F57"/>
    <w:rsid w:val="6C5D1D83"/>
    <w:rsid w:val="6CBF6EF4"/>
    <w:rsid w:val="6D154D66"/>
    <w:rsid w:val="6D293892"/>
    <w:rsid w:val="6D392803"/>
    <w:rsid w:val="6DD434FE"/>
    <w:rsid w:val="6DE36C13"/>
    <w:rsid w:val="6DE71D0F"/>
    <w:rsid w:val="6E963C85"/>
    <w:rsid w:val="6EE64C0C"/>
    <w:rsid w:val="6F5B73A8"/>
    <w:rsid w:val="6FD451DC"/>
    <w:rsid w:val="700D650F"/>
    <w:rsid w:val="703D5F5E"/>
    <w:rsid w:val="70C869B2"/>
    <w:rsid w:val="70E433CD"/>
    <w:rsid w:val="710B6BAC"/>
    <w:rsid w:val="711205DD"/>
    <w:rsid w:val="723A676B"/>
    <w:rsid w:val="72507015"/>
    <w:rsid w:val="7362314B"/>
    <w:rsid w:val="73DE298B"/>
    <w:rsid w:val="74942A15"/>
    <w:rsid w:val="74B84955"/>
    <w:rsid w:val="74FF59D6"/>
    <w:rsid w:val="75463CC4"/>
    <w:rsid w:val="758627DF"/>
    <w:rsid w:val="758E00C1"/>
    <w:rsid w:val="758E256A"/>
    <w:rsid w:val="758E2D70"/>
    <w:rsid w:val="75A650F5"/>
    <w:rsid w:val="75B55338"/>
    <w:rsid w:val="76154455"/>
    <w:rsid w:val="7691651E"/>
    <w:rsid w:val="76E100B4"/>
    <w:rsid w:val="7735580A"/>
    <w:rsid w:val="77851297"/>
    <w:rsid w:val="77BB3B72"/>
    <w:rsid w:val="77BC8901"/>
    <w:rsid w:val="78994A9D"/>
    <w:rsid w:val="78AA7E43"/>
    <w:rsid w:val="79BB38CD"/>
    <w:rsid w:val="79CD6727"/>
    <w:rsid w:val="79F93A46"/>
    <w:rsid w:val="7A862E00"/>
    <w:rsid w:val="7B242603"/>
    <w:rsid w:val="7CDC13FD"/>
    <w:rsid w:val="7CFF8911"/>
    <w:rsid w:val="7D7428B1"/>
    <w:rsid w:val="7D79B1DE"/>
    <w:rsid w:val="7EEA6053"/>
    <w:rsid w:val="7F2D7CEE"/>
    <w:rsid w:val="7F7E7123"/>
    <w:rsid w:val="7FEFF3A9"/>
    <w:rsid w:val="7FFED642"/>
    <w:rsid w:val="93EA7045"/>
    <w:rsid w:val="99FD1DD7"/>
    <w:rsid w:val="AEBD2AFE"/>
    <w:rsid w:val="B43FD54B"/>
    <w:rsid w:val="B7EEBF43"/>
    <w:rsid w:val="B7FD0143"/>
    <w:rsid w:val="BAE8FEC5"/>
    <w:rsid w:val="BF7D53BB"/>
    <w:rsid w:val="BFDA877B"/>
    <w:rsid w:val="F6E958D2"/>
    <w:rsid w:val="FB9FFF2B"/>
    <w:rsid w:val="FD3B889B"/>
    <w:rsid w:val="FD75CE50"/>
    <w:rsid w:val="FDC80E35"/>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annotation text"/>
    <w:basedOn w:val="1"/>
    <w:qFormat/>
    <w:uiPriority w:val="0"/>
    <w:pPr>
      <w:jc w:val="left"/>
    </w:pPr>
  </w:style>
  <w:style w:type="paragraph" w:styleId="4">
    <w:name w:val="Body Text Indent"/>
    <w:basedOn w:val="1"/>
    <w:autoRedefine/>
    <w:qFormat/>
    <w:uiPriority w:val="0"/>
    <w:pPr>
      <w:ind w:firstLine="570"/>
    </w:pPr>
    <w:rPr>
      <w:rFonts w:ascii="宋体" w:hAnsi="宋体"/>
      <w:sz w:val="28"/>
    </w:rPr>
  </w:style>
  <w:style w:type="paragraph" w:styleId="5">
    <w:name w:val="Date"/>
    <w:basedOn w:val="1"/>
    <w:next w:val="1"/>
    <w:autoRedefine/>
    <w:qFormat/>
    <w:uiPriority w:val="0"/>
    <w:pPr>
      <w:ind w:left="100" w:leftChars="2500"/>
    </w:p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autoRedefine/>
    <w:qFormat/>
    <w:uiPriority w:val="0"/>
  </w:style>
  <w:style w:type="character" w:customStyle="1" w:styleId="13">
    <w:name w:val="textcontents"/>
    <w:basedOn w:val="11"/>
    <w:autoRedefine/>
    <w:qFormat/>
    <w:uiPriority w:val="0"/>
  </w:style>
  <w:style w:type="paragraph" w:customStyle="1" w:styleId="14">
    <w:name w:val="Char"/>
    <w:basedOn w:val="1"/>
    <w:autoRedefine/>
    <w:qFormat/>
    <w:uiPriority w:val="0"/>
    <w:rPr>
      <w:szCs w:val="20"/>
    </w:rPr>
  </w:style>
  <w:style w:type="paragraph" w:customStyle="1" w:styleId="15">
    <w:name w:val="Char Char Char Char1 Char"/>
    <w:basedOn w:val="1"/>
    <w:autoRedefine/>
    <w:qFormat/>
    <w:uiPriority w:val="0"/>
    <w:rPr>
      <w:rFonts w:ascii="仿宋_GB2312" w:eastAsia="仿宋_GB2312"/>
      <w:b/>
      <w:sz w:val="32"/>
      <w:szCs w:val="32"/>
    </w:rPr>
  </w:style>
  <w:style w:type="character" w:customStyle="1" w:styleId="16">
    <w:name w:val="dz1"/>
    <w:basedOn w:val="11"/>
    <w:autoRedefine/>
    <w:qFormat/>
    <w:uiPriority w:val="0"/>
  </w:style>
  <w:style w:type="paragraph" w:customStyle="1" w:styleId="17">
    <w:name w:val="样式3"/>
    <w:basedOn w:val="1"/>
    <w:autoRedefine/>
    <w:qFormat/>
    <w:uiPriority w:val="0"/>
    <w:pPr>
      <w:spacing w:line="440" w:lineRule="exact"/>
      <w:ind w:firstLine="416" w:firstLineChars="198"/>
    </w:pPr>
    <w:rPr>
      <w:rFonts w:ascii="宋体" w:hAnsi="宋体"/>
      <w:bCs/>
      <w:szCs w:val="21"/>
    </w:rPr>
  </w:style>
  <w:style w:type="character" w:customStyle="1" w:styleId="18">
    <w:name w:val="10"/>
    <w:basedOn w:val="11"/>
    <w:qFormat/>
    <w:uiPriority w:val="0"/>
    <w:rPr>
      <w:rFonts w:hint="default" w:ascii="Times New Roman" w:hAnsi="Times New Roman" w:cs="Times New Roman"/>
    </w:rPr>
  </w:style>
  <w:style w:type="character" w:customStyle="1" w:styleId="19">
    <w:name w:val="15"/>
    <w:basedOn w:val="11"/>
    <w:qFormat/>
    <w:uiPriority w:val="0"/>
    <w:rPr>
      <w:rFonts w:hint="default" w:ascii="Times New Roman" w:hAnsi="Times New Roman" w:cs="Times New Roman"/>
    </w:rPr>
  </w:style>
  <w:style w:type="paragraph" w:styleId="20">
    <w:name w:val="List Paragraph"/>
    <w:basedOn w:val="1"/>
    <w:qFormat/>
    <w:uiPriority w:val="0"/>
    <w:pPr>
      <w:widowControl w:val="0"/>
      <w:autoSpaceDE w:val="0"/>
      <w:autoSpaceDN w:val="0"/>
      <w:adjustRightInd w:val="0"/>
      <w:ind w:firstLine="0"/>
    </w:pPr>
    <w:rPr>
      <w:rFonts w:ascii="Calibri" w:hAnsi="Calibri" w:eastAsia="宋体"/>
      <w:sz w:val="24"/>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1670</Words>
  <Characters>1802</Characters>
  <Lines>36</Lines>
  <Paragraphs>10</Paragraphs>
  <TotalTime>77</TotalTime>
  <ScaleCrop>false</ScaleCrop>
  <LinksUpToDate>false</LinksUpToDate>
  <CharactersWithSpaces>2195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2022-09-14T06:02:00Z</dcterms:created>
  <dc:creator>厉杰</dc:creator>
  <cp:lastModifiedBy>Administrator</cp:lastModifiedBy>
  <cp:lastPrinted>2024-02-27T08:54:00Z</cp:lastPrinted>
  <dcterms:modified xsi:type="dcterms:W3CDTF">2026-08-14T03:46:55Z</dcterms:modified>
  <dc:title>浙江师范大学人才用房工程北区项目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05EF35ED55C04524A4F7A9FB67EFD620_13</vt:lpwstr>
  </property>
  <property fmtid="{D5CDD505-2E9C-101B-9397-08002B2CF9AE}" pid="3" name="KSOProductBuildVer">
    <vt:lpwstr>2052-12.1.0.28043</vt:lpwstr>
  </property>
  <property fmtid="{D5CDD505-2E9C-101B-9397-08002B2CF9AE}" pid="4" name="KSOTemplateDocerSaveRecord">
    <vt:lpwstr>eyJoZGlkIjoiOTBmZGE3MGFlZjM4M2Q2YmEzMjlhMjdmMjliZmUxZDMifQ==</vt:lpwstr>
  </property>
</Properties>
</file>