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31FBCB3">
      <w:pPr>
        <w:pStyle w:val="145"/>
        <w:widowControl w:val="0"/>
        <w:snapToGrid w:val="0"/>
        <w:spacing w:line="470" w:lineRule="atLeast"/>
        <w:ind w:firstLine="0"/>
        <w:jc w:val="center"/>
        <w:rPr>
          <w:rFonts w:ascii="黑体" w:hAnsi="宋体" w:eastAsia="黑体"/>
          <w:b w:val="0"/>
          <w:color w:val="auto"/>
          <w:sz w:val="32"/>
        </w:rPr>
      </w:pPr>
    </w:p>
    <w:p w14:paraId="45F4A00C">
      <w:pPr>
        <w:pStyle w:val="145"/>
        <w:widowControl w:val="0"/>
        <w:snapToGrid w:val="0"/>
        <w:spacing w:line="470" w:lineRule="atLeast"/>
        <w:ind w:firstLine="0"/>
        <w:jc w:val="center"/>
        <w:rPr>
          <w:rFonts w:ascii="黑体" w:hAnsi="宋体" w:eastAsia="黑体"/>
          <w:b w:val="0"/>
          <w:color w:val="auto"/>
          <w:sz w:val="32"/>
        </w:rPr>
      </w:pPr>
    </w:p>
    <w:p w14:paraId="26F57A18">
      <w:pPr>
        <w:pStyle w:val="145"/>
        <w:widowControl w:val="0"/>
        <w:snapToGrid w:val="0"/>
        <w:spacing w:after="156" w:afterLines="50" w:line="470" w:lineRule="atLeast"/>
        <w:ind w:firstLine="0"/>
        <w:jc w:val="center"/>
        <w:outlineLvl w:val="0"/>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149702F8">
      <w:pPr>
        <w:pStyle w:val="145"/>
        <w:widowControl w:val="0"/>
        <w:snapToGrid w:val="0"/>
        <w:spacing w:line="470" w:lineRule="atLeast"/>
        <w:ind w:firstLine="0"/>
        <w:jc w:val="center"/>
        <w:outlineLvl w:val="0"/>
        <w:rPr>
          <w:rFonts w:ascii="黑体" w:hAnsi="宋体" w:eastAsia="黑体"/>
          <w:b w:val="0"/>
          <w:color w:val="auto"/>
          <w:sz w:val="48"/>
          <w:szCs w:val="48"/>
        </w:rPr>
      </w:pPr>
      <w:r>
        <w:rPr>
          <w:rFonts w:hint="eastAsia" w:ascii="黑体" w:hAnsi="宋体" w:eastAsia="黑体"/>
          <w:b w:val="0"/>
          <w:color w:val="auto"/>
          <w:sz w:val="48"/>
          <w:szCs w:val="48"/>
        </w:rPr>
        <w:t>生活区宿舍建筑电气安全检测项目</w:t>
      </w:r>
    </w:p>
    <w:p w14:paraId="1BBB18CF">
      <w:pPr>
        <w:pStyle w:val="145"/>
        <w:widowControl w:val="0"/>
        <w:snapToGrid w:val="0"/>
        <w:spacing w:line="470" w:lineRule="atLeast"/>
        <w:ind w:firstLine="0"/>
        <w:jc w:val="center"/>
        <w:rPr>
          <w:rFonts w:ascii="黑体" w:eastAsia="黑体"/>
          <w:b w:val="0"/>
          <w:color w:val="auto"/>
          <w:sz w:val="36"/>
          <w:szCs w:val="36"/>
        </w:rPr>
      </w:pPr>
    </w:p>
    <w:p w14:paraId="5F362FFE">
      <w:pPr>
        <w:pStyle w:val="145"/>
        <w:widowControl w:val="0"/>
        <w:snapToGrid w:val="0"/>
        <w:spacing w:line="470" w:lineRule="atLeast"/>
        <w:ind w:firstLine="0"/>
        <w:jc w:val="center"/>
        <w:rPr>
          <w:rFonts w:ascii="黑体" w:eastAsia="黑体"/>
          <w:b w:val="0"/>
          <w:color w:val="auto"/>
          <w:sz w:val="36"/>
        </w:rPr>
      </w:pPr>
    </w:p>
    <w:p w14:paraId="44357E0C">
      <w:pPr>
        <w:pStyle w:val="145"/>
        <w:widowControl w:val="0"/>
        <w:snapToGrid w:val="0"/>
        <w:spacing w:line="470" w:lineRule="atLeast"/>
        <w:ind w:firstLine="0"/>
        <w:jc w:val="center"/>
        <w:rPr>
          <w:rFonts w:ascii="黑体" w:eastAsia="黑体"/>
          <w:b w:val="0"/>
          <w:color w:val="auto"/>
          <w:sz w:val="36"/>
        </w:rPr>
      </w:pPr>
    </w:p>
    <w:p w14:paraId="5E9069CC">
      <w:pPr>
        <w:pStyle w:val="145"/>
        <w:widowControl w:val="0"/>
        <w:snapToGrid w:val="0"/>
        <w:spacing w:line="470" w:lineRule="atLeast"/>
        <w:ind w:firstLine="0"/>
        <w:jc w:val="center"/>
        <w:outlineLvl w:val="0"/>
        <w:rPr>
          <w:rFonts w:ascii="楷体" w:hAnsi="楷体" w:eastAsia="楷体" w:cs="楷体"/>
          <w:b w:val="0"/>
          <w:color w:val="auto"/>
          <w:sz w:val="72"/>
        </w:rPr>
      </w:pPr>
      <w:r>
        <w:rPr>
          <w:rFonts w:hint="eastAsia" w:ascii="楷体" w:hAnsi="楷体" w:eastAsia="楷体" w:cs="楷体"/>
          <w:b w:val="0"/>
          <w:color w:val="auto"/>
          <w:sz w:val="72"/>
        </w:rPr>
        <w:t>竞争性磋商文件</w:t>
      </w:r>
    </w:p>
    <w:p w14:paraId="5A132EB7">
      <w:pPr>
        <w:pStyle w:val="145"/>
        <w:widowControl w:val="0"/>
        <w:snapToGrid w:val="0"/>
        <w:spacing w:line="470" w:lineRule="atLeast"/>
        <w:ind w:firstLine="0"/>
        <w:jc w:val="center"/>
        <w:outlineLvl w:val="0"/>
        <w:rPr>
          <w:rFonts w:ascii="黑体" w:hAnsi="宋体" w:eastAsia="黑体"/>
          <w:b w:val="0"/>
          <w:color w:val="auto"/>
          <w:sz w:val="32"/>
        </w:rPr>
      </w:pPr>
      <w:r>
        <w:rPr>
          <w:rFonts w:hint="eastAsia" w:ascii="楷体" w:hAnsi="楷体" w:eastAsia="楷体" w:cs="楷体"/>
          <w:bCs/>
          <w:color w:val="auto"/>
          <w:sz w:val="36"/>
          <w:szCs w:val="36"/>
        </w:rPr>
        <w:t>（线上电子交易）</w:t>
      </w:r>
    </w:p>
    <w:p w14:paraId="77B50787">
      <w:pPr>
        <w:pStyle w:val="145"/>
        <w:widowControl w:val="0"/>
        <w:snapToGrid w:val="0"/>
        <w:spacing w:line="360" w:lineRule="auto"/>
        <w:ind w:firstLine="2400" w:firstLineChars="750"/>
        <w:rPr>
          <w:rFonts w:ascii="黑体" w:hAnsi="宋体" w:eastAsia="黑体"/>
          <w:b w:val="0"/>
          <w:color w:val="auto"/>
          <w:sz w:val="32"/>
        </w:rPr>
      </w:pPr>
    </w:p>
    <w:p w14:paraId="0D9A97F9">
      <w:pPr>
        <w:pStyle w:val="145"/>
        <w:widowControl w:val="0"/>
        <w:snapToGrid w:val="0"/>
        <w:spacing w:line="360" w:lineRule="auto"/>
        <w:ind w:firstLine="2400" w:firstLineChars="750"/>
        <w:outlineLvl w:val="1"/>
        <w:rPr>
          <w:rFonts w:hint="default" w:ascii="黑体" w:hAnsi="宋体" w:eastAsia="黑体"/>
          <w:b w:val="0"/>
          <w:color w:val="auto"/>
          <w:sz w:val="32"/>
          <w:u w:val="single"/>
          <w:lang w:val="en-US" w:eastAsia="zh-CN"/>
        </w:rPr>
      </w:pPr>
      <w:r>
        <w:rPr>
          <w:rFonts w:hint="eastAsia" w:ascii="黑体" w:hAnsi="宋体" w:eastAsia="黑体"/>
          <w:b w:val="0"/>
          <w:color w:val="auto"/>
          <w:sz w:val="32"/>
        </w:rPr>
        <w:t>项目编号：202</w:t>
      </w:r>
      <w:r>
        <w:rPr>
          <w:rFonts w:hint="eastAsia" w:ascii="黑体" w:hAnsi="宋体" w:eastAsia="黑体"/>
          <w:b w:val="0"/>
          <w:color w:val="auto"/>
          <w:sz w:val="32"/>
          <w:lang w:val="en-US" w:eastAsia="zh-CN"/>
        </w:rPr>
        <w:t>6</w:t>
      </w:r>
      <w:r>
        <w:rPr>
          <w:rFonts w:hint="eastAsia" w:ascii="黑体" w:hAnsi="宋体" w:eastAsia="黑体"/>
          <w:b w:val="0"/>
          <w:color w:val="auto"/>
          <w:sz w:val="32"/>
        </w:rPr>
        <w:t>-JH-CS</w:t>
      </w:r>
      <w:r>
        <w:rPr>
          <w:rFonts w:hint="eastAsia" w:ascii="黑体" w:hAnsi="宋体" w:eastAsia="黑体"/>
          <w:b w:val="0"/>
          <w:color w:val="auto"/>
          <w:sz w:val="32"/>
          <w:lang w:val="en-US" w:eastAsia="zh-CN"/>
        </w:rPr>
        <w:t>06B</w:t>
      </w:r>
    </w:p>
    <w:p w14:paraId="7BD31C3D">
      <w:pPr>
        <w:pStyle w:val="145"/>
        <w:widowControl w:val="0"/>
        <w:snapToGrid w:val="0"/>
        <w:spacing w:line="470" w:lineRule="atLeast"/>
        <w:ind w:firstLine="0"/>
        <w:jc w:val="center"/>
        <w:rPr>
          <w:color w:val="auto"/>
        </w:rPr>
      </w:pPr>
    </w:p>
    <w:p w14:paraId="3A8ED892">
      <w:pPr>
        <w:pStyle w:val="145"/>
        <w:widowControl w:val="0"/>
        <w:snapToGrid w:val="0"/>
        <w:spacing w:line="470" w:lineRule="atLeast"/>
        <w:ind w:firstLine="0"/>
        <w:jc w:val="center"/>
        <w:rPr>
          <w:color w:val="auto"/>
        </w:rPr>
      </w:pPr>
    </w:p>
    <w:p w14:paraId="7E674A28">
      <w:pPr>
        <w:pStyle w:val="145"/>
        <w:widowControl w:val="0"/>
        <w:snapToGrid w:val="0"/>
        <w:spacing w:line="470" w:lineRule="atLeast"/>
        <w:ind w:firstLine="0"/>
        <w:jc w:val="center"/>
        <w:rPr>
          <w:color w:val="auto"/>
        </w:rPr>
      </w:pPr>
    </w:p>
    <w:p w14:paraId="19658CB3">
      <w:pPr>
        <w:pStyle w:val="145"/>
        <w:widowControl w:val="0"/>
        <w:snapToGrid w:val="0"/>
        <w:spacing w:line="470" w:lineRule="atLeast"/>
        <w:ind w:firstLine="0"/>
        <w:jc w:val="center"/>
        <w:rPr>
          <w:color w:val="auto"/>
        </w:rPr>
      </w:pPr>
    </w:p>
    <w:p w14:paraId="4795E678">
      <w:pPr>
        <w:pStyle w:val="145"/>
        <w:widowControl w:val="0"/>
        <w:snapToGrid w:val="0"/>
        <w:spacing w:line="470" w:lineRule="atLeast"/>
        <w:ind w:firstLine="0"/>
        <w:jc w:val="center"/>
        <w:rPr>
          <w:color w:val="auto"/>
        </w:rPr>
      </w:pPr>
    </w:p>
    <w:p w14:paraId="60F114E7">
      <w:pPr>
        <w:pStyle w:val="145"/>
        <w:widowControl w:val="0"/>
        <w:snapToGrid w:val="0"/>
        <w:spacing w:line="470" w:lineRule="atLeast"/>
        <w:ind w:firstLine="0"/>
        <w:jc w:val="center"/>
        <w:rPr>
          <w:color w:val="auto"/>
        </w:rPr>
      </w:pPr>
    </w:p>
    <w:p w14:paraId="46D66567">
      <w:pPr>
        <w:pStyle w:val="145"/>
        <w:widowControl w:val="0"/>
        <w:snapToGrid w:val="0"/>
        <w:spacing w:line="470" w:lineRule="atLeast"/>
        <w:ind w:firstLine="0"/>
        <w:jc w:val="center"/>
        <w:rPr>
          <w:color w:val="auto"/>
        </w:rPr>
      </w:pPr>
    </w:p>
    <w:p w14:paraId="36CDEF4D">
      <w:pPr>
        <w:pStyle w:val="145"/>
        <w:widowControl w:val="0"/>
        <w:snapToGrid w:val="0"/>
        <w:spacing w:line="470" w:lineRule="atLeast"/>
        <w:ind w:firstLine="0"/>
        <w:jc w:val="center"/>
        <w:rPr>
          <w:color w:val="auto"/>
        </w:rPr>
      </w:pPr>
    </w:p>
    <w:p w14:paraId="62EE0795">
      <w:pPr>
        <w:pStyle w:val="145"/>
        <w:spacing w:line="480" w:lineRule="auto"/>
        <w:ind w:firstLine="0"/>
        <w:jc w:val="center"/>
        <w:outlineLvl w:val="1"/>
        <w:rPr>
          <w:rFonts w:eastAsia="黑体"/>
          <w:b w:val="0"/>
          <w:color w:val="auto"/>
          <w:sz w:val="32"/>
        </w:rPr>
      </w:pPr>
      <w:r>
        <w:rPr>
          <w:rFonts w:hint="eastAsia" w:eastAsia="黑体"/>
          <w:b w:val="0"/>
          <w:color w:val="auto"/>
          <w:sz w:val="32"/>
        </w:rPr>
        <w:t>杭州电子科技大学采购中心</w:t>
      </w:r>
    </w:p>
    <w:p w14:paraId="4374D1FF">
      <w:pPr>
        <w:pStyle w:val="145"/>
        <w:widowControl w:val="0"/>
        <w:snapToGrid w:val="0"/>
        <w:spacing w:line="700" w:lineRule="exact"/>
        <w:ind w:firstLine="0"/>
        <w:jc w:val="center"/>
        <w:outlineLvl w:val="1"/>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6</w:t>
      </w:r>
      <w:r>
        <w:rPr>
          <w:rFonts w:hint="eastAsia" w:ascii="黑体" w:eastAsia="黑体"/>
          <w:b w:val="0"/>
          <w:color w:val="auto"/>
          <w:sz w:val="32"/>
          <w:szCs w:val="32"/>
        </w:rPr>
        <w:t>年</w:t>
      </w:r>
      <w:r>
        <w:rPr>
          <w:rFonts w:hint="default" w:ascii="黑体" w:eastAsia="黑体"/>
          <w:b w:val="0"/>
          <w:color w:val="auto"/>
          <w:sz w:val="32"/>
          <w:szCs w:val="32"/>
          <w:woUserID w:val="1"/>
        </w:rPr>
        <w:t>05</w:t>
      </w:r>
      <w:r>
        <w:rPr>
          <w:rFonts w:hint="eastAsia" w:ascii="黑体" w:eastAsia="黑体"/>
          <w:b w:val="0"/>
          <w:color w:val="auto"/>
          <w:sz w:val="32"/>
          <w:szCs w:val="32"/>
        </w:rPr>
        <w:t>月</w:t>
      </w:r>
      <w:r>
        <w:rPr>
          <w:rFonts w:hint="eastAsia" w:ascii="黑体" w:eastAsia="黑体"/>
          <w:b w:val="0"/>
          <w:color w:val="auto"/>
          <w:sz w:val="32"/>
          <w:szCs w:val="32"/>
          <w:lang w:val="en-US" w:eastAsia="zh-CN"/>
        </w:rPr>
        <w:t>19</w:t>
      </w:r>
      <w:r>
        <w:rPr>
          <w:rFonts w:hint="eastAsia" w:ascii="黑体" w:eastAsia="黑体"/>
          <w:b w:val="0"/>
          <w:color w:val="auto"/>
          <w:sz w:val="32"/>
          <w:szCs w:val="32"/>
        </w:rPr>
        <w:t>日</w:t>
      </w:r>
    </w:p>
    <w:p w14:paraId="64D08839">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7F1B5AD4">
      <w:pPr>
        <w:pStyle w:val="145"/>
        <w:widowControl w:val="0"/>
        <w:snapToGrid w:val="0"/>
        <w:spacing w:line="442" w:lineRule="atLeast"/>
        <w:ind w:right="-176" w:rightChars="-84" w:firstLine="0"/>
        <w:jc w:val="center"/>
        <w:outlineLvl w:val="0"/>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sdt>
      <w:sdtPr>
        <w:rPr>
          <w:rFonts w:ascii="宋体" w:hAnsi="宋体" w:eastAsia="宋体" w:cs="Times New Roman"/>
          <w:color w:val="auto"/>
          <w:sz w:val="21"/>
          <w:lang w:val="en-US" w:eastAsia="zh-CN" w:bidi="ar-SA"/>
        </w:rPr>
        <w:id w:val="996726896"/>
        <w:docPartObj>
          <w:docPartGallery w:val="Table of Contents"/>
          <w:docPartUnique/>
        </w:docPartObj>
      </w:sdtPr>
      <w:sdtEndPr>
        <w:rPr>
          <w:rFonts w:ascii="宋体" w:hAnsi="宋体" w:eastAsia="宋体" w:cs="Times New Roman"/>
          <w:b/>
          <w:bCs/>
          <w:color w:val="auto"/>
          <w:sz w:val="20"/>
          <w:szCs w:val="20"/>
          <w:lang w:val="en-US" w:eastAsia="zh-CN" w:bidi="ar-SA"/>
        </w:rPr>
      </w:sdtEndPr>
      <w:sdtContent>
        <w:p w14:paraId="6BECE22B">
          <w:pPr>
            <w:spacing w:before="0" w:beforeLines="0" w:after="0" w:afterLines="0" w:line="240" w:lineRule="auto"/>
            <w:ind w:left="0" w:leftChars="0" w:right="0" w:rightChars="0" w:firstLine="0" w:firstLineChars="0"/>
            <w:jc w:val="center"/>
            <w:rPr>
              <w:color w:val="auto"/>
            </w:rPr>
          </w:pPr>
          <w:bookmarkStart w:id="0" w:name="_Toc15447_WPSOffice_Type2"/>
        </w:p>
        <w:p w14:paraId="71D4435B">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_Toc28183_WPSOffice_Level1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147460096"/>
              <w:placeholder>
                <w:docPart w:val="{da3eb12e-2f22-4d2b-91f4-90eb760b7c7c}"/>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Times New Roman" w:hAnsi="Times New Roman" w:eastAsia="黑体" w:cs="Times New Roman"/>
                  <w:b/>
                  <w:bCs/>
                  <w:color w:val="auto"/>
                  <w:sz w:val="24"/>
                  <w:szCs w:val="24"/>
                </w:rPr>
                <w:t>第一部分</w:t>
              </w:r>
              <w:r>
                <w:rPr>
                  <w:rFonts w:ascii="Times New Roman" w:hAnsi="Times New Roman" w:eastAsia="黑体" w:cs="Times New Roman"/>
                  <w:b/>
                  <w:bCs/>
                  <w:color w:val="auto"/>
                  <w:sz w:val="24"/>
                  <w:szCs w:val="24"/>
                </w:rPr>
                <w:t xml:space="preserve"> </w:t>
              </w:r>
              <w:r>
                <w:rPr>
                  <w:rFonts w:hint="eastAsia" w:ascii="Times New Roman" w:hAnsi="Times New Roman" w:eastAsia="黑体" w:cs="Times New Roman"/>
                  <w:b/>
                  <w:bCs/>
                  <w:color w:val="auto"/>
                  <w:sz w:val="24"/>
                  <w:szCs w:val="24"/>
                </w:rPr>
                <w:t>竞争性磋商公告</w:t>
              </w:r>
            </w:sdtContent>
          </w:sdt>
          <w:r>
            <w:rPr>
              <w:b/>
              <w:bCs/>
              <w:color w:val="auto"/>
              <w:sz w:val="24"/>
              <w:szCs w:val="24"/>
            </w:rPr>
            <w:tab/>
          </w:r>
          <w:bookmarkStart w:id="1" w:name="_Toc28183_WPSOffice_Level1Page"/>
          <w:r>
            <w:rPr>
              <w:b/>
              <w:bCs/>
              <w:color w:val="auto"/>
              <w:sz w:val="24"/>
              <w:szCs w:val="24"/>
            </w:rPr>
            <w:t>5</w:t>
          </w:r>
          <w:bookmarkEnd w:id="1"/>
          <w:r>
            <w:rPr>
              <w:b/>
              <w:bCs/>
              <w:color w:val="auto"/>
              <w:sz w:val="24"/>
              <w:szCs w:val="24"/>
            </w:rPr>
            <w:fldChar w:fldCharType="end"/>
          </w:r>
        </w:p>
        <w:p w14:paraId="62A16C90">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_Toc15447_WPSOffice_Level1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901570906"/>
              <w:placeholder>
                <w:docPart w:val="{f7a4e391-2327-4763-b24b-9ae80ff18491}"/>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Times New Roman" w:hAnsi="Times New Roman" w:eastAsia="黑体" w:cs="Times New Roman"/>
                  <w:b/>
                  <w:bCs/>
                  <w:color w:val="auto"/>
                  <w:sz w:val="24"/>
                  <w:szCs w:val="24"/>
                </w:rPr>
                <w:t>第二部分 响应方须知</w:t>
              </w:r>
            </w:sdtContent>
          </w:sdt>
          <w:r>
            <w:rPr>
              <w:b/>
              <w:bCs/>
              <w:color w:val="auto"/>
              <w:sz w:val="24"/>
              <w:szCs w:val="24"/>
            </w:rPr>
            <w:tab/>
          </w:r>
          <w:bookmarkStart w:id="2" w:name="_Toc15447_WPSOffice_Level1Page"/>
          <w:r>
            <w:rPr>
              <w:b/>
              <w:bCs/>
              <w:color w:val="auto"/>
              <w:sz w:val="24"/>
              <w:szCs w:val="24"/>
            </w:rPr>
            <w:t>7</w:t>
          </w:r>
          <w:bookmarkEnd w:id="2"/>
          <w:r>
            <w:rPr>
              <w:b/>
              <w:bCs/>
              <w:color w:val="auto"/>
              <w:sz w:val="24"/>
              <w:szCs w:val="24"/>
            </w:rPr>
            <w:fldChar w:fldCharType="end"/>
          </w:r>
        </w:p>
        <w:p w14:paraId="461C3E26">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_Toc20258_WPSOffice_Level2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723435717"/>
              <w:placeholder>
                <w:docPart w:val="{e1ee9841-0f42-4787-a9a6-65823c31b859}"/>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楷体" w:hAnsi="楷体" w:eastAsia="楷体" w:cs="楷体"/>
                  <w:color w:val="auto"/>
                  <w:sz w:val="24"/>
                  <w:szCs w:val="24"/>
                </w:rPr>
                <w:t>前附表</w:t>
              </w:r>
            </w:sdtContent>
          </w:sdt>
          <w:r>
            <w:rPr>
              <w:color w:val="auto"/>
              <w:sz w:val="24"/>
              <w:szCs w:val="24"/>
            </w:rPr>
            <w:tab/>
          </w:r>
          <w:bookmarkStart w:id="3" w:name="_Toc20258_WPSOffice_Level2Page"/>
          <w:r>
            <w:rPr>
              <w:color w:val="auto"/>
              <w:sz w:val="24"/>
              <w:szCs w:val="24"/>
            </w:rPr>
            <w:t>7</w:t>
          </w:r>
          <w:bookmarkEnd w:id="3"/>
          <w:r>
            <w:rPr>
              <w:color w:val="auto"/>
              <w:sz w:val="24"/>
              <w:szCs w:val="24"/>
            </w:rPr>
            <w:fldChar w:fldCharType="end"/>
          </w:r>
        </w:p>
        <w:p w14:paraId="65037C4B">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_Toc22605_WPSOffice_Level2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199508387"/>
              <w:placeholder>
                <w:docPart w:val="{7f3f5da0-1008-4488-ab69-3d08d9677611}"/>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楷体" w:hAnsi="楷体" w:eastAsia="楷体" w:cs="楷体"/>
                  <w:color w:val="auto"/>
                  <w:sz w:val="24"/>
                  <w:szCs w:val="24"/>
                </w:rPr>
                <w:t>一、磋商说明</w:t>
              </w:r>
            </w:sdtContent>
          </w:sdt>
          <w:r>
            <w:rPr>
              <w:color w:val="auto"/>
              <w:sz w:val="24"/>
              <w:szCs w:val="24"/>
            </w:rPr>
            <w:tab/>
          </w:r>
          <w:bookmarkStart w:id="4" w:name="_Toc22605_WPSOffice_Level2Page"/>
          <w:r>
            <w:rPr>
              <w:color w:val="auto"/>
              <w:sz w:val="24"/>
              <w:szCs w:val="24"/>
            </w:rPr>
            <w:t>8</w:t>
          </w:r>
          <w:bookmarkEnd w:id="4"/>
          <w:r>
            <w:rPr>
              <w:color w:val="auto"/>
              <w:sz w:val="24"/>
              <w:szCs w:val="24"/>
            </w:rPr>
            <w:fldChar w:fldCharType="end"/>
          </w:r>
        </w:p>
        <w:p w14:paraId="23A647B5">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_Toc1254_WPSOffice_Level2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35064739"/>
              <w:placeholder>
                <w:docPart w:val="{52f4e56f-c20a-4416-8bdf-e99873e07bda}"/>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楷体" w:hAnsi="楷体" w:eastAsia="楷体" w:cs="楷体"/>
                  <w:color w:val="auto"/>
                  <w:sz w:val="24"/>
                  <w:szCs w:val="24"/>
                </w:rPr>
                <w:t>二、磋商文件</w:t>
              </w:r>
            </w:sdtContent>
          </w:sdt>
          <w:r>
            <w:rPr>
              <w:color w:val="auto"/>
              <w:sz w:val="24"/>
              <w:szCs w:val="24"/>
            </w:rPr>
            <w:tab/>
          </w:r>
          <w:bookmarkStart w:id="5" w:name="_Toc1254_WPSOffice_Level2Page"/>
          <w:r>
            <w:rPr>
              <w:color w:val="auto"/>
              <w:sz w:val="24"/>
              <w:szCs w:val="24"/>
            </w:rPr>
            <w:t>9</w:t>
          </w:r>
          <w:bookmarkEnd w:id="5"/>
          <w:r>
            <w:rPr>
              <w:color w:val="auto"/>
              <w:sz w:val="24"/>
              <w:szCs w:val="24"/>
            </w:rPr>
            <w:fldChar w:fldCharType="end"/>
          </w:r>
        </w:p>
        <w:p w14:paraId="319DF3F3">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_Toc4476_WPSOffice_Level2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35391270"/>
              <w:placeholder>
                <w:docPart w:val="{38e50b5b-290f-4e1c-9b64-21a34305007d}"/>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楷体" w:hAnsi="楷体" w:eastAsia="楷体" w:cs="楷体"/>
                  <w:color w:val="auto"/>
                  <w:sz w:val="24"/>
                  <w:szCs w:val="24"/>
                </w:rPr>
                <w:t>三、响应文件的编制</w:t>
              </w:r>
            </w:sdtContent>
          </w:sdt>
          <w:r>
            <w:rPr>
              <w:color w:val="auto"/>
              <w:sz w:val="24"/>
              <w:szCs w:val="24"/>
            </w:rPr>
            <w:tab/>
          </w:r>
          <w:bookmarkStart w:id="6" w:name="_Toc4476_WPSOffice_Level2Page"/>
          <w:r>
            <w:rPr>
              <w:color w:val="auto"/>
              <w:sz w:val="24"/>
              <w:szCs w:val="24"/>
            </w:rPr>
            <w:t>9</w:t>
          </w:r>
          <w:bookmarkEnd w:id="6"/>
          <w:r>
            <w:rPr>
              <w:color w:val="auto"/>
              <w:sz w:val="24"/>
              <w:szCs w:val="24"/>
            </w:rPr>
            <w:fldChar w:fldCharType="end"/>
          </w:r>
        </w:p>
        <w:p w14:paraId="14ED34FF">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_Toc13451_WPSOffice_Level2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42197445"/>
              <w:placeholder>
                <w:docPart w:val="{968043a9-683f-43d1-b2c9-908163e8d5e9}"/>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楷体" w:hAnsi="楷体" w:eastAsia="楷体" w:cs="楷体"/>
                  <w:color w:val="auto"/>
                  <w:sz w:val="24"/>
                  <w:szCs w:val="24"/>
                </w:rPr>
                <w:t>四、响应无效的情形</w:t>
              </w:r>
            </w:sdtContent>
          </w:sdt>
          <w:r>
            <w:rPr>
              <w:color w:val="auto"/>
              <w:sz w:val="24"/>
              <w:szCs w:val="24"/>
            </w:rPr>
            <w:tab/>
          </w:r>
          <w:bookmarkStart w:id="7" w:name="_Toc13451_WPSOffice_Level2Page"/>
          <w:r>
            <w:rPr>
              <w:color w:val="auto"/>
              <w:sz w:val="24"/>
              <w:szCs w:val="24"/>
            </w:rPr>
            <w:t>11</w:t>
          </w:r>
          <w:bookmarkEnd w:id="7"/>
          <w:r>
            <w:rPr>
              <w:color w:val="auto"/>
              <w:sz w:val="24"/>
              <w:szCs w:val="24"/>
            </w:rPr>
            <w:fldChar w:fldCharType="end"/>
          </w:r>
        </w:p>
        <w:p w14:paraId="5013B2F3">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_Toc12568_WPSOffice_Level2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120296596"/>
              <w:placeholder>
                <w:docPart w:val="{b2e78b83-8c0d-46d6-986a-3530e8be2421}"/>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楷体" w:hAnsi="楷体" w:eastAsia="楷体" w:cs="楷体"/>
                  <w:color w:val="auto"/>
                  <w:sz w:val="24"/>
                  <w:szCs w:val="24"/>
                </w:rPr>
                <w:t>五、开启响应文件</w:t>
              </w:r>
            </w:sdtContent>
          </w:sdt>
          <w:r>
            <w:rPr>
              <w:color w:val="auto"/>
              <w:sz w:val="24"/>
              <w:szCs w:val="24"/>
            </w:rPr>
            <w:tab/>
          </w:r>
          <w:bookmarkStart w:id="8" w:name="_Toc12568_WPSOffice_Level2Page"/>
          <w:r>
            <w:rPr>
              <w:color w:val="auto"/>
              <w:sz w:val="24"/>
              <w:szCs w:val="24"/>
            </w:rPr>
            <w:t>12</w:t>
          </w:r>
          <w:bookmarkEnd w:id="8"/>
          <w:r>
            <w:rPr>
              <w:color w:val="auto"/>
              <w:sz w:val="24"/>
              <w:szCs w:val="24"/>
            </w:rPr>
            <w:fldChar w:fldCharType="end"/>
          </w:r>
        </w:p>
        <w:p w14:paraId="310306EF">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_Toc2484_WPSOffice_Level2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888705285"/>
              <w:placeholder>
                <w:docPart w:val="{137cf07a-48ab-450c-8557-b942626745c2}"/>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楷体" w:hAnsi="楷体" w:eastAsia="楷体" w:cs="楷体"/>
                  <w:color w:val="auto"/>
                  <w:sz w:val="24"/>
                  <w:szCs w:val="24"/>
                </w:rPr>
                <w:t>六、评审和磋商</w:t>
              </w:r>
            </w:sdtContent>
          </w:sdt>
          <w:r>
            <w:rPr>
              <w:color w:val="auto"/>
              <w:sz w:val="24"/>
              <w:szCs w:val="24"/>
            </w:rPr>
            <w:tab/>
          </w:r>
          <w:bookmarkStart w:id="9" w:name="_Toc2484_WPSOffice_Level2Page"/>
          <w:r>
            <w:rPr>
              <w:color w:val="auto"/>
              <w:sz w:val="24"/>
              <w:szCs w:val="24"/>
            </w:rPr>
            <w:t>12</w:t>
          </w:r>
          <w:bookmarkEnd w:id="9"/>
          <w:r>
            <w:rPr>
              <w:color w:val="auto"/>
              <w:sz w:val="24"/>
              <w:szCs w:val="24"/>
            </w:rPr>
            <w:fldChar w:fldCharType="end"/>
          </w:r>
        </w:p>
        <w:p w14:paraId="5B3F13D5">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_Toc22210_WPSOffice_Level2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964588619"/>
              <w:placeholder>
                <w:docPart w:val="{1e8ae277-838e-4397-a263-13e84c87eccb}"/>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楷体" w:hAnsi="楷体" w:eastAsia="楷体" w:cs="楷体"/>
                  <w:color w:val="auto"/>
                  <w:sz w:val="24"/>
                  <w:szCs w:val="24"/>
                </w:rPr>
                <w:t>七、合同授予</w:t>
              </w:r>
            </w:sdtContent>
          </w:sdt>
          <w:r>
            <w:rPr>
              <w:color w:val="auto"/>
              <w:sz w:val="24"/>
              <w:szCs w:val="24"/>
            </w:rPr>
            <w:tab/>
          </w:r>
          <w:bookmarkStart w:id="10" w:name="_Toc22210_WPSOffice_Level2Page"/>
          <w:r>
            <w:rPr>
              <w:color w:val="auto"/>
              <w:sz w:val="24"/>
              <w:szCs w:val="24"/>
            </w:rPr>
            <w:t>14</w:t>
          </w:r>
          <w:bookmarkEnd w:id="10"/>
          <w:r>
            <w:rPr>
              <w:color w:val="auto"/>
              <w:sz w:val="24"/>
              <w:szCs w:val="24"/>
            </w:rPr>
            <w:fldChar w:fldCharType="end"/>
          </w:r>
        </w:p>
        <w:p w14:paraId="061FCC7F">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_Toc26082_WPSOffice_Level2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376315522"/>
              <w:placeholder>
                <w:docPart w:val="{c0a198c6-23e2-4d0d-899c-0b4678f446f1}"/>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楷体" w:hAnsi="楷体" w:eastAsia="楷体" w:cs="楷体"/>
                  <w:color w:val="auto"/>
                  <w:sz w:val="24"/>
                  <w:szCs w:val="24"/>
                </w:rPr>
                <w:t>八、可中止电子交易活动的情形</w:t>
              </w:r>
            </w:sdtContent>
          </w:sdt>
          <w:r>
            <w:rPr>
              <w:color w:val="auto"/>
              <w:sz w:val="24"/>
              <w:szCs w:val="24"/>
            </w:rPr>
            <w:tab/>
          </w:r>
          <w:bookmarkStart w:id="11" w:name="_Toc26082_WPSOffice_Level2Page"/>
          <w:r>
            <w:rPr>
              <w:color w:val="auto"/>
              <w:sz w:val="24"/>
              <w:szCs w:val="24"/>
            </w:rPr>
            <w:t>15</w:t>
          </w:r>
          <w:bookmarkEnd w:id="11"/>
          <w:r>
            <w:rPr>
              <w:color w:val="auto"/>
              <w:sz w:val="24"/>
              <w:szCs w:val="24"/>
            </w:rPr>
            <w:fldChar w:fldCharType="end"/>
          </w:r>
        </w:p>
        <w:p w14:paraId="6FE71995">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_Toc9924_WPSOffice_Level1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284578759"/>
              <w:placeholder>
                <w:docPart w:val="{f9d7144c-b706-458c-84c5-a7ec2142eeb2}"/>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Times New Roman" w:hAnsi="Times New Roman" w:eastAsia="黑体" w:cs="Times New Roman"/>
                  <w:b/>
                  <w:bCs/>
                  <w:color w:val="auto"/>
                  <w:sz w:val="24"/>
                  <w:szCs w:val="24"/>
                </w:rPr>
                <w:t>第三部分 采购需求</w:t>
              </w:r>
            </w:sdtContent>
          </w:sdt>
          <w:r>
            <w:rPr>
              <w:b/>
              <w:bCs/>
              <w:color w:val="auto"/>
              <w:sz w:val="24"/>
              <w:szCs w:val="24"/>
            </w:rPr>
            <w:tab/>
          </w:r>
          <w:bookmarkStart w:id="12" w:name="_Toc9924_WPSOffice_Level1Page"/>
          <w:r>
            <w:rPr>
              <w:b/>
              <w:bCs/>
              <w:color w:val="auto"/>
              <w:sz w:val="24"/>
              <w:szCs w:val="24"/>
            </w:rPr>
            <w:t>16</w:t>
          </w:r>
          <w:bookmarkEnd w:id="12"/>
          <w:r>
            <w:rPr>
              <w:b/>
              <w:bCs/>
              <w:color w:val="auto"/>
              <w:sz w:val="24"/>
              <w:szCs w:val="24"/>
            </w:rPr>
            <w:fldChar w:fldCharType="end"/>
          </w:r>
        </w:p>
        <w:p w14:paraId="2C6EE434">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_Toc9429_WPSOffice_Level2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496027626"/>
              <w:placeholder>
                <w:docPart w:val="{ce8b3d86-3bcb-4d38-a947-842e30cb407d}"/>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一、概况</w:t>
              </w:r>
            </w:sdtContent>
          </w:sdt>
          <w:r>
            <w:rPr>
              <w:color w:val="auto"/>
              <w:sz w:val="24"/>
              <w:szCs w:val="24"/>
            </w:rPr>
            <w:tab/>
          </w:r>
          <w:bookmarkStart w:id="13" w:name="_Toc9429_WPSOffice_Level2Page"/>
          <w:r>
            <w:rPr>
              <w:color w:val="auto"/>
              <w:sz w:val="24"/>
              <w:szCs w:val="24"/>
            </w:rPr>
            <w:t>16</w:t>
          </w:r>
          <w:bookmarkEnd w:id="13"/>
          <w:r>
            <w:rPr>
              <w:color w:val="auto"/>
              <w:sz w:val="24"/>
              <w:szCs w:val="24"/>
            </w:rPr>
            <w:fldChar w:fldCharType="end"/>
          </w:r>
        </w:p>
        <w:p w14:paraId="600E1A73">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_Toc30072_WPSOffice_Level2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530936906"/>
              <w:placeholder>
                <w:docPart w:val="{8b55fdf9-3859-4c41-8a66-2df013931797}"/>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二、服务内容和详细要求</w:t>
              </w:r>
            </w:sdtContent>
          </w:sdt>
          <w:r>
            <w:rPr>
              <w:color w:val="auto"/>
              <w:sz w:val="24"/>
              <w:szCs w:val="24"/>
            </w:rPr>
            <w:tab/>
          </w:r>
          <w:bookmarkStart w:id="14" w:name="_Toc30072_WPSOffice_Level2Page"/>
          <w:r>
            <w:rPr>
              <w:color w:val="auto"/>
              <w:sz w:val="24"/>
              <w:szCs w:val="24"/>
            </w:rPr>
            <w:t>16</w:t>
          </w:r>
          <w:bookmarkEnd w:id="14"/>
          <w:r>
            <w:rPr>
              <w:color w:val="auto"/>
              <w:sz w:val="24"/>
              <w:szCs w:val="24"/>
            </w:rPr>
            <w:fldChar w:fldCharType="end"/>
          </w:r>
        </w:p>
        <w:p w14:paraId="37461D63">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_Toc9167_WPSOffice_Level2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640469069"/>
              <w:placeholder>
                <w:docPart w:val="{5dfc44da-265b-4eee-95ec-5458fcc298d9}"/>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三、商务要求</w:t>
              </w:r>
            </w:sdtContent>
          </w:sdt>
          <w:r>
            <w:rPr>
              <w:color w:val="auto"/>
              <w:sz w:val="24"/>
              <w:szCs w:val="24"/>
            </w:rPr>
            <w:tab/>
          </w:r>
          <w:bookmarkStart w:id="15" w:name="_Toc9167_WPSOffice_Level2Page"/>
          <w:r>
            <w:rPr>
              <w:color w:val="auto"/>
              <w:sz w:val="24"/>
              <w:szCs w:val="24"/>
            </w:rPr>
            <w:t>17</w:t>
          </w:r>
          <w:bookmarkEnd w:id="15"/>
          <w:r>
            <w:rPr>
              <w:color w:val="auto"/>
              <w:sz w:val="24"/>
              <w:szCs w:val="24"/>
            </w:rPr>
            <w:fldChar w:fldCharType="end"/>
          </w:r>
        </w:p>
        <w:p w14:paraId="63AEC956">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_Toc30803_WPSOffice_Level1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477787690"/>
              <w:placeholder>
                <w:docPart w:val="{37e6a8b7-bbd0-412d-93c2-656d414a0859}"/>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Times New Roman" w:hAnsi="Times New Roman" w:eastAsia="黑体" w:cs="Times New Roman"/>
                  <w:b/>
                  <w:bCs/>
                  <w:color w:val="auto"/>
                  <w:sz w:val="24"/>
                  <w:szCs w:val="24"/>
                </w:rPr>
                <w:t>第四部分 评审办法与评分标准</w:t>
              </w:r>
            </w:sdtContent>
          </w:sdt>
          <w:r>
            <w:rPr>
              <w:b/>
              <w:bCs/>
              <w:color w:val="auto"/>
              <w:sz w:val="24"/>
              <w:szCs w:val="24"/>
            </w:rPr>
            <w:tab/>
          </w:r>
          <w:bookmarkStart w:id="16" w:name="_Toc30803_WPSOffice_Level1Page"/>
          <w:r>
            <w:rPr>
              <w:b/>
              <w:bCs/>
              <w:color w:val="auto"/>
              <w:sz w:val="24"/>
              <w:szCs w:val="24"/>
            </w:rPr>
            <w:t>18</w:t>
          </w:r>
          <w:bookmarkEnd w:id="16"/>
          <w:r>
            <w:rPr>
              <w:b/>
              <w:bCs/>
              <w:color w:val="auto"/>
              <w:sz w:val="24"/>
              <w:szCs w:val="24"/>
            </w:rPr>
            <w:fldChar w:fldCharType="end"/>
          </w:r>
        </w:p>
        <w:p w14:paraId="49AD5B77">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_Toc7672_WPSOffice_Level2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337967852"/>
              <w:placeholder>
                <w:docPart w:val="{6ad2f8fc-e4fe-4851-8e9b-99aa1cd713d1}"/>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一、评审方法</w:t>
              </w:r>
            </w:sdtContent>
          </w:sdt>
          <w:r>
            <w:rPr>
              <w:color w:val="auto"/>
              <w:sz w:val="24"/>
              <w:szCs w:val="24"/>
            </w:rPr>
            <w:tab/>
          </w:r>
          <w:bookmarkStart w:id="17" w:name="_Toc7672_WPSOffice_Level2Page"/>
          <w:r>
            <w:rPr>
              <w:color w:val="auto"/>
              <w:sz w:val="24"/>
              <w:szCs w:val="24"/>
            </w:rPr>
            <w:t>18</w:t>
          </w:r>
          <w:bookmarkEnd w:id="17"/>
          <w:r>
            <w:rPr>
              <w:color w:val="auto"/>
              <w:sz w:val="24"/>
              <w:szCs w:val="24"/>
            </w:rPr>
            <w:fldChar w:fldCharType="end"/>
          </w:r>
        </w:p>
        <w:p w14:paraId="58A306BF">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_Toc11812_WPSOffice_Level2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556524135"/>
              <w:placeholder>
                <w:docPart w:val="{b4e9be5b-6906-4853-8fe2-f533be123925}"/>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二、评审标准</w:t>
              </w:r>
            </w:sdtContent>
          </w:sdt>
          <w:r>
            <w:rPr>
              <w:color w:val="auto"/>
              <w:sz w:val="24"/>
              <w:szCs w:val="24"/>
            </w:rPr>
            <w:tab/>
          </w:r>
          <w:bookmarkStart w:id="18" w:name="_Toc11812_WPSOffice_Level2Page"/>
          <w:r>
            <w:rPr>
              <w:color w:val="auto"/>
              <w:sz w:val="24"/>
              <w:szCs w:val="24"/>
            </w:rPr>
            <w:t>18</w:t>
          </w:r>
          <w:bookmarkEnd w:id="18"/>
          <w:r>
            <w:rPr>
              <w:color w:val="auto"/>
              <w:sz w:val="24"/>
              <w:szCs w:val="24"/>
            </w:rPr>
            <w:fldChar w:fldCharType="end"/>
          </w:r>
        </w:p>
        <w:p w14:paraId="5E292C8C">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_Toc30609_WPSOffice_Level1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130382599"/>
              <w:placeholder>
                <w:docPart w:val="{0b6c661a-069d-449d-a410-f59c053d339e}"/>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Times New Roman" w:hAnsi="Times New Roman" w:eastAsia="黑体" w:cs="Times New Roman"/>
                  <w:b/>
                  <w:bCs/>
                  <w:color w:val="auto"/>
                  <w:sz w:val="24"/>
                  <w:szCs w:val="24"/>
                </w:rPr>
                <w:t>第五部分 合同基本条款</w:t>
              </w:r>
            </w:sdtContent>
          </w:sdt>
          <w:r>
            <w:rPr>
              <w:b/>
              <w:bCs/>
              <w:color w:val="auto"/>
              <w:sz w:val="24"/>
              <w:szCs w:val="24"/>
            </w:rPr>
            <w:tab/>
          </w:r>
          <w:bookmarkStart w:id="19" w:name="_Toc30609_WPSOffice_Level1Page"/>
          <w:r>
            <w:rPr>
              <w:b/>
              <w:bCs/>
              <w:color w:val="auto"/>
              <w:sz w:val="24"/>
              <w:szCs w:val="24"/>
            </w:rPr>
            <w:t>20</w:t>
          </w:r>
          <w:bookmarkEnd w:id="19"/>
          <w:r>
            <w:rPr>
              <w:b/>
              <w:bCs/>
              <w:color w:val="auto"/>
              <w:sz w:val="24"/>
              <w:szCs w:val="24"/>
            </w:rPr>
            <w:fldChar w:fldCharType="end"/>
          </w:r>
        </w:p>
        <w:p w14:paraId="4359CC67">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_Toc27334_WPSOffice_Level1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21507519"/>
              <w:placeholder>
                <w:docPart w:val="{5d897581-0fd2-45ec-8d8c-b7b0fce86f7f}"/>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Times New Roman" w:hAnsi="Times New Roman" w:eastAsia="黑体" w:cs="Times New Roman"/>
                  <w:b/>
                  <w:bCs/>
                  <w:color w:val="auto"/>
                  <w:sz w:val="24"/>
                  <w:szCs w:val="24"/>
                </w:rPr>
                <w:t>第六部分</w:t>
              </w:r>
              <w:r>
                <w:rPr>
                  <w:rFonts w:ascii="Times New Roman" w:hAnsi="Times New Roman" w:eastAsia="黑体" w:cs="Times New Roman"/>
                  <w:b/>
                  <w:bCs/>
                  <w:color w:val="auto"/>
                  <w:sz w:val="24"/>
                  <w:szCs w:val="24"/>
                </w:rPr>
                <w:t xml:space="preserve"> </w:t>
              </w:r>
              <w:r>
                <w:rPr>
                  <w:rFonts w:hint="eastAsia" w:ascii="Times New Roman" w:hAnsi="Times New Roman" w:eastAsia="黑体" w:cs="Times New Roman"/>
                  <w:b/>
                  <w:bCs/>
                  <w:color w:val="auto"/>
                  <w:sz w:val="24"/>
                  <w:szCs w:val="24"/>
                </w:rPr>
                <w:t>响应文件格式</w:t>
              </w:r>
            </w:sdtContent>
          </w:sdt>
          <w:r>
            <w:rPr>
              <w:b/>
              <w:bCs/>
              <w:color w:val="auto"/>
              <w:sz w:val="24"/>
              <w:szCs w:val="24"/>
            </w:rPr>
            <w:tab/>
          </w:r>
          <w:bookmarkStart w:id="20" w:name="_Toc27334_WPSOffice_Level1Page"/>
          <w:r>
            <w:rPr>
              <w:b/>
              <w:bCs/>
              <w:color w:val="auto"/>
              <w:sz w:val="24"/>
              <w:szCs w:val="24"/>
            </w:rPr>
            <w:t>24</w:t>
          </w:r>
          <w:bookmarkEnd w:id="20"/>
          <w:r>
            <w:rPr>
              <w:b/>
              <w:bCs/>
              <w:color w:val="auto"/>
              <w:sz w:val="24"/>
              <w:szCs w:val="24"/>
            </w:rPr>
            <w:fldChar w:fldCharType="end"/>
          </w:r>
        </w:p>
        <w:p w14:paraId="3F9E0131">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_Toc6221_WPSOffice_Level1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2627872"/>
              <w:placeholder>
                <w:docPart w:val="{77a75127-75b9-446d-b091-dbb9cd569f68}"/>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Times New Roman" w:hAnsi="Times New Roman" w:eastAsia="宋体" w:cs="Times New Roman"/>
                  <w:b/>
                  <w:bCs/>
                  <w:color w:val="auto"/>
                  <w:sz w:val="24"/>
                  <w:szCs w:val="24"/>
                </w:rPr>
                <w:t xml:space="preserve">目 </w:t>
              </w:r>
              <w:r>
                <w:rPr>
                  <w:rFonts w:ascii="Times New Roman" w:hAnsi="Times New Roman" w:eastAsia="宋体" w:cs="Times New Roman"/>
                  <w:b/>
                  <w:bCs/>
                  <w:color w:val="auto"/>
                  <w:sz w:val="24"/>
                  <w:szCs w:val="24"/>
                </w:rPr>
                <w:t xml:space="preserve"> </w:t>
              </w:r>
              <w:r>
                <w:rPr>
                  <w:rFonts w:hint="eastAsia" w:ascii="Times New Roman" w:hAnsi="Times New Roman" w:eastAsia="宋体" w:cs="Times New Roman"/>
                  <w:b/>
                  <w:bCs/>
                  <w:color w:val="auto"/>
                  <w:sz w:val="24"/>
                  <w:szCs w:val="24"/>
                </w:rPr>
                <w:t>录</w:t>
              </w:r>
            </w:sdtContent>
          </w:sdt>
          <w:r>
            <w:rPr>
              <w:b/>
              <w:bCs/>
              <w:color w:val="auto"/>
              <w:sz w:val="24"/>
              <w:szCs w:val="24"/>
            </w:rPr>
            <w:tab/>
          </w:r>
          <w:bookmarkStart w:id="21" w:name="_Toc6221_WPSOffice_Level1Page"/>
          <w:r>
            <w:rPr>
              <w:b/>
              <w:bCs/>
              <w:color w:val="auto"/>
              <w:sz w:val="24"/>
              <w:szCs w:val="24"/>
            </w:rPr>
            <w:t>24</w:t>
          </w:r>
          <w:bookmarkEnd w:id="21"/>
          <w:r>
            <w:rPr>
              <w:b/>
              <w:bCs/>
              <w:color w:val="auto"/>
              <w:sz w:val="24"/>
              <w:szCs w:val="24"/>
            </w:rPr>
            <w:fldChar w:fldCharType="end"/>
          </w:r>
        </w:p>
        <w:p w14:paraId="097F5173">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_Toc22605_WPSOffice_Level1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644853966"/>
              <w:placeholder>
                <w:docPart w:val="{73a84a59-0187-4560-a928-616f05c5a6cc}"/>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Times New Roman" w:hAnsi="Times New Roman" w:eastAsia="宋体" w:cs="Times New Roman"/>
                  <w:b/>
                  <w:bCs/>
                  <w:color w:val="auto"/>
                  <w:sz w:val="24"/>
                  <w:szCs w:val="24"/>
                </w:rPr>
                <w:t>资格文件</w:t>
              </w:r>
            </w:sdtContent>
          </w:sdt>
          <w:r>
            <w:rPr>
              <w:b/>
              <w:bCs/>
              <w:color w:val="auto"/>
              <w:sz w:val="24"/>
              <w:szCs w:val="24"/>
            </w:rPr>
            <w:tab/>
          </w:r>
          <w:bookmarkStart w:id="22" w:name="_Toc22605_WPSOffice_Level1Page"/>
          <w:r>
            <w:rPr>
              <w:b/>
              <w:bCs/>
              <w:color w:val="auto"/>
              <w:sz w:val="24"/>
              <w:szCs w:val="24"/>
            </w:rPr>
            <w:t>25</w:t>
          </w:r>
          <w:bookmarkEnd w:id="22"/>
          <w:r>
            <w:rPr>
              <w:b/>
              <w:bCs/>
              <w:color w:val="auto"/>
              <w:sz w:val="24"/>
              <w:szCs w:val="24"/>
            </w:rPr>
            <w:fldChar w:fldCharType="end"/>
          </w:r>
        </w:p>
        <w:p w14:paraId="20C22E55">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_Toc1254_WPSOffice_Level1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316941824"/>
              <w:placeholder>
                <w:docPart w:val="{cfee5b1f-d07e-452f-badc-e791e709127b}"/>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Times New Roman" w:hAnsi="Times New Roman" w:eastAsia="宋体" w:cs="Times New Roman"/>
                  <w:b/>
                  <w:bCs/>
                  <w:color w:val="auto"/>
                  <w:sz w:val="24"/>
                  <w:szCs w:val="24"/>
                </w:rPr>
                <w:t>资格审查要求的资格证明材料(均需加盖公章)</w:t>
              </w:r>
            </w:sdtContent>
          </w:sdt>
          <w:r>
            <w:rPr>
              <w:b/>
              <w:bCs/>
              <w:color w:val="auto"/>
              <w:sz w:val="24"/>
              <w:szCs w:val="24"/>
            </w:rPr>
            <w:tab/>
          </w:r>
          <w:bookmarkStart w:id="23" w:name="_Toc1254_WPSOffice_Level1Page"/>
          <w:r>
            <w:rPr>
              <w:b/>
              <w:bCs/>
              <w:color w:val="auto"/>
              <w:sz w:val="24"/>
              <w:szCs w:val="24"/>
            </w:rPr>
            <w:t>25</w:t>
          </w:r>
          <w:bookmarkEnd w:id="23"/>
          <w:r>
            <w:rPr>
              <w:b/>
              <w:bCs/>
              <w:color w:val="auto"/>
              <w:sz w:val="24"/>
              <w:szCs w:val="24"/>
            </w:rPr>
            <w:fldChar w:fldCharType="end"/>
          </w:r>
        </w:p>
        <w:p w14:paraId="133D37AE">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_Toc4476_WPSOffice_Level1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182704394"/>
              <w:placeholder>
                <w:docPart w:val="{ca04e1dd-4360-40ed-b9b6-fb852981e4a2}"/>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宋体" w:hAnsi="Times New Roman" w:eastAsia="宋体" w:cs="Times New Roman"/>
                  <w:b/>
                  <w:bCs/>
                  <w:color w:val="auto"/>
                  <w:sz w:val="24"/>
                  <w:szCs w:val="24"/>
                </w:rPr>
                <w:t>1）有效的法人或者其他组织的营业执照等证明文件，自然人的身份证明</w:t>
              </w:r>
            </w:sdtContent>
          </w:sdt>
          <w:r>
            <w:rPr>
              <w:b/>
              <w:bCs/>
              <w:color w:val="auto"/>
              <w:sz w:val="24"/>
              <w:szCs w:val="24"/>
            </w:rPr>
            <w:tab/>
          </w:r>
          <w:bookmarkStart w:id="24" w:name="_Toc4476_WPSOffice_Level1Page"/>
          <w:r>
            <w:rPr>
              <w:b/>
              <w:bCs/>
              <w:color w:val="auto"/>
              <w:sz w:val="24"/>
              <w:szCs w:val="24"/>
            </w:rPr>
            <w:t>25</w:t>
          </w:r>
          <w:bookmarkEnd w:id="24"/>
          <w:r>
            <w:rPr>
              <w:b/>
              <w:bCs/>
              <w:color w:val="auto"/>
              <w:sz w:val="24"/>
              <w:szCs w:val="24"/>
            </w:rPr>
            <w:fldChar w:fldCharType="end"/>
          </w:r>
        </w:p>
        <w:p w14:paraId="46699F1A">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_Toc13451_WPSOffice_Level1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758653426"/>
              <w:placeholder>
                <w:docPart w:val="{10e7cd49-124e-49ee-97f5-d4034635d57d}"/>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宋体" w:hAnsi="Times New Roman" w:eastAsia="宋体" w:cs="Times New Roman"/>
                  <w:b/>
                  <w:bCs/>
                  <w:color w:val="auto"/>
                  <w:sz w:val="24"/>
                  <w:szCs w:val="24"/>
                </w:rPr>
                <w:t>2）资格条件承诺函</w:t>
              </w:r>
            </w:sdtContent>
          </w:sdt>
          <w:r>
            <w:rPr>
              <w:b/>
              <w:bCs/>
              <w:color w:val="auto"/>
              <w:sz w:val="24"/>
              <w:szCs w:val="24"/>
            </w:rPr>
            <w:tab/>
          </w:r>
          <w:bookmarkStart w:id="25" w:name="_Toc13451_WPSOffice_Level1Page"/>
          <w:r>
            <w:rPr>
              <w:b/>
              <w:bCs/>
              <w:color w:val="auto"/>
              <w:sz w:val="24"/>
              <w:szCs w:val="24"/>
            </w:rPr>
            <w:t>26</w:t>
          </w:r>
          <w:bookmarkEnd w:id="25"/>
          <w:r>
            <w:rPr>
              <w:b/>
              <w:bCs/>
              <w:color w:val="auto"/>
              <w:sz w:val="24"/>
              <w:szCs w:val="24"/>
            </w:rPr>
            <w:fldChar w:fldCharType="end"/>
          </w:r>
        </w:p>
        <w:p w14:paraId="5EF4A137">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_Toc12568_WPSOffice_Level1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156582106"/>
              <w:placeholder>
                <w:docPart w:val="{1ee70f07-ab2a-4e8f-a1a6-2680f90589fe}"/>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宋体" w:hAnsi="Times New Roman" w:eastAsia="宋体" w:cs="Times New Roman"/>
                  <w:b/>
                  <w:bCs/>
                  <w:color w:val="auto"/>
                  <w:sz w:val="24"/>
                  <w:szCs w:val="24"/>
                </w:rPr>
                <w:t>3）落实政府采购政策需满足的资格要求：中小企业声明函</w:t>
              </w:r>
            </w:sdtContent>
          </w:sdt>
          <w:r>
            <w:rPr>
              <w:b/>
              <w:bCs/>
              <w:color w:val="auto"/>
              <w:sz w:val="24"/>
              <w:szCs w:val="24"/>
            </w:rPr>
            <w:tab/>
          </w:r>
          <w:bookmarkStart w:id="26" w:name="_Toc12568_WPSOffice_Level1Page"/>
          <w:r>
            <w:rPr>
              <w:b/>
              <w:bCs/>
              <w:color w:val="auto"/>
              <w:sz w:val="24"/>
              <w:szCs w:val="24"/>
            </w:rPr>
            <w:t>26</w:t>
          </w:r>
          <w:bookmarkEnd w:id="26"/>
          <w:r>
            <w:rPr>
              <w:b/>
              <w:bCs/>
              <w:color w:val="auto"/>
              <w:sz w:val="24"/>
              <w:szCs w:val="24"/>
            </w:rPr>
            <w:fldChar w:fldCharType="end"/>
          </w:r>
        </w:p>
        <w:p w14:paraId="204E4949">
          <w:pPr>
            <w:pStyle w:val="196"/>
            <w:tabs>
              <w:tab w:val="right" w:leader="dot" w:pos="9413"/>
            </w:tabs>
            <w:ind w:left="0" w:leftChars="0" w:firstLine="0" w:firstLineChars="0"/>
            <w:rPr>
              <w:color w:val="auto"/>
              <w:sz w:val="24"/>
              <w:szCs w:val="24"/>
            </w:rPr>
          </w:pPr>
          <w:r>
            <w:rPr>
              <w:color w:val="auto"/>
              <w:sz w:val="24"/>
              <w:szCs w:val="24"/>
            </w:rPr>
            <w:fldChar w:fldCharType="begin"/>
          </w:r>
          <w:r>
            <w:rPr>
              <w:color w:val="auto"/>
              <w:sz w:val="24"/>
              <w:szCs w:val="24"/>
            </w:rPr>
            <w:instrText xml:space="preserve"> HYPERLINK \l _Toc5309_WPSOffice_Level2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872292072"/>
              <w:placeholder>
                <w:docPart w:val="{97c3be59-eb9d-45aa-9720-e1464d65501f}"/>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4）本项目的特定资格要求证明材料：</w:t>
              </w:r>
            </w:sdtContent>
          </w:sdt>
          <w:r>
            <w:rPr>
              <w:color w:val="auto"/>
              <w:sz w:val="24"/>
              <w:szCs w:val="24"/>
            </w:rPr>
            <w:tab/>
          </w:r>
          <w:bookmarkStart w:id="27" w:name="_Toc5309_WPSOffice_Level2Page"/>
          <w:r>
            <w:rPr>
              <w:color w:val="auto"/>
              <w:sz w:val="24"/>
              <w:szCs w:val="24"/>
            </w:rPr>
            <w:t>31</w:t>
          </w:r>
          <w:bookmarkEnd w:id="27"/>
          <w:r>
            <w:rPr>
              <w:color w:val="auto"/>
              <w:sz w:val="24"/>
              <w:szCs w:val="24"/>
            </w:rPr>
            <w:fldChar w:fldCharType="end"/>
          </w:r>
        </w:p>
        <w:p w14:paraId="2153D7E4">
          <w:pPr>
            <w:pStyle w:val="196"/>
            <w:tabs>
              <w:tab w:val="right" w:leader="dot" w:pos="9413"/>
            </w:tabs>
            <w:ind w:left="0" w:leftChars="0" w:firstLine="0" w:firstLineChars="0"/>
            <w:rPr>
              <w:color w:val="auto"/>
              <w:sz w:val="24"/>
              <w:szCs w:val="24"/>
            </w:rPr>
          </w:pPr>
          <w:r>
            <w:rPr>
              <w:color w:val="auto"/>
              <w:sz w:val="24"/>
              <w:szCs w:val="24"/>
            </w:rPr>
            <w:fldChar w:fldCharType="begin"/>
          </w:r>
          <w:r>
            <w:rPr>
              <w:color w:val="auto"/>
              <w:sz w:val="24"/>
              <w:szCs w:val="24"/>
            </w:rPr>
            <w:instrText xml:space="preserve"> HYPERLINK \l _Toc11181_WPSOffice_Level2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101798826"/>
              <w:placeholder>
                <w:docPart w:val="{9c414a9a-6c9f-4f63-9908-aba95403eaf8}"/>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（1）项目现场作业人员的低压电工操作证、电气检测相关从业资格证书；</w:t>
              </w:r>
            </w:sdtContent>
          </w:sdt>
          <w:r>
            <w:rPr>
              <w:color w:val="auto"/>
              <w:sz w:val="24"/>
              <w:szCs w:val="24"/>
            </w:rPr>
            <w:tab/>
          </w:r>
          <w:bookmarkStart w:id="28" w:name="_Toc11181_WPSOffice_Level2Page"/>
          <w:r>
            <w:rPr>
              <w:color w:val="auto"/>
              <w:sz w:val="24"/>
              <w:szCs w:val="24"/>
            </w:rPr>
            <w:t>31</w:t>
          </w:r>
          <w:bookmarkEnd w:id="28"/>
          <w:r>
            <w:rPr>
              <w:color w:val="auto"/>
              <w:sz w:val="24"/>
              <w:szCs w:val="24"/>
            </w:rPr>
            <w:fldChar w:fldCharType="end"/>
          </w:r>
        </w:p>
        <w:p w14:paraId="6F76A4C8">
          <w:pPr>
            <w:pStyle w:val="196"/>
            <w:tabs>
              <w:tab w:val="right" w:leader="dot" w:pos="9413"/>
            </w:tabs>
            <w:ind w:left="0" w:leftChars="0" w:firstLine="0" w:firstLineChars="0"/>
            <w:rPr>
              <w:color w:val="auto"/>
              <w:sz w:val="24"/>
              <w:szCs w:val="24"/>
            </w:rPr>
          </w:pPr>
          <w:r>
            <w:rPr>
              <w:color w:val="auto"/>
              <w:sz w:val="24"/>
              <w:szCs w:val="24"/>
            </w:rPr>
            <w:fldChar w:fldCharType="begin"/>
          </w:r>
          <w:r>
            <w:rPr>
              <w:color w:val="auto"/>
              <w:sz w:val="24"/>
              <w:szCs w:val="24"/>
            </w:rPr>
            <w:instrText xml:space="preserve"> HYPERLINK \l _Toc14102_WPSOffice_Level2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207027726"/>
              <w:placeholder>
                <w:docPart w:val="{75e3cc4a-f145-48d9-b769-37b697990ad8}"/>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（2）近三年内无重大质量事故、安全事故、无检测数据造假等不良从业记录的承诺书</w:t>
              </w:r>
            </w:sdtContent>
          </w:sdt>
          <w:r>
            <w:rPr>
              <w:color w:val="auto"/>
              <w:sz w:val="24"/>
              <w:szCs w:val="24"/>
            </w:rPr>
            <w:tab/>
          </w:r>
          <w:bookmarkStart w:id="29" w:name="_Toc14102_WPSOffice_Level2Page"/>
          <w:r>
            <w:rPr>
              <w:color w:val="auto"/>
              <w:sz w:val="24"/>
              <w:szCs w:val="24"/>
            </w:rPr>
            <w:t>31</w:t>
          </w:r>
          <w:bookmarkEnd w:id="29"/>
          <w:r>
            <w:rPr>
              <w:color w:val="auto"/>
              <w:sz w:val="24"/>
              <w:szCs w:val="24"/>
            </w:rPr>
            <w:fldChar w:fldCharType="end"/>
          </w:r>
        </w:p>
        <w:p w14:paraId="248E6C1D">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_Toc2484_WPSOffice_Level1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858446425"/>
              <w:placeholder>
                <w:docPart w:val="{3c43d4be-42de-4501-bdd3-934db8d3c3ec}"/>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Times New Roman" w:hAnsi="Times New Roman" w:eastAsia="宋体" w:cs="Times New Roman"/>
                  <w:b/>
                  <w:bCs/>
                  <w:color w:val="auto"/>
                  <w:sz w:val="24"/>
                  <w:szCs w:val="24"/>
                </w:rPr>
                <w:t>报价文件</w:t>
              </w:r>
            </w:sdtContent>
          </w:sdt>
          <w:r>
            <w:rPr>
              <w:b/>
              <w:bCs/>
              <w:color w:val="auto"/>
              <w:sz w:val="24"/>
              <w:szCs w:val="24"/>
            </w:rPr>
            <w:tab/>
          </w:r>
          <w:bookmarkStart w:id="30" w:name="_Toc2484_WPSOffice_Level1Page"/>
          <w:r>
            <w:rPr>
              <w:b/>
              <w:bCs/>
              <w:color w:val="auto"/>
              <w:sz w:val="24"/>
              <w:szCs w:val="24"/>
            </w:rPr>
            <w:t>32</w:t>
          </w:r>
          <w:bookmarkEnd w:id="30"/>
          <w:r>
            <w:rPr>
              <w:b/>
              <w:bCs/>
              <w:color w:val="auto"/>
              <w:sz w:val="24"/>
              <w:szCs w:val="24"/>
            </w:rPr>
            <w:fldChar w:fldCharType="end"/>
          </w:r>
        </w:p>
        <w:p w14:paraId="77F80A53">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_Toc22210_WPSOffice_Level1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596045136"/>
              <w:placeholder>
                <w:docPart w:val="{cdc6a143-83f3-44f6-8b8d-7ea4c2a4eb37}"/>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宋体" w:hAnsi="Times New Roman" w:eastAsia="宋体" w:cs="Times New Roman"/>
                  <w:b/>
                  <w:bCs/>
                  <w:color w:val="auto"/>
                  <w:sz w:val="24"/>
                  <w:szCs w:val="24"/>
                </w:rPr>
                <w:t>（1）初次报价一览表</w:t>
              </w:r>
            </w:sdtContent>
          </w:sdt>
          <w:r>
            <w:rPr>
              <w:b/>
              <w:bCs/>
              <w:color w:val="auto"/>
              <w:sz w:val="24"/>
              <w:szCs w:val="24"/>
            </w:rPr>
            <w:tab/>
          </w:r>
          <w:bookmarkStart w:id="31" w:name="_Toc22210_WPSOffice_Level1Page"/>
          <w:r>
            <w:rPr>
              <w:b/>
              <w:bCs/>
              <w:color w:val="auto"/>
              <w:sz w:val="24"/>
              <w:szCs w:val="24"/>
            </w:rPr>
            <w:t>32</w:t>
          </w:r>
          <w:bookmarkEnd w:id="31"/>
          <w:r>
            <w:rPr>
              <w:b/>
              <w:bCs/>
              <w:color w:val="auto"/>
              <w:sz w:val="24"/>
              <w:szCs w:val="24"/>
            </w:rPr>
            <w:fldChar w:fldCharType="end"/>
          </w:r>
        </w:p>
        <w:p w14:paraId="1A7745FB">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_Toc13652_WPSOffice_Level2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581944596"/>
              <w:placeholder>
                <w:docPart w:val="{b114b982-14f4-4450-92bd-ec040137db40}"/>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Times New Roman" w:hAnsi="Times New Roman" w:eastAsia="宋体" w:cs="Times New Roman"/>
                  <w:color w:val="auto"/>
                  <w:sz w:val="24"/>
                  <w:szCs w:val="24"/>
                </w:rPr>
                <w:t>初次报价一览表</w:t>
              </w:r>
            </w:sdtContent>
          </w:sdt>
          <w:r>
            <w:rPr>
              <w:color w:val="auto"/>
              <w:sz w:val="24"/>
              <w:szCs w:val="24"/>
            </w:rPr>
            <w:tab/>
          </w:r>
          <w:bookmarkStart w:id="32" w:name="_Toc13652_WPSOffice_Level2Page"/>
          <w:r>
            <w:rPr>
              <w:color w:val="auto"/>
              <w:sz w:val="24"/>
              <w:szCs w:val="24"/>
            </w:rPr>
            <w:t>32</w:t>
          </w:r>
          <w:bookmarkEnd w:id="32"/>
          <w:r>
            <w:rPr>
              <w:color w:val="auto"/>
              <w:sz w:val="24"/>
              <w:szCs w:val="24"/>
            </w:rPr>
            <w:fldChar w:fldCharType="end"/>
          </w:r>
        </w:p>
        <w:p w14:paraId="06C7DC57">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_Toc26082_WPSOffice_Level1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612533684"/>
              <w:placeholder>
                <w:docPart w:val="{44d11bf3-1184-4a86-a39c-69cf56da5904}"/>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Times New Roman" w:hAnsi="Times New Roman" w:eastAsia="宋体" w:cs="Times New Roman"/>
                  <w:b/>
                  <w:bCs/>
                  <w:color w:val="auto"/>
                  <w:sz w:val="24"/>
                  <w:szCs w:val="24"/>
                </w:rPr>
                <w:t>商务和技术文件</w:t>
              </w:r>
            </w:sdtContent>
          </w:sdt>
          <w:r>
            <w:rPr>
              <w:b/>
              <w:bCs/>
              <w:color w:val="auto"/>
              <w:sz w:val="24"/>
              <w:szCs w:val="24"/>
            </w:rPr>
            <w:tab/>
          </w:r>
          <w:bookmarkStart w:id="33" w:name="_Toc26082_WPSOffice_Level1Page"/>
          <w:r>
            <w:rPr>
              <w:b/>
              <w:bCs/>
              <w:color w:val="auto"/>
              <w:sz w:val="24"/>
              <w:szCs w:val="24"/>
            </w:rPr>
            <w:t>33</w:t>
          </w:r>
          <w:bookmarkEnd w:id="33"/>
          <w:r>
            <w:rPr>
              <w:b/>
              <w:bCs/>
              <w:color w:val="auto"/>
              <w:sz w:val="24"/>
              <w:szCs w:val="24"/>
            </w:rPr>
            <w:fldChar w:fldCharType="end"/>
          </w:r>
        </w:p>
        <w:p w14:paraId="5B39D400">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_Toc9127_WPSOffice_Level2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171997206"/>
              <w:placeholder>
                <w:docPart w:val="{e4ce964b-553f-4b6c-ad98-a43c6a268fd2}"/>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（1）磋商响应函</w:t>
              </w:r>
            </w:sdtContent>
          </w:sdt>
          <w:r>
            <w:rPr>
              <w:color w:val="auto"/>
              <w:sz w:val="24"/>
              <w:szCs w:val="24"/>
            </w:rPr>
            <w:tab/>
          </w:r>
          <w:bookmarkStart w:id="34" w:name="_Toc9127_WPSOffice_Level2Page"/>
          <w:r>
            <w:rPr>
              <w:color w:val="auto"/>
              <w:sz w:val="24"/>
              <w:szCs w:val="24"/>
            </w:rPr>
            <w:t>33</w:t>
          </w:r>
          <w:bookmarkEnd w:id="34"/>
          <w:r>
            <w:rPr>
              <w:color w:val="auto"/>
              <w:sz w:val="24"/>
              <w:szCs w:val="24"/>
            </w:rPr>
            <w:fldChar w:fldCharType="end"/>
          </w:r>
        </w:p>
        <w:p w14:paraId="39933F00">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_Toc12840_WPSOffice_Level2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781452984"/>
              <w:placeholder>
                <w:docPart w:val="{4b106d25-445f-40e4-9c7e-caf26523d32e}"/>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Times New Roman" w:hAnsi="Times New Roman" w:eastAsia="宋体" w:cs="Times New Roman"/>
                  <w:color w:val="auto"/>
                  <w:sz w:val="24"/>
                  <w:szCs w:val="24"/>
                </w:rPr>
                <w:t>磋商响应函</w:t>
              </w:r>
            </w:sdtContent>
          </w:sdt>
          <w:r>
            <w:rPr>
              <w:color w:val="auto"/>
              <w:sz w:val="24"/>
              <w:szCs w:val="24"/>
            </w:rPr>
            <w:tab/>
          </w:r>
          <w:bookmarkStart w:id="35" w:name="_Toc12840_WPSOffice_Level2Page"/>
          <w:r>
            <w:rPr>
              <w:color w:val="auto"/>
              <w:sz w:val="24"/>
              <w:szCs w:val="24"/>
            </w:rPr>
            <w:t>33</w:t>
          </w:r>
          <w:bookmarkEnd w:id="35"/>
          <w:r>
            <w:rPr>
              <w:color w:val="auto"/>
              <w:sz w:val="24"/>
              <w:szCs w:val="24"/>
            </w:rPr>
            <w:fldChar w:fldCharType="end"/>
          </w:r>
        </w:p>
        <w:p w14:paraId="54010A9D">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_Toc16483_WPSOffice_Level2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647598424"/>
              <w:placeholder>
                <w:docPart w:val="{3436e015-0d26-407f-aea7-270fd1baf588}"/>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（2）法定代表人授权书（非法定代表人参加时提供）</w:t>
              </w:r>
            </w:sdtContent>
          </w:sdt>
          <w:r>
            <w:rPr>
              <w:color w:val="auto"/>
              <w:sz w:val="24"/>
              <w:szCs w:val="24"/>
            </w:rPr>
            <w:tab/>
          </w:r>
          <w:bookmarkStart w:id="36" w:name="_Toc16483_WPSOffice_Level2Page"/>
          <w:r>
            <w:rPr>
              <w:color w:val="auto"/>
              <w:sz w:val="24"/>
              <w:szCs w:val="24"/>
            </w:rPr>
            <w:t>34</w:t>
          </w:r>
          <w:bookmarkEnd w:id="36"/>
          <w:r>
            <w:rPr>
              <w:color w:val="auto"/>
              <w:sz w:val="24"/>
              <w:szCs w:val="24"/>
            </w:rPr>
            <w:fldChar w:fldCharType="end"/>
          </w:r>
        </w:p>
        <w:p w14:paraId="6163FEDA">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_Toc19535_WPSOffice_Level2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59904829"/>
              <w:placeholder>
                <w:docPart w:val="{906e1b4e-b59c-4025-9dd6-ffb510f61c3d}"/>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（3）授权代表社保缴纳证明</w:t>
              </w:r>
            </w:sdtContent>
          </w:sdt>
          <w:r>
            <w:rPr>
              <w:color w:val="auto"/>
              <w:sz w:val="24"/>
              <w:szCs w:val="24"/>
            </w:rPr>
            <w:tab/>
          </w:r>
          <w:bookmarkStart w:id="37" w:name="_Toc19535_WPSOffice_Level2Page"/>
          <w:r>
            <w:rPr>
              <w:color w:val="auto"/>
              <w:sz w:val="24"/>
              <w:szCs w:val="24"/>
            </w:rPr>
            <w:t>35</w:t>
          </w:r>
          <w:bookmarkEnd w:id="37"/>
          <w:r>
            <w:rPr>
              <w:color w:val="auto"/>
              <w:sz w:val="24"/>
              <w:szCs w:val="24"/>
            </w:rPr>
            <w:fldChar w:fldCharType="end"/>
          </w:r>
        </w:p>
        <w:p w14:paraId="64BD8A01">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_Toc8962_WPSOffice_Level2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823650429"/>
              <w:placeholder>
                <w:docPart w:val="{e756bcbf-ca5b-4381-85fd-56e1ac26978c}"/>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（4）法定代表人资格证明书（法定代表人参加时提供）</w:t>
              </w:r>
            </w:sdtContent>
          </w:sdt>
          <w:r>
            <w:rPr>
              <w:color w:val="auto"/>
              <w:sz w:val="24"/>
              <w:szCs w:val="24"/>
            </w:rPr>
            <w:tab/>
          </w:r>
          <w:bookmarkStart w:id="38" w:name="_Toc8962_WPSOffice_Level2Page"/>
          <w:r>
            <w:rPr>
              <w:color w:val="auto"/>
              <w:sz w:val="24"/>
              <w:szCs w:val="24"/>
            </w:rPr>
            <w:t>36</w:t>
          </w:r>
          <w:bookmarkEnd w:id="38"/>
          <w:r>
            <w:rPr>
              <w:color w:val="auto"/>
              <w:sz w:val="24"/>
              <w:szCs w:val="24"/>
            </w:rPr>
            <w:fldChar w:fldCharType="end"/>
          </w:r>
        </w:p>
        <w:p w14:paraId="4D3DB869">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_Toc5307_WPSOffice_Level2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767895021"/>
              <w:placeholder>
                <w:docPart w:val="{277e7184-149a-4750-9b04-b37d3d80f4da}"/>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（5）采购需求偏离表</w:t>
              </w:r>
            </w:sdtContent>
          </w:sdt>
          <w:r>
            <w:rPr>
              <w:color w:val="auto"/>
              <w:sz w:val="24"/>
              <w:szCs w:val="24"/>
            </w:rPr>
            <w:tab/>
          </w:r>
          <w:bookmarkStart w:id="39" w:name="_Toc5307_WPSOffice_Level2Page"/>
          <w:r>
            <w:rPr>
              <w:color w:val="auto"/>
              <w:sz w:val="24"/>
              <w:szCs w:val="24"/>
            </w:rPr>
            <w:t>37</w:t>
          </w:r>
          <w:bookmarkEnd w:id="39"/>
          <w:r>
            <w:rPr>
              <w:color w:val="auto"/>
              <w:sz w:val="24"/>
              <w:szCs w:val="24"/>
            </w:rPr>
            <w:fldChar w:fldCharType="end"/>
          </w:r>
        </w:p>
        <w:p w14:paraId="72EEA7C8">
          <w:pPr>
            <w:pStyle w:val="196"/>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_Toc4627_WPSOffice_Level2 </w:instrText>
          </w:r>
          <w:r>
            <w:rPr>
              <w:color w:val="auto"/>
              <w:sz w:val="24"/>
              <w:szCs w:val="24"/>
            </w:rPr>
            <w:fldChar w:fldCharType="separate"/>
          </w:r>
          <w:sdt>
            <w:sdtPr>
              <w:rPr>
                <w:rFonts w:ascii="Times New Roman" w:hAnsi="Times New Roman" w:eastAsia="黑体" w:cs="Times New Roman"/>
                <w:b/>
                <w:color w:val="auto"/>
                <w:kern w:val="44"/>
                <w:sz w:val="24"/>
                <w:szCs w:val="24"/>
                <w:lang w:val="en-US" w:eastAsia="zh-CN" w:bidi="ar-SA"/>
              </w:rPr>
              <w:id w:val="948610115"/>
              <w:placeholder>
                <w:docPart w:val="{ee409b34-6d0d-47f0-93f2-89b422053ca5}"/>
              </w:placeholder>
            </w:sdtPr>
            <w:sdtEndPr>
              <w:rPr>
                <w:rFonts w:ascii="Times New Roman" w:hAnsi="Times New Roman" w:eastAsia="黑体" w:cs="Times New Roman"/>
                <w:b/>
                <w:color w:val="auto"/>
                <w:kern w:val="44"/>
                <w:sz w:val="24"/>
                <w:szCs w:val="24"/>
                <w:lang w:val="en-US" w:eastAsia="zh-CN" w:bidi="ar-SA"/>
              </w:rPr>
            </w:sdtEndPr>
            <w:sdtContent>
              <w:r>
                <w:rPr>
                  <w:rFonts w:hint="eastAsia" w:ascii="宋体" w:hAnsi="Times New Roman" w:eastAsia="宋体" w:cs="Times New Roman"/>
                  <w:color w:val="auto"/>
                  <w:sz w:val="24"/>
                  <w:szCs w:val="24"/>
                </w:rPr>
                <w:t>（6）响应方基本情况表</w:t>
              </w:r>
            </w:sdtContent>
          </w:sdt>
          <w:r>
            <w:rPr>
              <w:color w:val="auto"/>
              <w:sz w:val="24"/>
              <w:szCs w:val="24"/>
            </w:rPr>
            <w:tab/>
          </w:r>
          <w:bookmarkStart w:id="40" w:name="_Toc4627_WPSOffice_Level2Page"/>
          <w:r>
            <w:rPr>
              <w:color w:val="auto"/>
              <w:sz w:val="24"/>
              <w:szCs w:val="24"/>
            </w:rPr>
            <w:t>38</w:t>
          </w:r>
          <w:bookmarkEnd w:id="40"/>
          <w:r>
            <w:rPr>
              <w:color w:val="auto"/>
              <w:sz w:val="24"/>
              <w:szCs w:val="24"/>
            </w:rPr>
            <w:fldChar w:fldCharType="end"/>
          </w:r>
        </w:p>
        <w:p w14:paraId="0163E59A">
          <w:pPr>
            <w:pStyle w:val="195"/>
            <w:tabs>
              <w:tab w:val="right" w:leader="dot" w:pos="9413"/>
            </w:tabs>
            <w:rPr>
              <w:color w:val="auto"/>
              <w:sz w:val="24"/>
              <w:szCs w:val="24"/>
            </w:rPr>
          </w:pPr>
          <w:r>
            <w:rPr>
              <w:b/>
              <w:bCs/>
              <w:color w:val="auto"/>
              <w:sz w:val="24"/>
              <w:szCs w:val="24"/>
            </w:rPr>
            <w:fldChar w:fldCharType="begin"/>
          </w:r>
          <w:r>
            <w:rPr>
              <w:color w:val="auto"/>
              <w:sz w:val="24"/>
              <w:szCs w:val="24"/>
            </w:rPr>
            <w:instrText xml:space="preserve"> HYPERLINK \l _Toc9429_WPSOffice_Level1 </w:instrText>
          </w:r>
          <w:r>
            <w:rPr>
              <w:b/>
              <w:bCs/>
              <w:color w:val="auto"/>
              <w:sz w:val="24"/>
              <w:szCs w:val="24"/>
            </w:rPr>
            <w:fldChar w:fldCharType="separate"/>
          </w:r>
          <w:sdt>
            <w:sdtPr>
              <w:rPr>
                <w:rFonts w:ascii="Times New Roman" w:hAnsi="Times New Roman" w:eastAsia="黑体" w:cs="Times New Roman"/>
                <w:b/>
                <w:bCs/>
                <w:color w:val="auto"/>
                <w:kern w:val="44"/>
                <w:sz w:val="24"/>
                <w:szCs w:val="24"/>
                <w:lang w:val="en-US" w:eastAsia="zh-CN" w:bidi="ar-SA"/>
              </w:rPr>
              <w:id w:val="788239049"/>
              <w:placeholder>
                <w:docPart w:val="{0bd28208-9cd8-431c-9de6-8693262733cf}"/>
              </w:placeholder>
            </w:sdtPr>
            <w:sdtEndPr>
              <w:rPr>
                <w:rFonts w:ascii="Times New Roman" w:hAnsi="Times New Roman" w:eastAsia="黑体" w:cs="Times New Roman"/>
                <w:b/>
                <w:bCs/>
                <w:color w:val="auto"/>
                <w:kern w:val="44"/>
                <w:sz w:val="24"/>
                <w:szCs w:val="24"/>
                <w:lang w:val="en-US" w:eastAsia="zh-CN" w:bidi="ar-SA"/>
              </w:rPr>
            </w:sdtEndPr>
            <w:sdtContent>
              <w:r>
                <w:rPr>
                  <w:rFonts w:hint="eastAsia" w:ascii="宋体" w:hAnsi="Times New Roman" w:eastAsia="宋体" w:cs="Times New Roman"/>
                  <w:b/>
                  <w:bCs/>
                  <w:color w:val="auto"/>
                  <w:sz w:val="24"/>
                  <w:szCs w:val="24"/>
                </w:rPr>
                <w:t>评分标准索引表</w:t>
              </w:r>
            </w:sdtContent>
          </w:sdt>
          <w:r>
            <w:rPr>
              <w:b/>
              <w:bCs/>
              <w:color w:val="auto"/>
              <w:sz w:val="24"/>
              <w:szCs w:val="24"/>
            </w:rPr>
            <w:tab/>
          </w:r>
          <w:bookmarkStart w:id="41" w:name="_Toc9429_WPSOffice_Level1Page"/>
          <w:r>
            <w:rPr>
              <w:b/>
              <w:bCs/>
              <w:color w:val="auto"/>
              <w:sz w:val="24"/>
              <w:szCs w:val="24"/>
            </w:rPr>
            <w:t>41</w:t>
          </w:r>
          <w:bookmarkEnd w:id="41"/>
          <w:r>
            <w:rPr>
              <w:b/>
              <w:bCs/>
              <w:color w:val="auto"/>
              <w:sz w:val="24"/>
              <w:szCs w:val="24"/>
            </w:rPr>
            <w:fldChar w:fldCharType="end"/>
          </w:r>
        </w:p>
        <w:bookmarkEnd w:id="0"/>
        <w:p w14:paraId="11EA288B">
          <w:pPr>
            <w:pStyle w:val="195"/>
            <w:tabs>
              <w:tab w:val="right" w:leader="dot" w:pos="9413"/>
            </w:tabs>
            <w:rPr>
              <w:color w:val="auto"/>
            </w:rPr>
          </w:pPr>
        </w:p>
      </w:sdtContent>
    </w:sdt>
    <w:p w14:paraId="499E889D">
      <w:pPr>
        <w:pStyle w:val="2"/>
        <w:tabs>
          <w:tab w:val="right" w:leader="dot" w:pos="9000"/>
        </w:tabs>
        <w:snapToGrid w:val="0"/>
        <w:spacing w:before="0" w:after="0"/>
        <w:outlineLvl w:val="0"/>
        <w:rPr>
          <w:rStyle w:val="55"/>
          <w:b/>
          <w:color w:val="auto"/>
        </w:rPr>
      </w:pPr>
      <w:r>
        <w:rPr>
          <w:color w:val="auto"/>
          <w:sz w:val="24"/>
        </w:rPr>
        <w:br w:type="page"/>
      </w:r>
      <w:bookmarkStart w:id="42" w:name="_Toc118516209"/>
      <w:bookmarkStart w:id="43" w:name="_Toc171394907"/>
      <w:bookmarkStart w:id="44" w:name="_Toc9769"/>
      <w:bookmarkStart w:id="45" w:name="_Toc25841"/>
      <w:bookmarkStart w:id="46" w:name="_Toc6441"/>
      <w:bookmarkStart w:id="47" w:name="_Toc4488"/>
      <w:bookmarkStart w:id="48" w:name="_Toc938"/>
      <w:bookmarkStart w:id="49" w:name="_Toc29438"/>
      <w:bookmarkStart w:id="50" w:name="_Toc440"/>
      <w:bookmarkStart w:id="51" w:name="_Toc14546"/>
      <w:bookmarkStart w:id="52" w:name="_Toc3154"/>
      <w:bookmarkStart w:id="53" w:name="_Toc7090"/>
      <w:bookmarkStart w:id="54" w:name="_Toc7321"/>
      <w:bookmarkStart w:id="55" w:name="_Toc20259"/>
      <w:bookmarkStart w:id="56" w:name="_Toc15311"/>
      <w:bookmarkStart w:id="57" w:name="_Toc3034"/>
      <w:bookmarkStart w:id="58" w:name="_Toc32381"/>
      <w:bookmarkStart w:id="59" w:name="_Toc25143"/>
      <w:bookmarkStart w:id="60" w:name="_Toc27478"/>
      <w:bookmarkStart w:id="61" w:name="_Toc16674"/>
      <w:bookmarkStart w:id="62" w:name="_Toc13062"/>
      <w:bookmarkStart w:id="63" w:name="_Toc9372"/>
      <w:bookmarkStart w:id="64" w:name="_Toc9280"/>
      <w:bookmarkStart w:id="65" w:name="_Toc10026"/>
      <w:bookmarkStart w:id="66" w:name="_Toc17969"/>
      <w:bookmarkStart w:id="67" w:name="_Toc32496"/>
      <w:bookmarkStart w:id="68" w:name="_Toc12840"/>
      <w:bookmarkStart w:id="69" w:name="_Toc28183_WPSOffice_Level1"/>
      <w:bookmarkStart w:id="70" w:name="_Toc14280"/>
      <w:bookmarkStart w:id="71" w:name="_Toc433537961"/>
      <w:bookmarkStart w:id="72" w:name="_Toc29876"/>
      <w:bookmarkStart w:id="73" w:name="_Toc4547"/>
      <w:bookmarkStart w:id="74" w:name="_Toc23298"/>
      <w:bookmarkStart w:id="75" w:name="_Toc12052"/>
      <w:bookmarkStart w:id="76" w:name="_Toc10391"/>
      <w:bookmarkStart w:id="77" w:name="_Toc24330"/>
      <w:r>
        <w:rPr>
          <w:rStyle w:val="55"/>
          <w:rFonts w:hint="eastAsia"/>
          <w:b/>
          <w:color w:val="auto"/>
        </w:rPr>
        <w:t>第一部分</w:t>
      </w:r>
      <w:bookmarkEnd w:id="42"/>
      <w:r>
        <w:rPr>
          <w:rStyle w:val="55"/>
          <w:b/>
          <w:color w:val="auto"/>
        </w:rPr>
        <w:t xml:space="preserve"> </w:t>
      </w:r>
      <w:r>
        <w:rPr>
          <w:rStyle w:val="55"/>
          <w:rFonts w:hint="eastAsia"/>
          <w:b/>
          <w:color w:val="auto"/>
        </w:rPr>
        <w:t>竞争性磋商</w:t>
      </w:r>
      <w:bookmarkEnd w:id="43"/>
      <w:r>
        <w:rPr>
          <w:rStyle w:val="55"/>
          <w:rFonts w:hint="eastAsia"/>
          <w:b/>
          <w:color w:val="auto"/>
        </w:rPr>
        <w:t>公告</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165269CA">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78" w:name="_Toc171394908"/>
      <w:bookmarkStart w:id="79" w:name="_Toc171394910"/>
      <w:bookmarkStart w:id="80" w:name="_Toc309064919"/>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政府采购法实施条例》、《政府采购竞争性磋商采购方式管理暂行办法》、《浙江省政府采购活动现场组织管理办法》等法律法规部分相关条款，现就杭州电子科技大学生活区宿舍建筑电气安全检测项目进行竞争性磋商(简称磋商)采购，欢迎国内合格的供应商前来参加。</w:t>
      </w:r>
    </w:p>
    <w:p w14:paraId="7A47B7D8">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color w:val="auto"/>
          <w:sz w:val="24"/>
          <w:szCs w:val="24"/>
          <w:lang w:val="en-US" w:eastAsia="zh-CN"/>
        </w:rPr>
      </w:pPr>
      <w:bookmarkStart w:id="81" w:name="_Toc15447_WPSOffice_Level2"/>
      <w:bookmarkStart w:id="82" w:name="_Toc10031"/>
      <w:bookmarkStart w:id="83" w:name="_Toc21083"/>
      <w:bookmarkStart w:id="84" w:name="_Toc6517"/>
      <w:bookmarkStart w:id="85" w:name="_Toc19591"/>
      <w:bookmarkStart w:id="86" w:name="_Toc28017"/>
      <w:bookmarkStart w:id="87" w:name="_Toc12969"/>
      <w:bookmarkStart w:id="88" w:name="_Toc25225"/>
      <w:bookmarkStart w:id="89" w:name="_Toc433537963"/>
      <w:bookmarkStart w:id="90" w:name="_Toc183786415"/>
      <w:r>
        <w:rPr>
          <w:rFonts w:hint="eastAsia" w:asciiTheme="minorEastAsia" w:hAnsiTheme="minorEastAsia" w:eastAsiaTheme="minorEastAsia" w:cstheme="minorEastAsia"/>
          <w:b/>
          <w:bCs/>
          <w:color w:val="auto"/>
          <w:sz w:val="24"/>
          <w:szCs w:val="24"/>
        </w:rPr>
        <w:t>一、</w:t>
      </w:r>
      <w:bookmarkEnd w:id="78"/>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-JH-CS06</w:t>
      </w:r>
      <w:bookmarkEnd w:id="81"/>
      <w:r>
        <w:rPr>
          <w:rFonts w:hint="eastAsia" w:asciiTheme="minorEastAsia" w:hAnsiTheme="minorEastAsia" w:eastAsiaTheme="minorEastAsia" w:cstheme="minorEastAsia"/>
          <w:color w:val="auto"/>
          <w:sz w:val="24"/>
          <w:szCs w:val="24"/>
          <w:lang w:val="en-US" w:eastAsia="zh-CN"/>
        </w:rPr>
        <w:t>B</w:t>
      </w:r>
    </w:p>
    <w:p w14:paraId="4F0B773F">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196A9060">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91" w:name="_Toc9924_WPSOffice_Level2"/>
      <w:r>
        <w:rPr>
          <w:rFonts w:hint="eastAsia" w:asciiTheme="minorEastAsia" w:hAnsiTheme="minorEastAsia" w:eastAsiaTheme="minorEastAsia" w:cstheme="minorEastAsia"/>
          <w:b/>
          <w:bCs/>
          <w:color w:val="auto"/>
          <w:sz w:val="24"/>
          <w:szCs w:val="24"/>
        </w:rPr>
        <w:t>二、采购项目概况</w:t>
      </w:r>
      <w:bookmarkEnd w:id="91"/>
    </w:p>
    <w:tbl>
      <w:tblPr>
        <w:tblStyle w:val="45"/>
        <w:tblW w:w="939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1440"/>
        <w:gridCol w:w="5985"/>
        <w:gridCol w:w="1170"/>
      </w:tblGrid>
      <w:tr w14:paraId="65EC0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99" w:type="dxa"/>
            <w:vAlign w:val="center"/>
          </w:tcPr>
          <w:p w14:paraId="42B4F021">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1440" w:type="dxa"/>
            <w:tcBorders>
              <w:right w:val="single" w:color="000000" w:sz="4" w:space="0"/>
            </w:tcBorders>
            <w:vAlign w:val="center"/>
          </w:tcPr>
          <w:p w14:paraId="43EDAEAE">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5985" w:type="dxa"/>
            <w:tcBorders>
              <w:right w:val="single" w:color="000000" w:sz="4" w:space="0"/>
            </w:tcBorders>
            <w:vAlign w:val="center"/>
          </w:tcPr>
          <w:p w14:paraId="7A3C17C9">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1170" w:type="dxa"/>
            <w:vAlign w:val="center"/>
          </w:tcPr>
          <w:p w14:paraId="764E1641">
            <w:pPr>
              <w:spacing w:line="400" w:lineRule="exact"/>
              <w:ind w:firstLine="211"/>
              <w:jc w:val="center"/>
              <w:rPr>
                <w:rFonts w:ascii="宋体" w:hAnsi="宋体" w:cs="宋体"/>
                <w:bCs/>
                <w:color w:val="auto"/>
                <w:spacing w:val="-6"/>
                <w:sz w:val="24"/>
                <w:szCs w:val="24"/>
              </w:rPr>
            </w:pPr>
            <w:r>
              <w:rPr>
                <w:rFonts w:hint="eastAsia" w:ascii="宋体" w:hAnsi="宋体" w:cs="宋体"/>
                <w:bCs/>
                <w:color w:val="auto"/>
                <w:spacing w:val="-6"/>
                <w:sz w:val="24"/>
                <w:szCs w:val="24"/>
              </w:rPr>
              <w:t>预算</w:t>
            </w:r>
          </w:p>
        </w:tc>
      </w:tr>
      <w:tr w14:paraId="45F2F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trPr>
        <w:tc>
          <w:tcPr>
            <w:tcW w:w="799" w:type="dxa"/>
            <w:vAlign w:val="center"/>
          </w:tcPr>
          <w:p w14:paraId="06E14CCC">
            <w:pPr>
              <w:spacing w:line="420" w:lineRule="exact"/>
              <w:jc w:val="center"/>
              <w:rPr>
                <w:rFonts w:ascii="宋体" w:hAnsi="宋体"/>
                <w:color w:val="auto"/>
                <w:sz w:val="24"/>
                <w:szCs w:val="24"/>
              </w:rPr>
            </w:pPr>
            <w:r>
              <w:rPr>
                <w:rFonts w:hint="eastAsia" w:ascii="宋体" w:hAnsi="宋体"/>
                <w:color w:val="auto"/>
                <w:sz w:val="24"/>
                <w:szCs w:val="24"/>
              </w:rPr>
              <w:t>1</w:t>
            </w:r>
          </w:p>
        </w:tc>
        <w:tc>
          <w:tcPr>
            <w:tcW w:w="1440" w:type="dxa"/>
            <w:tcBorders>
              <w:right w:val="single" w:color="000000" w:sz="4" w:space="0"/>
            </w:tcBorders>
            <w:vAlign w:val="center"/>
          </w:tcPr>
          <w:p w14:paraId="3B274C4C">
            <w:pPr>
              <w:spacing w:line="420" w:lineRule="exact"/>
              <w:jc w:val="center"/>
              <w:rPr>
                <w:rFonts w:ascii="宋体" w:hAnsi="宋体"/>
                <w:color w:val="auto"/>
                <w:sz w:val="24"/>
                <w:szCs w:val="24"/>
              </w:rPr>
            </w:pPr>
            <w:r>
              <w:rPr>
                <w:rFonts w:hint="eastAsia" w:ascii="宋体" w:hAnsi="宋体"/>
                <w:color w:val="auto"/>
                <w:sz w:val="24"/>
                <w:szCs w:val="24"/>
              </w:rPr>
              <w:t>生活区宿舍建筑电气安全检测</w:t>
            </w:r>
          </w:p>
        </w:tc>
        <w:tc>
          <w:tcPr>
            <w:tcW w:w="5985" w:type="dxa"/>
            <w:tcBorders>
              <w:right w:val="single" w:color="000000" w:sz="4" w:space="0"/>
            </w:tcBorders>
            <w:vAlign w:val="center"/>
          </w:tcPr>
          <w:p w14:paraId="4ED58CBF">
            <w:pPr>
              <w:spacing w:line="420" w:lineRule="exact"/>
              <w:jc w:val="left"/>
              <w:rPr>
                <w:rFonts w:ascii="宋体" w:hAnsi="宋体"/>
                <w:color w:val="auto"/>
                <w:sz w:val="24"/>
                <w:szCs w:val="24"/>
              </w:rPr>
            </w:pPr>
            <w:r>
              <w:rPr>
                <w:rFonts w:hint="eastAsia" w:ascii="宋体" w:hAnsi="宋体" w:cs="宋体"/>
                <w:color w:val="auto"/>
                <w:sz w:val="24"/>
              </w:rPr>
              <w:t>全面排查杭州电子科技大学下沙生活区学生宿舍电气安全隐患，重点整治供配电装置、低压用电设备、室内低压配电线路、接地和等电位系统及避雷接地系统存在的安全问题，防范电气火灾、触电等安全事故发生。</w:t>
            </w:r>
          </w:p>
        </w:tc>
        <w:tc>
          <w:tcPr>
            <w:tcW w:w="1170" w:type="dxa"/>
            <w:vAlign w:val="center"/>
          </w:tcPr>
          <w:p w14:paraId="463B78E8">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lang w:val="en-US" w:eastAsia="zh-CN"/>
              </w:rPr>
              <w:t>11万元</w:t>
            </w:r>
          </w:p>
        </w:tc>
      </w:tr>
    </w:tbl>
    <w:p w14:paraId="0E1ADA92">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92" w:name="_Toc30803_WPSOffice_Level2"/>
      <w:r>
        <w:rPr>
          <w:rFonts w:hint="eastAsia" w:asciiTheme="minorEastAsia" w:hAnsiTheme="minorEastAsia" w:eastAsiaTheme="minorEastAsia" w:cstheme="minorEastAsia"/>
          <w:b/>
          <w:bCs/>
          <w:color w:val="auto"/>
          <w:sz w:val="24"/>
          <w:szCs w:val="24"/>
        </w:rPr>
        <w:t>三、供应商的资格要求:</w:t>
      </w:r>
      <w:bookmarkEnd w:id="79"/>
      <w:bookmarkEnd w:id="80"/>
      <w:bookmarkEnd w:id="92"/>
    </w:p>
    <w:p w14:paraId="451865A5">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0CD59968">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93" w:name="_Toc171394913"/>
      <w:r>
        <w:rPr>
          <w:rFonts w:hint="eastAsia" w:ascii="宋体" w:hAnsi="宋体"/>
          <w:color w:val="auto"/>
          <w:sz w:val="24"/>
          <w:szCs w:val="24"/>
        </w:rPr>
        <w:t>2.落实政府采购政策需满足的资格要求：本项目整体专门面向中小企业采购。监狱企业、残疾人福利性单位视同小型、微型企业。</w:t>
      </w:r>
    </w:p>
    <w:p w14:paraId="357F0CE2">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w:t>
      </w:r>
    </w:p>
    <w:p w14:paraId="0F4C1944">
      <w:pPr>
        <w:spacing w:line="288" w:lineRule="auto"/>
        <w:ind w:left="29" w:leftChars="14" w:firstLine="444" w:firstLineChars="185"/>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（1）项目现场作业人员须持有低压电工操作证、电气检测相关从业资格证书；</w:t>
      </w:r>
    </w:p>
    <w:p w14:paraId="403F2C83">
      <w:pPr>
        <w:spacing w:line="288" w:lineRule="auto"/>
        <w:ind w:left="29" w:leftChars="14" w:firstLine="444" w:firstLineChars="185"/>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（2）近三年内无重大质量事故、安全事故、无检测数据造假等不良从业记录</w:t>
      </w:r>
      <w:r>
        <w:rPr>
          <w:rFonts w:hint="eastAsia" w:ascii="宋体" w:hAnsi="宋体" w:eastAsia="宋体"/>
          <w:b/>
          <w:bCs/>
          <w:color w:val="auto"/>
          <w:sz w:val="24"/>
          <w:szCs w:val="24"/>
          <w:lang w:val="en-US" w:eastAsia="zh-CN"/>
        </w:rPr>
        <w:t>（提供承诺书）</w:t>
      </w:r>
      <w:r>
        <w:rPr>
          <w:rFonts w:hint="eastAsia" w:ascii="宋体" w:hAnsi="宋体" w:eastAsia="宋体"/>
          <w:color w:val="auto"/>
          <w:sz w:val="24"/>
          <w:szCs w:val="24"/>
          <w:lang w:val="en-US" w:eastAsia="zh-CN"/>
        </w:rPr>
        <w:t>。</w:t>
      </w:r>
    </w:p>
    <w:p w14:paraId="15B6B53D">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94" w:name="_Toc30609_WPSOffice_Level2"/>
      <w:r>
        <w:rPr>
          <w:rFonts w:hint="eastAsia" w:asciiTheme="minorEastAsia" w:hAnsiTheme="minorEastAsia" w:eastAsiaTheme="minorEastAsia" w:cstheme="minorEastAsia"/>
          <w:b/>
          <w:bCs/>
          <w:color w:val="auto"/>
          <w:sz w:val="24"/>
          <w:szCs w:val="24"/>
        </w:rPr>
        <w:t>四、竞争性磋商文件的获取：</w:t>
      </w:r>
      <w:bookmarkEnd w:id="94"/>
    </w:p>
    <w:p w14:paraId="11132338">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5</w:t>
      </w:r>
      <w:r>
        <w:rPr>
          <w:rFonts w:hint="eastAsia" w:ascii="宋体" w:hAnsi="宋体"/>
          <w:color w:val="auto"/>
          <w:sz w:val="24"/>
          <w:szCs w:val="24"/>
        </w:rPr>
        <w:t>月</w:t>
      </w:r>
      <w:r>
        <w:rPr>
          <w:rFonts w:hint="eastAsia" w:ascii="宋体" w:hAnsi="宋体"/>
          <w:color w:val="auto"/>
          <w:sz w:val="24"/>
          <w:szCs w:val="24"/>
          <w:lang w:val="en-US" w:eastAsia="zh-CN"/>
        </w:rPr>
        <w:t>19</w:t>
      </w:r>
      <w:r>
        <w:rPr>
          <w:rFonts w:hint="eastAsia" w:ascii="宋体" w:hAnsi="宋体"/>
          <w:color w:val="auto"/>
          <w:sz w:val="24"/>
          <w:szCs w:val="24"/>
        </w:rPr>
        <w:t>日至202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eastAsia" w:ascii="宋体" w:hAnsi="宋体"/>
          <w:color w:val="auto"/>
          <w:sz w:val="24"/>
          <w:szCs w:val="24"/>
          <w:lang w:val="en-US" w:eastAsia="zh-CN"/>
          <w:woUserID w:val="1"/>
        </w:rPr>
        <w:t>6</w:t>
      </w:r>
      <w:r>
        <w:rPr>
          <w:rFonts w:hint="eastAsia" w:ascii="宋体" w:hAnsi="宋体"/>
          <w:color w:val="auto"/>
          <w:sz w:val="24"/>
          <w:szCs w:val="24"/>
        </w:rPr>
        <w:t>月</w:t>
      </w:r>
      <w:r>
        <w:rPr>
          <w:rFonts w:hint="eastAsia" w:ascii="宋体" w:hAnsi="宋体"/>
          <w:color w:val="auto"/>
          <w:sz w:val="24"/>
          <w:szCs w:val="24"/>
          <w:lang w:val="en-US" w:eastAsia="zh-CN"/>
        </w:rPr>
        <w:t>2</w:t>
      </w:r>
      <w:r>
        <w:rPr>
          <w:rFonts w:hint="eastAsia" w:ascii="宋体" w:hAnsi="宋体"/>
          <w:color w:val="auto"/>
          <w:sz w:val="24"/>
          <w:szCs w:val="24"/>
        </w:rPr>
        <w:t>日，上午00:00至12:00，下午12:00至23:59（北京时间，线上获取法定节假日均可，线下获取双休日及法定节假日除外）。</w:t>
      </w:r>
    </w:p>
    <w:p w14:paraId="4AF031A3">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6A508A02">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719443DF">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lang w:val="en-US" w:eastAsia="zh-CN"/>
        </w:rPr>
        <w:t>施</w:t>
      </w:r>
      <w:r>
        <w:rPr>
          <w:rFonts w:hint="eastAsia" w:ascii="宋体" w:hAnsi="宋体"/>
          <w:color w:val="auto"/>
          <w:sz w:val="24"/>
          <w:szCs w:val="24"/>
        </w:rPr>
        <w:t>老师；联系方式：0571-87713548。</w:t>
      </w:r>
    </w:p>
    <w:p w14:paraId="7E053E7F">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w:t>
      </w:r>
      <w:r>
        <w:rPr>
          <w:rFonts w:hint="eastAsia" w:ascii="宋体" w:hAnsi="宋体"/>
          <w:color w:val="auto"/>
          <w:sz w:val="24"/>
          <w:szCs w:val="24"/>
          <w:lang w:val="en-US" w:eastAsia="zh-CN"/>
        </w:rPr>
        <w:t>响应方</w:t>
      </w:r>
      <w:r>
        <w:rPr>
          <w:rFonts w:hint="eastAsia" w:ascii="宋体" w:hAnsi="宋体"/>
          <w:color w:val="auto"/>
          <w:sz w:val="24"/>
          <w:szCs w:val="24"/>
        </w:rPr>
        <w:t>未按照本公告规定的方式获取文件的，</w:t>
      </w:r>
      <w:r>
        <w:rPr>
          <w:rFonts w:hint="eastAsia" w:ascii="宋体" w:hAnsi="宋体"/>
          <w:color w:val="auto"/>
          <w:sz w:val="24"/>
          <w:szCs w:val="24"/>
          <w:lang w:val="en-US" w:eastAsia="zh-CN"/>
        </w:rPr>
        <w:t>响应</w:t>
      </w:r>
      <w:r>
        <w:rPr>
          <w:rFonts w:hint="eastAsia" w:ascii="宋体" w:hAnsi="宋体"/>
          <w:color w:val="auto"/>
          <w:sz w:val="24"/>
          <w:szCs w:val="24"/>
        </w:rPr>
        <w:t>文件将被拒绝。</w:t>
      </w:r>
    </w:p>
    <w:p w14:paraId="03F5EB24">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val="0"/>
          <w:bCs w:val="0"/>
          <w:color w:val="auto"/>
          <w:sz w:val="24"/>
          <w:szCs w:val="24"/>
        </w:rPr>
      </w:pPr>
      <w:bookmarkStart w:id="95" w:name="_Toc27334_WPSOffice_Level2"/>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bookmarkEnd w:id="95"/>
    </w:p>
    <w:p w14:paraId="53680BD2">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96" w:name="_Toc6221_WPSOffice_Level2"/>
      <w:r>
        <w:rPr>
          <w:rFonts w:hint="eastAsia" w:asciiTheme="minorEastAsia" w:hAnsiTheme="minorEastAsia" w:eastAsiaTheme="minorEastAsia" w:cstheme="minorEastAsia"/>
          <w:b/>
          <w:bCs/>
          <w:color w:val="auto"/>
          <w:sz w:val="24"/>
          <w:szCs w:val="24"/>
        </w:rPr>
        <w:t>六、响应文件提交（上传）</w:t>
      </w:r>
      <w:bookmarkEnd w:id="96"/>
    </w:p>
    <w:p w14:paraId="1DCC544D">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6</w:t>
      </w:r>
      <w:r>
        <w:rPr>
          <w:rFonts w:hint="eastAsia" w:ascii="宋体" w:hAnsi="宋体"/>
          <w:b/>
          <w:bCs/>
          <w:color w:val="auto"/>
          <w:sz w:val="24"/>
          <w:szCs w:val="24"/>
        </w:rPr>
        <w:t>年</w:t>
      </w:r>
      <w:r>
        <w:rPr>
          <w:rFonts w:hint="eastAsia" w:ascii="宋体" w:hAnsi="宋体"/>
          <w:b/>
          <w:bCs/>
          <w:color w:val="auto"/>
          <w:sz w:val="24"/>
          <w:szCs w:val="24"/>
          <w:lang w:val="en-US" w:eastAsia="zh-CN"/>
          <w:woUserID w:val="1"/>
        </w:rPr>
        <w:t>6</w:t>
      </w:r>
      <w:r>
        <w:rPr>
          <w:rFonts w:hint="eastAsia" w:ascii="宋体" w:hAnsi="宋体"/>
          <w:b/>
          <w:bCs/>
          <w:color w:val="auto"/>
          <w:sz w:val="24"/>
          <w:szCs w:val="24"/>
        </w:rPr>
        <w:t>月</w:t>
      </w:r>
      <w:r>
        <w:rPr>
          <w:rFonts w:hint="eastAsia" w:ascii="宋体" w:hAnsi="宋体"/>
          <w:b/>
          <w:bCs/>
          <w:color w:val="auto"/>
          <w:sz w:val="24"/>
          <w:szCs w:val="24"/>
          <w:lang w:val="en-US" w:eastAsia="zh-CN"/>
        </w:rPr>
        <w:t>2</w:t>
      </w:r>
      <w:r>
        <w:rPr>
          <w:rFonts w:hint="eastAsia" w:ascii="宋体" w:hAnsi="宋体"/>
          <w:b/>
          <w:bCs/>
          <w:color w:val="auto"/>
          <w:sz w:val="24"/>
          <w:szCs w:val="24"/>
        </w:rPr>
        <w:t xml:space="preserve">日上午9时整 </w:t>
      </w:r>
    </w:p>
    <w:p w14:paraId="3D7F97A2">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635B4325">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97" w:name="_Toc11379_WPSOffice_Level2"/>
      <w:r>
        <w:rPr>
          <w:rFonts w:hint="eastAsia" w:asciiTheme="minorEastAsia" w:hAnsiTheme="minorEastAsia" w:eastAsiaTheme="minorEastAsia" w:cstheme="minorEastAsia"/>
          <w:b/>
          <w:bCs/>
          <w:color w:val="auto"/>
          <w:sz w:val="24"/>
          <w:szCs w:val="24"/>
        </w:rPr>
        <w:t>七、响应文件开启</w:t>
      </w:r>
      <w:bookmarkEnd w:id="97"/>
    </w:p>
    <w:p w14:paraId="1B04DBF0">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lang w:val="en-US" w:eastAsia="zh-CN"/>
        </w:rPr>
        <w:t>2026年</w:t>
      </w:r>
      <w:r>
        <w:rPr>
          <w:rFonts w:hint="eastAsia" w:ascii="宋体" w:hAnsi="宋体"/>
          <w:b/>
          <w:bCs/>
          <w:color w:val="auto"/>
          <w:sz w:val="24"/>
          <w:szCs w:val="24"/>
          <w:lang w:val="en-US" w:eastAsia="zh-CN"/>
          <w:woUserID w:val="1"/>
        </w:rPr>
        <w:t>6</w:t>
      </w:r>
      <w:r>
        <w:rPr>
          <w:rFonts w:hint="eastAsia" w:ascii="宋体" w:hAnsi="宋体"/>
          <w:b/>
          <w:bCs/>
          <w:color w:val="auto"/>
          <w:sz w:val="24"/>
          <w:szCs w:val="24"/>
        </w:rPr>
        <w:t>月</w:t>
      </w:r>
      <w:r>
        <w:rPr>
          <w:rFonts w:hint="eastAsia" w:ascii="宋体" w:hAnsi="宋体"/>
          <w:b/>
          <w:bCs/>
          <w:color w:val="auto"/>
          <w:sz w:val="24"/>
          <w:szCs w:val="24"/>
          <w:lang w:val="en-US" w:eastAsia="zh-CN"/>
        </w:rPr>
        <w:t>2</w:t>
      </w:r>
      <w:r>
        <w:rPr>
          <w:rFonts w:hint="eastAsia" w:ascii="宋体" w:hAnsi="宋体"/>
          <w:b/>
          <w:bCs/>
          <w:color w:val="auto"/>
          <w:sz w:val="24"/>
          <w:szCs w:val="24"/>
          <w:lang w:val="en-US" w:eastAsia="zh-CN"/>
        </w:rPr>
        <w:t xml:space="preserve">日上午9时整 </w:t>
      </w:r>
    </w:p>
    <w:p w14:paraId="310D7A7C">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7FE14168">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98" w:name="_Toc17216_WPSOffice_Level2"/>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w:t>
      </w:r>
      <w:bookmarkStart w:id="99" w:name="OLE_LINK5"/>
      <w:r>
        <w:rPr>
          <w:rFonts w:hint="eastAsia" w:asciiTheme="minorEastAsia" w:hAnsiTheme="minorEastAsia" w:eastAsiaTheme="minorEastAsia" w:cstheme="minorEastAsia"/>
          <w:b/>
          <w:bCs/>
          <w:color w:val="auto"/>
          <w:sz w:val="24"/>
          <w:szCs w:val="24"/>
        </w:rPr>
        <w:t>公告期限</w:t>
      </w:r>
      <w:bookmarkEnd w:id="98"/>
      <w:bookmarkEnd w:id="99"/>
    </w:p>
    <w:p w14:paraId="4A354562">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505C11D0">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100" w:name="_Toc18642_WPSOffice_Level2"/>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bookmarkEnd w:id="100"/>
    </w:p>
    <w:p w14:paraId="65F28F19">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采购人：杭州电子科技大学</w:t>
      </w:r>
    </w:p>
    <w:p w14:paraId="66BC8D32">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戈</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18969947929。</w:t>
      </w:r>
    </w:p>
    <w:p w14:paraId="1BC9896B">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68AF5582">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lang w:val="en-US" w:eastAsia="zh-CN"/>
        </w:rPr>
        <w:t>08、913</w:t>
      </w:r>
      <w:r>
        <w:rPr>
          <w:rFonts w:hint="eastAsia" w:ascii="宋体" w:hAnsi="宋体"/>
          <w:color w:val="auto"/>
          <w:sz w:val="24"/>
          <w:szCs w:val="24"/>
        </w:rPr>
        <w:t>室</w:t>
      </w:r>
      <w:r>
        <w:rPr>
          <w:rFonts w:ascii="宋体" w:hAnsi="宋体"/>
          <w:color w:val="auto"/>
          <w:sz w:val="24"/>
          <w:szCs w:val="24"/>
        </w:rPr>
        <w:t xml:space="preserve"> </w:t>
      </w:r>
    </w:p>
    <w:p w14:paraId="4B4A5D0B">
      <w:pPr>
        <w:widowControl/>
        <w:spacing w:line="288" w:lineRule="auto"/>
        <w:ind w:firstLine="480" w:firstLineChars="200"/>
        <w:jc w:val="left"/>
        <w:rPr>
          <w:rFonts w:hint="default" w:ascii="宋体" w:hAnsi="宋体" w:eastAsia="宋体"/>
          <w:color w:val="auto"/>
          <w:sz w:val="24"/>
          <w:szCs w:val="24"/>
          <w:u w:val="single"/>
          <w:lang w:val="en-US" w:eastAsia="zh-CN"/>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施</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908</w:t>
      </w:r>
      <w:r>
        <w:rPr>
          <w:rFonts w:hint="eastAsia" w:ascii="宋体" w:hAnsi="宋体"/>
          <w:color w:val="auto"/>
          <w:sz w:val="24"/>
          <w:szCs w:val="24"/>
          <w:u w:val="none"/>
          <w:lang w:val="en-US" w:eastAsia="zh-CN"/>
        </w:rPr>
        <w:t>室。</w:t>
      </w:r>
    </w:p>
    <w:p w14:paraId="154126C3">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许</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lang w:val="en-US" w:eastAsia="zh-CN"/>
        </w:rPr>
        <w:t>7713573</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913</w:t>
      </w:r>
      <w:r>
        <w:rPr>
          <w:rFonts w:hint="eastAsia" w:ascii="宋体" w:hAnsi="宋体"/>
          <w:color w:val="auto"/>
          <w:sz w:val="24"/>
          <w:szCs w:val="24"/>
          <w:u w:val="none"/>
          <w:lang w:val="en-US" w:eastAsia="zh-CN"/>
        </w:rPr>
        <w:t>室。</w:t>
      </w:r>
    </w:p>
    <w:p w14:paraId="123E7123">
      <w:pPr>
        <w:pStyle w:val="53"/>
        <w:rPr>
          <w:color w:val="auto"/>
        </w:rPr>
      </w:pPr>
    </w:p>
    <w:p w14:paraId="74ED8913">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76F6F454">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7623FBB1">
      <w:pPr>
        <w:pStyle w:val="22"/>
        <w:rPr>
          <w:color w:val="auto"/>
        </w:rPr>
      </w:pPr>
    </w:p>
    <w:p w14:paraId="4FA2EDFE">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129CCA6B">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5</w:t>
      </w:r>
      <w:r>
        <w:rPr>
          <w:rFonts w:hint="eastAsia" w:ascii="宋体" w:hAnsi="宋体"/>
          <w:color w:val="auto"/>
          <w:sz w:val="24"/>
          <w:szCs w:val="24"/>
        </w:rPr>
        <w:t>月</w:t>
      </w:r>
      <w:r>
        <w:rPr>
          <w:rFonts w:hint="eastAsia" w:ascii="宋体" w:hAnsi="宋体"/>
          <w:color w:val="auto"/>
          <w:sz w:val="24"/>
          <w:szCs w:val="24"/>
          <w:lang w:val="en-US" w:eastAsia="zh-CN"/>
        </w:rPr>
        <w:t>19</w:t>
      </w:r>
      <w:r>
        <w:rPr>
          <w:rFonts w:hint="eastAsia" w:ascii="宋体" w:hAnsi="宋体"/>
          <w:color w:val="auto"/>
          <w:sz w:val="24"/>
          <w:szCs w:val="24"/>
        </w:rPr>
        <w:t>日</w:t>
      </w:r>
    </w:p>
    <w:p w14:paraId="726A1C6C">
      <w:pPr>
        <w:wordWrap w:val="0"/>
        <w:adjustRightInd w:val="0"/>
        <w:snapToGrid w:val="0"/>
        <w:spacing w:line="420" w:lineRule="exact"/>
        <w:ind w:left="31" w:right="480" w:hanging="31" w:hangingChars="13"/>
        <w:jc w:val="right"/>
        <w:rPr>
          <w:rFonts w:ascii="宋体"/>
          <w:color w:val="auto"/>
          <w:sz w:val="24"/>
          <w:szCs w:val="24"/>
        </w:rPr>
      </w:pPr>
    </w:p>
    <w:p w14:paraId="74A81822">
      <w:pPr>
        <w:adjustRightInd w:val="0"/>
        <w:snapToGrid w:val="0"/>
        <w:spacing w:before="120" w:beforeLines="50" w:after="120" w:afterLines="50" w:line="420" w:lineRule="exact"/>
        <w:ind w:right="480"/>
        <w:jc w:val="center"/>
        <w:outlineLvl w:val="0"/>
        <w:rPr>
          <w:rFonts w:hint="eastAsia" w:ascii="Times New Roman" w:hAnsi="Times New Roman" w:eastAsia="黑体" w:cs="Times New Roman"/>
          <w:b/>
          <w:color w:val="auto"/>
          <w:kern w:val="44"/>
          <w:sz w:val="36"/>
          <w:szCs w:val="22"/>
          <w:lang w:val="en-US" w:eastAsia="zh-CN" w:bidi="ar-SA"/>
        </w:rPr>
      </w:pPr>
      <w:r>
        <w:rPr>
          <w:rStyle w:val="111"/>
          <w:b w:val="0"/>
          <w:snapToGrid/>
          <w:color w:val="auto"/>
          <w:sz w:val="24"/>
          <w:szCs w:val="24"/>
        </w:rPr>
        <w:br w:type="page"/>
      </w:r>
      <w:bookmarkStart w:id="101" w:name="_Toc15447_WPSOffice_Level1"/>
      <w:bookmarkStart w:id="102" w:name="_Toc30864"/>
      <w:bookmarkStart w:id="103" w:name="_Toc25903"/>
      <w:bookmarkStart w:id="104" w:name="_Toc16190"/>
      <w:bookmarkStart w:id="105" w:name="_Toc14615"/>
      <w:bookmarkStart w:id="106" w:name="_Toc31424"/>
      <w:bookmarkStart w:id="107" w:name="_Toc14371"/>
      <w:bookmarkStart w:id="108" w:name="_Toc9474"/>
      <w:bookmarkStart w:id="109" w:name="_Toc15380"/>
      <w:bookmarkStart w:id="110" w:name="_Toc18447"/>
      <w:bookmarkStart w:id="111" w:name="_Toc13468"/>
      <w:bookmarkStart w:id="112" w:name="_Toc20151"/>
      <w:bookmarkStart w:id="113" w:name="_Toc28369"/>
      <w:bookmarkStart w:id="114" w:name="_Toc10682"/>
      <w:bookmarkStart w:id="115" w:name="_Toc13359"/>
      <w:bookmarkStart w:id="116" w:name="_Toc8774"/>
      <w:bookmarkStart w:id="117" w:name="_Toc7205"/>
      <w:bookmarkStart w:id="118" w:name="_Toc27007"/>
      <w:bookmarkStart w:id="119" w:name="_Toc21096"/>
      <w:bookmarkStart w:id="120" w:name="_Toc19935"/>
      <w:bookmarkStart w:id="121" w:name="_Toc31607"/>
      <w:bookmarkStart w:id="122" w:name="_Toc11189"/>
      <w:bookmarkStart w:id="123" w:name="_Toc5412"/>
      <w:bookmarkStart w:id="124" w:name="_Toc8413"/>
      <w:bookmarkStart w:id="125" w:name="_Toc31392"/>
      <w:bookmarkStart w:id="126" w:name="_Toc27564"/>
      <w:bookmarkStart w:id="127" w:name="_Toc30939"/>
      <w:bookmarkStart w:id="128" w:name="_Toc14015"/>
      <w:bookmarkStart w:id="129" w:name="_Toc8923"/>
      <w:bookmarkStart w:id="130" w:name="_Toc6139"/>
      <w:bookmarkStart w:id="131" w:name="_Toc25493"/>
      <w:bookmarkStart w:id="132" w:name="_Toc20175"/>
      <w:bookmarkStart w:id="133" w:name="_Toc30984"/>
      <w:r>
        <w:rPr>
          <w:rFonts w:hint="eastAsia" w:ascii="Times New Roman" w:hAnsi="Times New Roman" w:eastAsia="黑体" w:cs="Times New Roman"/>
          <w:b/>
          <w:color w:val="auto"/>
          <w:kern w:val="44"/>
          <w:sz w:val="36"/>
          <w:szCs w:val="22"/>
          <w:lang w:val="en-US" w:eastAsia="zh-CN" w:bidi="ar-SA"/>
        </w:rPr>
        <w:t>第二部分 响应方须知</w:t>
      </w:r>
      <w:bookmarkEnd w:id="101"/>
    </w:p>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14:paraId="35F9B463">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34" w:name="_Toc29793"/>
      <w:bookmarkStart w:id="135" w:name="_Toc26025"/>
      <w:bookmarkStart w:id="136" w:name="_Toc10414"/>
      <w:bookmarkStart w:id="137" w:name="_Toc31880"/>
      <w:bookmarkStart w:id="138" w:name="_Toc17697"/>
      <w:bookmarkStart w:id="139" w:name="_Toc30159"/>
      <w:bookmarkStart w:id="140" w:name="_Toc26853"/>
      <w:bookmarkStart w:id="141" w:name="_Toc4505"/>
      <w:bookmarkStart w:id="142" w:name="_Toc1714"/>
      <w:bookmarkStart w:id="143" w:name="_Toc23420"/>
      <w:bookmarkStart w:id="144" w:name="_Toc28026"/>
      <w:bookmarkStart w:id="145" w:name="_Toc23155"/>
      <w:bookmarkStart w:id="146" w:name="_Toc1743"/>
      <w:bookmarkStart w:id="147" w:name="_Toc3269"/>
      <w:bookmarkStart w:id="148" w:name="_Toc20565"/>
      <w:bookmarkStart w:id="149" w:name="_Toc6421"/>
      <w:bookmarkStart w:id="150" w:name="_Toc12644"/>
      <w:bookmarkStart w:id="151" w:name="_Toc27500"/>
      <w:bookmarkStart w:id="152" w:name="_Toc28079"/>
      <w:bookmarkStart w:id="153" w:name="_Toc23359"/>
      <w:bookmarkStart w:id="154" w:name="_Toc10657"/>
      <w:bookmarkStart w:id="155" w:name="_Toc20258_WPSOffice_Level2"/>
      <w:bookmarkStart w:id="156" w:name="_Toc26073"/>
      <w:bookmarkStart w:id="157" w:name="_Toc10518"/>
      <w:bookmarkStart w:id="158" w:name="_Toc483"/>
      <w:bookmarkStart w:id="159" w:name="_Toc29458"/>
      <w:bookmarkStart w:id="160" w:name="_Toc6715"/>
      <w:bookmarkStart w:id="161" w:name="_Toc32596"/>
      <w:bookmarkStart w:id="162" w:name="_Toc9123"/>
      <w:bookmarkStart w:id="163" w:name="_Toc16998"/>
      <w:bookmarkStart w:id="164" w:name="_Toc20573"/>
      <w:bookmarkStart w:id="165" w:name="_Toc22339"/>
      <w:bookmarkStart w:id="166" w:name="_Toc9778"/>
      <w:r>
        <w:rPr>
          <w:rFonts w:hint="eastAsia" w:ascii="楷体" w:hAnsi="楷体" w:eastAsia="楷体" w:cs="楷体"/>
          <w:snapToGrid w:val="0"/>
          <w:color w:val="auto"/>
          <w:kern w:val="44"/>
          <w:sz w:val="32"/>
          <w:szCs w:val="32"/>
        </w:rPr>
        <w:t>前附表</w:t>
      </w:r>
      <w:bookmarkEnd w:id="9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Start w:id="167"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219D7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199B1661">
            <w:pPr>
              <w:rPr>
                <w:rFonts w:ascii="宋体"/>
                <w:b/>
                <w:color w:val="auto"/>
                <w:sz w:val="24"/>
                <w:szCs w:val="24"/>
              </w:rPr>
            </w:pPr>
            <w:r>
              <w:rPr>
                <w:rFonts w:hint="eastAsia" w:ascii="宋体" w:hAnsi="宋体"/>
                <w:b/>
                <w:color w:val="auto"/>
                <w:sz w:val="24"/>
                <w:szCs w:val="24"/>
              </w:rPr>
              <w:t>序号</w:t>
            </w:r>
          </w:p>
        </w:tc>
        <w:tc>
          <w:tcPr>
            <w:tcW w:w="2043" w:type="dxa"/>
            <w:vAlign w:val="center"/>
          </w:tcPr>
          <w:p w14:paraId="3DD59F1E">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7E3716BA">
            <w:pPr>
              <w:jc w:val="center"/>
              <w:rPr>
                <w:rFonts w:ascii="宋体"/>
                <w:b/>
                <w:color w:val="auto"/>
                <w:sz w:val="24"/>
                <w:szCs w:val="24"/>
              </w:rPr>
            </w:pPr>
            <w:r>
              <w:rPr>
                <w:rFonts w:hint="eastAsia" w:ascii="宋体" w:hAnsi="宋体"/>
                <w:b/>
                <w:color w:val="auto"/>
                <w:sz w:val="24"/>
                <w:szCs w:val="24"/>
              </w:rPr>
              <w:t>内容</w:t>
            </w:r>
          </w:p>
        </w:tc>
      </w:tr>
      <w:tr w14:paraId="58E6D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8F58B88">
            <w:pPr>
              <w:pStyle w:val="181"/>
              <w:adjustRightInd/>
              <w:spacing w:line="240" w:lineRule="auto"/>
              <w:rPr>
                <w:color w:val="auto"/>
                <w:szCs w:val="24"/>
              </w:rPr>
            </w:pPr>
            <w:r>
              <w:rPr>
                <w:rFonts w:hint="eastAsia"/>
                <w:color w:val="auto"/>
                <w:szCs w:val="24"/>
              </w:rPr>
              <w:t>1</w:t>
            </w:r>
          </w:p>
        </w:tc>
        <w:tc>
          <w:tcPr>
            <w:tcW w:w="2043" w:type="dxa"/>
            <w:vAlign w:val="center"/>
          </w:tcPr>
          <w:p w14:paraId="4B5B842F">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3AFA33C8">
            <w:pPr>
              <w:rPr>
                <w:rFonts w:ascii="宋体"/>
                <w:color w:val="auto"/>
                <w:sz w:val="24"/>
                <w:szCs w:val="24"/>
              </w:rPr>
            </w:pPr>
            <w:r>
              <w:rPr>
                <w:rFonts w:hint="eastAsia" w:ascii="宋体" w:hAnsi="宋体"/>
                <w:color w:val="auto"/>
                <w:sz w:val="24"/>
                <w:szCs w:val="24"/>
              </w:rPr>
              <w:t>生活区宿舍建筑电气安全检测</w:t>
            </w:r>
          </w:p>
        </w:tc>
      </w:tr>
      <w:tr w14:paraId="0DB7F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20233C5">
            <w:pPr>
              <w:jc w:val="center"/>
              <w:rPr>
                <w:rFonts w:ascii="宋体" w:hAnsi="宋体"/>
                <w:color w:val="auto"/>
                <w:sz w:val="24"/>
                <w:szCs w:val="24"/>
              </w:rPr>
            </w:pPr>
          </w:p>
        </w:tc>
        <w:tc>
          <w:tcPr>
            <w:tcW w:w="2043" w:type="dxa"/>
            <w:vAlign w:val="center"/>
          </w:tcPr>
          <w:p w14:paraId="172209EF">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00D0E453">
            <w:pPr>
              <w:rPr>
                <w:rFonts w:ascii="宋体" w:hAnsi="宋体"/>
                <w:color w:val="auto"/>
                <w:sz w:val="24"/>
                <w:szCs w:val="24"/>
              </w:rPr>
            </w:pPr>
            <w:r>
              <w:rPr>
                <w:rFonts w:hint="eastAsia" w:ascii="宋体" w:hAnsi="宋体" w:cs="宋体"/>
                <w:color w:val="auto"/>
                <w:szCs w:val="21"/>
              </w:rPr>
              <w:t>本项目对应的中小企业划分标准所属行业为：</w:t>
            </w:r>
            <w:r>
              <w:rPr>
                <w:rFonts w:hint="eastAsia" w:ascii="宋体" w:hAnsi="宋体" w:cs="宋体"/>
                <w:b/>
                <w:bCs/>
                <w:color w:val="auto"/>
                <w:szCs w:val="21"/>
                <w:u w:val="single"/>
              </w:rPr>
              <w:t xml:space="preserve"> 其他未列明行业。</w:t>
            </w:r>
            <w:r>
              <w:rPr>
                <w:rFonts w:hint="eastAsia" w:ascii="宋体" w:hAnsi="宋体" w:cs="宋体"/>
                <w:b/>
                <w:bCs/>
                <w:color w:val="auto"/>
                <w:szCs w:val="21"/>
                <w:u w:val="none"/>
              </w:rPr>
              <w:t>从业人员300人以下的为中小微型企业。其中，从业人员100人及以上的为中型企业；从业人员10人及以上的为小型企业；从业人员10人以下的为微型企业。</w:t>
            </w:r>
          </w:p>
        </w:tc>
      </w:tr>
      <w:tr w14:paraId="31AB9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C45BAEF">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2AD8749E">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646C572E">
            <w:pPr>
              <w:rPr>
                <w:rFonts w:hint="eastAsia" w:ascii="宋体" w:eastAsia="宋体"/>
                <w:color w:val="auto"/>
                <w:sz w:val="24"/>
                <w:szCs w:val="24"/>
                <w:lang w:val="en-US" w:eastAsia="zh-CN"/>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-JH-CS06</w:t>
            </w:r>
            <w:r>
              <w:rPr>
                <w:rFonts w:hint="eastAsia" w:ascii="宋体" w:hAnsi="宋体"/>
                <w:color w:val="auto"/>
                <w:sz w:val="24"/>
                <w:szCs w:val="24"/>
                <w:lang w:val="en-US" w:eastAsia="zh-CN"/>
              </w:rPr>
              <w:t>B</w:t>
            </w:r>
            <w:bookmarkStart w:id="870" w:name="_GoBack"/>
            <w:bookmarkEnd w:id="870"/>
          </w:p>
        </w:tc>
      </w:tr>
      <w:tr w14:paraId="6FE74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B40D8E5">
            <w:pPr>
              <w:jc w:val="center"/>
              <w:rPr>
                <w:rFonts w:ascii="宋体"/>
                <w:color w:val="auto"/>
                <w:sz w:val="24"/>
                <w:szCs w:val="24"/>
              </w:rPr>
            </w:pPr>
          </w:p>
        </w:tc>
        <w:tc>
          <w:tcPr>
            <w:tcW w:w="2043" w:type="dxa"/>
            <w:vAlign w:val="center"/>
          </w:tcPr>
          <w:p w14:paraId="22F1B190">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4379BEC5">
            <w:pPr>
              <w:pStyle w:val="28"/>
              <w:ind w:left="0" w:leftChars="0"/>
              <w:rPr>
                <w:color w:val="auto"/>
                <w:szCs w:val="24"/>
              </w:rPr>
            </w:pPr>
            <w:r>
              <w:rPr>
                <w:rFonts w:hint="eastAsia"/>
                <w:color w:val="auto"/>
                <w:szCs w:val="24"/>
              </w:rPr>
              <w:t>竞争性磋商</w:t>
            </w:r>
            <w:r>
              <w:rPr>
                <w:rFonts w:hint="eastAsia"/>
                <w:b/>
                <w:bCs/>
                <w:color w:val="auto"/>
                <w:szCs w:val="24"/>
              </w:rPr>
              <w:t>（线上电子交易）</w:t>
            </w:r>
          </w:p>
        </w:tc>
      </w:tr>
      <w:tr w14:paraId="5ECED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0075EC1">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7DD54C20">
            <w:pPr>
              <w:jc w:val="center"/>
              <w:rPr>
                <w:rFonts w:ascii="宋体"/>
                <w:color w:val="auto"/>
                <w:sz w:val="24"/>
                <w:szCs w:val="24"/>
              </w:rPr>
            </w:pPr>
            <w:r>
              <w:rPr>
                <w:rFonts w:hint="eastAsia" w:ascii="宋体" w:hAnsi="宋体"/>
                <w:color w:val="auto"/>
                <w:sz w:val="24"/>
                <w:szCs w:val="24"/>
              </w:rPr>
              <w:t>采购人</w:t>
            </w:r>
          </w:p>
        </w:tc>
        <w:tc>
          <w:tcPr>
            <w:tcW w:w="6348" w:type="dxa"/>
            <w:vAlign w:val="center"/>
          </w:tcPr>
          <w:p w14:paraId="374C10D4">
            <w:pPr>
              <w:pStyle w:val="28"/>
              <w:ind w:left="0" w:leftChars="0"/>
              <w:rPr>
                <w:color w:val="auto"/>
                <w:szCs w:val="24"/>
              </w:rPr>
            </w:pPr>
            <w:r>
              <w:rPr>
                <w:rFonts w:hint="eastAsia"/>
                <w:color w:val="auto"/>
                <w:szCs w:val="24"/>
              </w:rPr>
              <w:t>杭州电子科技大学</w:t>
            </w:r>
          </w:p>
        </w:tc>
      </w:tr>
      <w:tr w14:paraId="378A9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CC4F8A3">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7E01F86D">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5ED693F4">
            <w:pPr>
              <w:rPr>
                <w:rFonts w:ascii="宋体"/>
                <w:color w:val="auto"/>
                <w:sz w:val="24"/>
                <w:szCs w:val="24"/>
              </w:rPr>
            </w:pPr>
            <w:r>
              <w:rPr>
                <w:rFonts w:hint="eastAsia" w:ascii="宋体" w:hAnsi="宋体"/>
                <w:color w:val="auto"/>
                <w:sz w:val="24"/>
                <w:szCs w:val="24"/>
              </w:rPr>
              <w:t>详见第三部分采购需求</w:t>
            </w:r>
          </w:p>
        </w:tc>
      </w:tr>
      <w:tr w14:paraId="65574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0095B42">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2C529152">
            <w:pPr>
              <w:jc w:val="center"/>
              <w:rPr>
                <w:color w:val="auto"/>
                <w:sz w:val="24"/>
              </w:rPr>
            </w:pPr>
            <w:r>
              <w:rPr>
                <w:rFonts w:hint="eastAsia"/>
                <w:color w:val="auto"/>
                <w:sz w:val="24"/>
              </w:rPr>
              <w:t>磋商报价及费用</w:t>
            </w:r>
          </w:p>
        </w:tc>
        <w:tc>
          <w:tcPr>
            <w:tcW w:w="6348" w:type="dxa"/>
            <w:vAlign w:val="center"/>
          </w:tcPr>
          <w:p w14:paraId="21716951">
            <w:pPr>
              <w:rPr>
                <w:color w:val="auto"/>
                <w:sz w:val="24"/>
              </w:rPr>
            </w:pPr>
            <w:r>
              <w:rPr>
                <w:rFonts w:hint="eastAsia"/>
                <w:color w:val="auto"/>
                <w:sz w:val="24"/>
              </w:rPr>
              <w:t>详见采购文件第二部分第三节第（三）点报价内容。</w:t>
            </w:r>
          </w:p>
        </w:tc>
      </w:tr>
      <w:tr w14:paraId="4124F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80EE6DA">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1FE0E55F">
            <w:pPr>
              <w:jc w:val="center"/>
              <w:rPr>
                <w:rFonts w:ascii="宋体"/>
                <w:color w:val="auto"/>
                <w:sz w:val="24"/>
                <w:szCs w:val="24"/>
              </w:rPr>
            </w:pPr>
            <w:r>
              <w:rPr>
                <w:rFonts w:hint="eastAsia"/>
                <w:color w:val="auto"/>
                <w:sz w:val="24"/>
              </w:rPr>
              <w:t>磋商响应有效期</w:t>
            </w:r>
          </w:p>
        </w:tc>
        <w:tc>
          <w:tcPr>
            <w:tcW w:w="6348" w:type="dxa"/>
            <w:vAlign w:val="center"/>
          </w:tcPr>
          <w:p w14:paraId="6143CB48">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6B3C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836F74A">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7C464B5C">
            <w:pPr>
              <w:jc w:val="center"/>
              <w:rPr>
                <w:rFonts w:ascii="宋体"/>
                <w:color w:val="auto"/>
                <w:sz w:val="24"/>
                <w:szCs w:val="24"/>
              </w:rPr>
            </w:pPr>
            <w:r>
              <w:rPr>
                <w:rFonts w:hint="eastAsia"/>
                <w:color w:val="auto"/>
                <w:sz w:val="24"/>
              </w:rPr>
              <w:t>磋商文件答疑</w:t>
            </w:r>
          </w:p>
        </w:tc>
        <w:tc>
          <w:tcPr>
            <w:tcW w:w="6348" w:type="dxa"/>
            <w:vAlign w:val="center"/>
          </w:tcPr>
          <w:p w14:paraId="1A838237">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eastAsia"/>
                <w:color w:val="auto"/>
                <w:sz w:val="24"/>
                <w:u w:val="single"/>
                <w:lang w:val="en-US" w:eastAsia="zh-CN"/>
              </w:rPr>
              <w:t>6</w:t>
            </w:r>
            <w:r>
              <w:rPr>
                <w:rFonts w:hint="eastAsia"/>
                <w:color w:val="auto"/>
                <w:sz w:val="24"/>
                <w:u w:val="single"/>
              </w:rPr>
              <w:t>月</w:t>
            </w:r>
            <w:r>
              <w:rPr>
                <w:rFonts w:hint="eastAsia"/>
                <w:color w:val="auto"/>
                <w:sz w:val="24"/>
                <w:u w:val="single"/>
                <w:lang w:val="en-US" w:eastAsia="zh-CN"/>
              </w:rPr>
              <w:t>1</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eastAsia"/>
                <w:color w:val="auto"/>
                <w:sz w:val="24"/>
                <w:u w:val="single"/>
                <w:lang w:val="en-US" w:eastAsia="zh-CN"/>
              </w:rPr>
              <w:t>6</w:t>
            </w:r>
            <w:r>
              <w:rPr>
                <w:rFonts w:hint="eastAsia"/>
                <w:color w:val="auto"/>
                <w:sz w:val="24"/>
                <w:u w:val="single"/>
              </w:rPr>
              <w:t>月</w:t>
            </w:r>
            <w:r>
              <w:rPr>
                <w:rFonts w:hint="eastAsia"/>
                <w:color w:val="auto"/>
                <w:sz w:val="24"/>
                <w:u w:val="single"/>
                <w:lang w:val="en-US" w:eastAsia="zh-CN"/>
              </w:rPr>
              <w:t>1</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735CB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452B5DB">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73E81A49">
            <w:pPr>
              <w:jc w:val="center"/>
              <w:rPr>
                <w:rFonts w:ascii="宋体"/>
                <w:color w:val="auto"/>
                <w:sz w:val="24"/>
                <w:szCs w:val="24"/>
              </w:rPr>
            </w:pPr>
            <w:r>
              <w:rPr>
                <w:rFonts w:hint="eastAsia"/>
                <w:color w:val="auto"/>
                <w:sz w:val="24"/>
              </w:rPr>
              <w:t>响应文件份数</w:t>
            </w:r>
            <w:r>
              <w:rPr>
                <w:rFonts w:hint="eastAsia"/>
                <w:color w:val="auto"/>
                <w:sz w:val="24"/>
                <w:lang w:val="en-US" w:eastAsia="zh-CN"/>
              </w:rPr>
              <w:t>和</w:t>
            </w:r>
            <w:r>
              <w:rPr>
                <w:rFonts w:hint="eastAsia"/>
                <w:b/>
                <w:bCs/>
                <w:color w:val="auto"/>
                <w:sz w:val="24"/>
                <w:lang w:val="en-US" w:eastAsia="zh-CN"/>
              </w:rPr>
              <w:t>演示视频（如有）</w:t>
            </w:r>
          </w:p>
        </w:tc>
        <w:tc>
          <w:tcPr>
            <w:tcW w:w="6348" w:type="dxa"/>
            <w:vAlign w:val="center"/>
          </w:tcPr>
          <w:p w14:paraId="1330524B">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政府采购云平台在线上传一份；备份响应文件（自主选择是否递交）</w:t>
            </w:r>
            <w:r>
              <w:rPr>
                <w:rFonts w:hint="eastAsia"/>
                <w:b/>
                <w:bCs/>
                <w:color w:val="auto"/>
                <w:sz w:val="24"/>
                <w:lang w:eastAsia="zh-CN"/>
              </w:rPr>
              <w:t>、</w:t>
            </w:r>
            <w:r>
              <w:rPr>
                <w:rFonts w:hint="eastAsia"/>
                <w:b/>
                <w:bCs/>
                <w:color w:val="auto"/>
                <w:sz w:val="24"/>
                <w:lang w:val="en-US" w:eastAsia="zh-CN"/>
              </w:rPr>
              <w:t>演示视频</w:t>
            </w:r>
            <w:r>
              <w:rPr>
                <w:rFonts w:hint="default"/>
                <w:b/>
                <w:bCs/>
                <w:color w:val="auto"/>
                <w:sz w:val="24"/>
                <w:szCs w:val="20"/>
                <w:lang w:eastAsia="zh-CN"/>
              </w:rPr>
              <w:t>（如有）</w:t>
            </w:r>
            <w:r>
              <w:rPr>
                <w:rFonts w:hint="eastAsia"/>
                <w:b/>
                <w:bCs/>
                <w:color w:val="auto"/>
                <w:sz w:val="24"/>
              </w:rPr>
              <w:t>：密封包装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ascii="宋体" w:hAnsi="宋体"/>
                <w:color w:val="auto"/>
                <w:sz w:val="24"/>
                <w:szCs w:val="24"/>
                <w:lang w:val="en-US" w:eastAsia="zh-CN"/>
              </w:rPr>
              <w:t>40368</w:t>
            </w:r>
            <w:r>
              <w:rPr>
                <w:rFonts w:hint="eastAsia"/>
                <w:color w:val="auto"/>
                <w:sz w:val="24"/>
              </w:rPr>
              <w:t>@hdu.edu.cn，以便查收）。</w:t>
            </w:r>
          </w:p>
          <w:p w14:paraId="6C169C70">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2E664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4534A2D">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5E7B01EA">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3114B424">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70AE4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793984E">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218B0CBB">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0D4FF942">
            <w:pPr>
              <w:jc w:val="left"/>
              <w:rPr>
                <w:rFonts w:ascii="宋体"/>
                <w:color w:val="auto"/>
                <w:sz w:val="24"/>
                <w:szCs w:val="24"/>
              </w:rPr>
            </w:pPr>
            <w:r>
              <w:rPr>
                <w:rFonts w:hint="eastAsia"/>
                <w:color w:val="auto"/>
                <w:sz w:val="24"/>
              </w:rPr>
              <w:t>综合评分法</w:t>
            </w:r>
          </w:p>
        </w:tc>
      </w:tr>
      <w:tr w14:paraId="2265A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10A5200">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652D8875">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552C27B1">
            <w:pPr>
              <w:jc w:val="left"/>
              <w:rPr>
                <w:rFonts w:hint="default" w:ascii="宋体" w:eastAsia="宋体"/>
                <w:color w:val="auto"/>
                <w:sz w:val="24"/>
                <w:szCs w:val="24"/>
                <w:lang w:val="en-US" w:eastAsia="zh-CN"/>
              </w:rPr>
            </w:pPr>
            <w:r>
              <w:rPr>
                <w:rFonts w:hint="eastAsia"/>
                <w:color w:val="auto"/>
                <w:sz w:val="24"/>
                <w:lang w:val="en-US" w:eastAsia="zh-CN"/>
              </w:rPr>
              <w:t>杭州电子科技大学采购中心网站</w:t>
            </w:r>
          </w:p>
        </w:tc>
      </w:tr>
      <w:tr w14:paraId="7E4B5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360B7FD">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6971F38D">
            <w:pPr>
              <w:jc w:val="center"/>
              <w:rPr>
                <w:rFonts w:ascii="宋体"/>
                <w:color w:val="auto"/>
                <w:sz w:val="24"/>
                <w:szCs w:val="24"/>
              </w:rPr>
            </w:pPr>
            <w:r>
              <w:rPr>
                <w:rFonts w:hint="eastAsia"/>
                <w:color w:val="auto"/>
                <w:sz w:val="24"/>
              </w:rPr>
              <w:t>解释</w:t>
            </w:r>
          </w:p>
        </w:tc>
        <w:tc>
          <w:tcPr>
            <w:tcW w:w="6348" w:type="dxa"/>
            <w:vAlign w:val="center"/>
          </w:tcPr>
          <w:p w14:paraId="2457A561">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18E8C6FB">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Ansi="宋体"/>
          <w:color w:val="auto"/>
          <w:sz w:val="32"/>
        </w:rPr>
        <w:br w:type="page"/>
      </w:r>
      <w:bookmarkEnd w:id="167"/>
      <w:bookmarkStart w:id="168" w:name="_Toc27769"/>
      <w:bookmarkStart w:id="169" w:name="_Toc3922"/>
      <w:bookmarkStart w:id="170" w:name="_Toc19375"/>
      <w:bookmarkStart w:id="171" w:name="_Toc24686"/>
      <w:bookmarkStart w:id="172" w:name="_Toc3209"/>
      <w:bookmarkStart w:id="173" w:name="_Toc24333"/>
      <w:bookmarkStart w:id="174" w:name="_Toc15936"/>
      <w:bookmarkStart w:id="175" w:name="_Toc11583"/>
      <w:bookmarkStart w:id="176" w:name="_Toc12127"/>
      <w:bookmarkStart w:id="177" w:name="_Toc7875"/>
      <w:bookmarkStart w:id="178" w:name="_Toc1492"/>
      <w:bookmarkStart w:id="179" w:name="_Toc2257"/>
      <w:bookmarkStart w:id="180" w:name="_Toc689"/>
      <w:bookmarkStart w:id="181" w:name="_Toc6501"/>
      <w:bookmarkStart w:id="182" w:name="_Toc23407"/>
      <w:bookmarkStart w:id="183" w:name="_Toc20897"/>
      <w:bookmarkStart w:id="184" w:name="_Toc26898"/>
      <w:bookmarkStart w:id="185" w:name="_Toc7947"/>
      <w:bookmarkStart w:id="186" w:name="_Toc30371"/>
      <w:bookmarkStart w:id="187" w:name="_Toc6802"/>
      <w:bookmarkStart w:id="188" w:name="_Toc11749"/>
      <w:bookmarkStart w:id="189" w:name="_Toc9017"/>
      <w:bookmarkStart w:id="190" w:name="_Toc22060"/>
      <w:bookmarkStart w:id="191" w:name="_Toc6841"/>
      <w:bookmarkStart w:id="192" w:name="_Toc15091"/>
      <w:bookmarkStart w:id="193" w:name="_Toc6991"/>
      <w:bookmarkStart w:id="194" w:name="_Toc6934"/>
      <w:bookmarkStart w:id="195" w:name="_Toc14022"/>
      <w:bookmarkStart w:id="196" w:name="_Toc22605_WPSOffice_Level2"/>
      <w:bookmarkStart w:id="197" w:name="_Toc20458"/>
      <w:bookmarkStart w:id="198" w:name="_Toc18182"/>
      <w:bookmarkStart w:id="199" w:name="_Toc15369"/>
      <w:bookmarkStart w:id="200" w:name="_Toc18556"/>
      <w:bookmarkStart w:id="201" w:name="_Toc67"/>
      <w:bookmarkStart w:id="202" w:name="_Toc19879"/>
      <w:bookmarkStart w:id="203" w:name="_Toc1408"/>
      <w:r>
        <w:rPr>
          <w:rFonts w:hint="eastAsia" w:ascii="楷体" w:hAnsi="楷体" w:eastAsia="楷体" w:cs="楷体"/>
          <w:snapToGrid w:val="0"/>
          <w:color w:val="auto"/>
          <w:kern w:val="44"/>
          <w:sz w:val="32"/>
          <w:szCs w:val="32"/>
        </w:rPr>
        <w:t>一、磋商说明</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14:paraId="222D0B54">
      <w:pPr>
        <w:spacing w:before="120" w:beforeLines="50" w:after="120" w:afterLines="50" w:line="288" w:lineRule="auto"/>
        <w:ind w:firstLine="248" w:firstLineChars="103"/>
        <w:outlineLvl w:val="2"/>
        <w:rPr>
          <w:b/>
          <w:bCs/>
          <w:color w:val="auto"/>
          <w:sz w:val="24"/>
        </w:rPr>
      </w:pPr>
      <w:r>
        <w:rPr>
          <w:rFonts w:hint="eastAsia"/>
          <w:b/>
          <w:bCs/>
          <w:color w:val="auto"/>
          <w:sz w:val="24"/>
        </w:rPr>
        <w:t>（一）总则</w:t>
      </w:r>
      <w:r>
        <w:rPr>
          <w:b/>
          <w:bCs/>
          <w:color w:val="auto"/>
          <w:sz w:val="24"/>
        </w:rPr>
        <w:t xml:space="preserve"> </w:t>
      </w:r>
    </w:p>
    <w:p w14:paraId="478E6CA5">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4F582B7D">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4ABCAEEC">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418107F7">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14EC8BEC">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1775508B">
      <w:pPr>
        <w:spacing w:line="288" w:lineRule="auto"/>
        <w:ind w:firstLine="420" w:firstLineChars="175"/>
        <w:rPr>
          <w:color w:val="auto"/>
          <w:sz w:val="24"/>
        </w:rPr>
      </w:pPr>
      <w:r>
        <w:rPr>
          <w:rFonts w:hint="eastAsia"/>
          <w:color w:val="auto"/>
          <w:sz w:val="24"/>
        </w:rPr>
        <w:t>（2）被质疑投诉，经证实情况严重的；</w:t>
      </w:r>
    </w:p>
    <w:p w14:paraId="257C7AB7">
      <w:pPr>
        <w:spacing w:line="288" w:lineRule="auto"/>
        <w:ind w:firstLine="420" w:firstLineChars="175"/>
        <w:rPr>
          <w:color w:val="auto"/>
          <w:sz w:val="24"/>
        </w:rPr>
      </w:pPr>
      <w:r>
        <w:rPr>
          <w:rFonts w:hint="eastAsia"/>
          <w:color w:val="auto"/>
          <w:sz w:val="24"/>
        </w:rPr>
        <w:t>（3）使用不正当竞争手段，影响采购人正常采购活动的；</w:t>
      </w:r>
    </w:p>
    <w:p w14:paraId="306618A3">
      <w:pPr>
        <w:spacing w:line="288" w:lineRule="auto"/>
        <w:ind w:firstLine="420" w:firstLineChars="175"/>
        <w:rPr>
          <w:color w:val="auto"/>
          <w:sz w:val="24"/>
        </w:rPr>
      </w:pPr>
      <w:r>
        <w:rPr>
          <w:rFonts w:hint="eastAsia"/>
          <w:color w:val="auto"/>
          <w:sz w:val="24"/>
        </w:rPr>
        <w:t>（4）响应方串通投标的；</w:t>
      </w:r>
    </w:p>
    <w:p w14:paraId="452CC0DE">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09E568AC">
      <w:pPr>
        <w:spacing w:line="288" w:lineRule="auto"/>
        <w:ind w:firstLine="420" w:firstLineChars="175"/>
        <w:rPr>
          <w:color w:val="auto"/>
          <w:sz w:val="24"/>
        </w:rPr>
      </w:pPr>
      <w:r>
        <w:rPr>
          <w:rFonts w:hint="eastAsia"/>
          <w:color w:val="auto"/>
          <w:sz w:val="24"/>
        </w:rPr>
        <w:t>（6）响应方在投标中弄虚作假，提供虚假材料的；</w:t>
      </w:r>
    </w:p>
    <w:p w14:paraId="28BEF533">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69725975">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7B86FD4D">
      <w:pPr>
        <w:spacing w:line="288" w:lineRule="auto"/>
        <w:ind w:firstLine="420" w:firstLineChars="175"/>
        <w:rPr>
          <w:color w:val="auto"/>
          <w:sz w:val="24"/>
        </w:rPr>
      </w:pPr>
      <w:r>
        <w:rPr>
          <w:rFonts w:hint="eastAsia"/>
          <w:color w:val="auto"/>
          <w:sz w:val="24"/>
        </w:rPr>
        <w:t>（9）其他严重扰乱磋商程序的；</w:t>
      </w:r>
    </w:p>
    <w:p w14:paraId="68D27595">
      <w:pPr>
        <w:spacing w:line="288" w:lineRule="auto"/>
        <w:ind w:firstLine="420" w:firstLineChars="175"/>
        <w:rPr>
          <w:color w:val="auto"/>
          <w:sz w:val="24"/>
        </w:rPr>
      </w:pPr>
      <w:r>
        <w:rPr>
          <w:rFonts w:hint="eastAsia"/>
          <w:color w:val="auto"/>
          <w:sz w:val="24"/>
        </w:rPr>
        <w:t>（10）未成交供应商恶意质疑、投诉的。</w:t>
      </w:r>
    </w:p>
    <w:p w14:paraId="27A0A152">
      <w:pPr>
        <w:spacing w:line="288" w:lineRule="auto"/>
        <w:ind w:firstLine="420" w:firstLineChars="175"/>
        <w:rPr>
          <w:color w:val="auto"/>
          <w:sz w:val="24"/>
        </w:rPr>
      </w:pPr>
      <w:r>
        <w:rPr>
          <w:rFonts w:hint="eastAsia"/>
          <w:color w:val="auto"/>
          <w:sz w:val="24"/>
        </w:rPr>
        <w:t>（11）违反法律法规和合同约定的其他情形的。</w:t>
      </w:r>
    </w:p>
    <w:p w14:paraId="7E0EC819">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22700B63">
      <w:pPr>
        <w:spacing w:before="120" w:beforeLines="50" w:after="120" w:afterLines="50" w:line="288" w:lineRule="auto"/>
        <w:ind w:firstLine="248" w:firstLineChars="103"/>
        <w:outlineLvl w:val="2"/>
        <w:rPr>
          <w:b/>
          <w:bCs/>
          <w:color w:val="auto"/>
          <w:sz w:val="24"/>
        </w:rPr>
      </w:pPr>
      <w:r>
        <w:rPr>
          <w:rFonts w:hint="eastAsia"/>
          <w:b/>
          <w:bCs/>
          <w:color w:val="auto"/>
          <w:sz w:val="24"/>
        </w:rPr>
        <w:t>（二）释义说明</w:t>
      </w:r>
    </w:p>
    <w:p w14:paraId="65645E6A">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w:t>
      </w:r>
    </w:p>
    <w:p w14:paraId="0B1F4E00">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1FE1C660">
      <w:pPr>
        <w:spacing w:line="288" w:lineRule="auto"/>
        <w:ind w:firstLine="477" w:firstLineChars="199"/>
        <w:rPr>
          <w:color w:val="auto"/>
          <w:sz w:val="24"/>
        </w:rPr>
      </w:pPr>
      <w:r>
        <w:rPr>
          <w:color w:val="auto"/>
          <w:sz w:val="24"/>
        </w:rPr>
        <w:t>3</w:t>
      </w:r>
      <w:r>
        <w:rPr>
          <w:rFonts w:hint="eastAsia"/>
          <w:color w:val="auto"/>
          <w:sz w:val="24"/>
        </w:rPr>
        <w:t>、“乙方”</w:t>
      </w:r>
      <w:r>
        <w:rPr>
          <w:rFonts w:hint="eastAsia"/>
          <w:color w:val="auto"/>
          <w:sz w:val="24"/>
          <w:lang w:eastAsia="zh-CN"/>
        </w:rPr>
        <w:t>“</w:t>
      </w:r>
      <w:r>
        <w:rPr>
          <w:rFonts w:hint="eastAsia"/>
          <w:color w:val="auto"/>
          <w:sz w:val="24"/>
          <w:lang w:val="en-US" w:eastAsia="zh-CN"/>
        </w:rPr>
        <w:t>成交人</w:t>
      </w:r>
      <w:r>
        <w:rPr>
          <w:rFonts w:hint="eastAsia"/>
          <w:color w:val="auto"/>
          <w:sz w:val="24"/>
          <w:lang w:eastAsia="zh-CN"/>
        </w:rPr>
        <w:t>”</w:t>
      </w:r>
      <w:r>
        <w:rPr>
          <w:rFonts w:hint="eastAsia"/>
          <w:color w:val="auto"/>
          <w:sz w:val="24"/>
        </w:rPr>
        <w:t>“成交方”“中标人”“</w:t>
      </w:r>
      <w:r>
        <w:rPr>
          <w:rFonts w:hint="eastAsia"/>
          <w:color w:val="auto"/>
          <w:sz w:val="24"/>
          <w:lang w:val="en-US" w:eastAsia="zh-CN"/>
        </w:rPr>
        <w:t>中标</w:t>
      </w:r>
      <w:r>
        <w:rPr>
          <w:rFonts w:hint="eastAsia"/>
          <w:color w:val="auto"/>
          <w:sz w:val="24"/>
        </w:rPr>
        <w:t>方”指本次磋商的成交供应商。</w:t>
      </w:r>
    </w:p>
    <w:p w14:paraId="296F5E4B">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1F2F5F19">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3591F296">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3C9AA5C7">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13A427E9">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5EE0E807">
      <w:pPr>
        <w:spacing w:line="288" w:lineRule="auto"/>
        <w:ind w:firstLine="477" w:firstLineChars="199"/>
        <w:rPr>
          <w:color w:val="auto"/>
          <w:sz w:val="24"/>
        </w:rPr>
      </w:pPr>
      <w:r>
        <w:rPr>
          <w:rFonts w:hint="eastAsia"/>
          <w:color w:val="auto"/>
          <w:sz w:val="24"/>
        </w:rPr>
        <w:t>磋商文件对响应文件签署、盖章的要求适用于电子签名。</w:t>
      </w:r>
    </w:p>
    <w:p w14:paraId="70B3C5B2">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6FBC6E31">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04" w:name="_Toc1254_WPSOffice_Level2"/>
      <w:bookmarkStart w:id="205" w:name="_Toc12934"/>
      <w:bookmarkStart w:id="206" w:name="_Toc23883"/>
      <w:bookmarkStart w:id="207" w:name="_Toc2692"/>
      <w:bookmarkStart w:id="208" w:name="_Toc17921"/>
      <w:bookmarkStart w:id="209" w:name="_Toc23441"/>
      <w:bookmarkStart w:id="210" w:name="_Toc4587"/>
      <w:bookmarkStart w:id="211" w:name="_Toc16623"/>
      <w:bookmarkStart w:id="212" w:name="_Toc17024"/>
      <w:bookmarkStart w:id="213" w:name="_Toc16259"/>
      <w:bookmarkStart w:id="214" w:name="_Toc6681"/>
      <w:bookmarkStart w:id="215" w:name="_Toc29315"/>
      <w:bookmarkStart w:id="216" w:name="_Toc4054"/>
      <w:bookmarkStart w:id="217" w:name="_Toc10503"/>
      <w:bookmarkStart w:id="218" w:name="_Toc12939"/>
      <w:bookmarkStart w:id="219" w:name="_Toc12746"/>
      <w:bookmarkStart w:id="220" w:name="_Toc14339"/>
      <w:bookmarkStart w:id="221" w:name="_Toc7225"/>
      <w:bookmarkStart w:id="222" w:name="_Toc32029"/>
      <w:bookmarkStart w:id="223" w:name="_Toc15004"/>
      <w:bookmarkStart w:id="224" w:name="_Toc14905"/>
      <w:bookmarkStart w:id="225" w:name="_Toc25478"/>
      <w:bookmarkStart w:id="226" w:name="_Toc30356"/>
      <w:bookmarkStart w:id="227" w:name="_Toc25249"/>
      <w:bookmarkStart w:id="228" w:name="_Toc11863"/>
      <w:bookmarkStart w:id="229" w:name="_Toc13352"/>
      <w:bookmarkStart w:id="230" w:name="_Toc30651"/>
      <w:bookmarkStart w:id="231" w:name="_Toc10460"/>
      <w:r>
        <w:rPr>
          <w:rFonts w:hint="eastAsia" w:ascii="楷体" w:hAnsi="楷体" w:eastAsia="楷体" w:cs="楷体"/>
          <w:snapToGrid w:val="0"/>
          <w:color w:val="auto"/>
          <w:kern w:val="44"/>
          <w:sz w:val="32"/>
          <w:szCs w:val="32"/>
        </w:rPr>
        <w:t>二、磋商文件</w:t>
      </w:r>
      <w:bookmarkEnd w:id="82"/>
      <w:bookmarkEnd w:id="83"/>
      <w:bookmarkEnd w:id="84"/>
      <w:bookmarkEnd w:id="85"/>
      <w:bookmarkEnd w:id="86"/>
      <w:bookmarkEnd w:id="87"/>
      <w:bookmarkEnd w:id="88"/>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14:paraId="356CE736">
      <w:pPr>
        <w:spacing w:line="288" w:lineRule="auto"/>
        <w:outlineLvl w:val="2"/>
        <w:rPr>
          <w:color w:val="auto"/>
          <w:sz w:val="24"/>
        </w:rPr>
      </w:pPr>
      <w:r>
        <w:rPr>
          <w:rFonts w:hint="eastAsia"/>
          <w:b/>
          <w:bCs/>
          <w:color w:val="auto"/>
          <w:sz w:val="24"/>
        </w:rPr>
        <w:t>（一）磋商文件的构成。</w:t>
      </w:r>
      <w:r>
        <w:rPr>
          <w:rFonts w:hint="eastAsia"/>
          <w:color w:val="auto"/>
          <w:sz w:val="24"/>
        </w:rPr>
        <w:t>本磋商文件由以下部分组成：</w:t>
      </w:r>
    </w:p>
    <w:p w14:paraId="66F7C6AA">
      <w:pPr>
        <w:spacing w:line="288" w:lineRule="auto"/>
        <w:ind w:firstLine="360" w:firstLineChars="150"/>
        <w:rPr>
          <w:color w:val="auto"/>
          <w:sz w:val="24"/>
        </w:rPr>
      </w:pPr>
      <w:r>
        <w:rPr>
          <w:color w:val="auto"/>
          <w:sz w:val="24"/>
        </w:rPr>
        <w:t>1</w:t>
      </w:r>
      <w:r>
        <w:rPr>
          <w:rFonts w:hint="eastAsia"/>
          <w:color w:val="auto"/>
          <w:sz w:val="24"/>
        </w:rPr>
        <w:t>、磋商公告</w:t>
      </w:r>
    </w:p>
    <w:p w14:paraId="7D54814B">
      <w:pPr>
        <w:spacing w:line="288" w:lineRule="auto"/>
        <w:ind w:firstLine="360" w:firstLineChars="150"/>
        <w:rPr>
          <w:color w:val="auto"/>
          <w:sz w:val="24"/>
        </w:rPr>
      </w:pPr>
      <w:r>
        <w:rPr>
          <w:color w:val="auto"/>
          <w:sz w:val="24"/>
        </w:rPr>
        <w:t>2</w:t>
      </w:r>
      <w:r>
        <w:rPr>
          <w:rFonts w:hint="eastAsia"/>
          <w:color w:val="auto"/>
          <w:sz w:val="24"/>
        </w:rPr>
        <w:t>、响应方须知</w:t>
      </w:r>
    </w:p>
    <w:p w14:paraId="539A527A">
      <w:pPr>
        <w:spacing w:line="288" w:lineRule="auto"/>
        <w:ind w:firstLine="360" w:firstLineChars="150"/>
        <w:rPr>
          <w:color w:val="auto"/>
          <w:sz w:val="24"/>
        </w:rPr>
      </w:pPr>
      <w:r>
        <w:rPr>
          <w:color w:val="auto"/>
          <w:sz w:val="24"/>
        </w:rPr>
        <w:t>3</w:t>
      </w:r>
      <w:r>
        <w:rPr>
          <w:rFonts w:hint="eastAsia"/>
          <w:color w:val="auto"/>
          <w:sz w:val="24"/>
        </w:rPr>
        <w:t>、采购要求</w:t>
      </w:r>
    </w:p>
    <w:p w14:paraId="143D6CD5">
      <w:pPr>
        <w:spacing w:line="288" w:lineRule="auto"/>
        <w:ind w:firstLine="360" w:firstLineChars="150"/>
        <w:rPr>
          <w:color w:val="auto"/>
          <w:sz w:val="24"/>
        </w:rPr>
      </w:pPr>
      <w:r>
        <w:rPr>
          <w:color w:val="auto"/>
          <w:sz w:val="24"/>
        </w:rPr>
        <w:t>4</w:t>
      </w:r>
      <w:r>
        <w:rPr>
          <w:rFonts w:hint="eastAsia"/>
          <w:color w:val="auto"/>
          <w:sz w:val="24"/>
        </w:rPr>
        <w:t>、评审办法及评分标准</w:t>
      </w:r>
    </w:p>
    <w:p w14:paraId="35F5C638">
      <w:pPr>
        <w:spacing w:line="288" w:lineRule="auto"/>
        <w:ind w:firstLine="360" w:firstLineChars="150"/>
        <w:rPr>
          <w:color w:val="auto"/>
          <w:sz w:val="24"/>
        </w:rPr>
      </w:pPr>
      <w:r>
        <w:rPr>
          <w:color w:val="auto"/>
          <w:sz w:val="24"/>
        </w:rPr>
        <w:t>5</w:t>
      </w:r>
      <w:r>
        <w:rPr>
          <w:rFonts w:hint="eastAsia"/>
          <w:color w:val="auto"/>
          <w:sz w:val="24"/>
        </w:rPr>
        <w:t>、合同主要条款</w:t>
      </w:r>
    </w:p>
    <w:p w14:paraId="03D605AE">
      <w:pPr>
        <w:spacing w:line="288" w:lineRule="auto"/>
        <w:ind w:firstLine="360" w:firstLineChars="150"/>
        <w:rPr>
          <w:color w:val="auto"/>
          <w:sz w:val="24"/>
        </w:rPr>
      </w:pPr>
      <w:r>
        <w:rPr>
          <w:color w:val="auto"/>
          <w:sz w:val="24"/>
        </w:rPr>
        <w:t>6</w:t>
      </w:r>
      <w:r>
        <w:rPr>
          <w:rFonts w:hint="eastAsia"/>
          <w:color w:val="auto"/>
          <w:sz w:val="24"/>
        </w:rPr>
        <w:t>、响应文件格式</w:t>
      </w:r>
    </w:p>
    <w:p w14:paraId="44873C5B">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19513C63">
      <w:pPr>
        <w:spacing w:line="288" w:lineRule="auto"/>
        <w:outlineLvl w:val="2"/>
        <w:rPr>
          <w:b/>
          <w:bCs/>
          <w:color w:val="auto"/>
          <w:sz w:val="24"/>
        </w:rPr>
      </w:pPr>
      <w:r>
        <w:rPr>
          <w:rFonts w:hint="eastAsia"/>
          <w:b/>
          <w:bCs/>
          <w:color w:val="auto"/>
          <w:sz w:val="24"/>
        </w:rPr>
        <w:t>（二）磋商文件的澄清与修改</w:t>
      </w:r>
      <w:r>
        <w:rPr>
          <w:b/>
          <w:bCs/>
          <w:color w:val="auto"/>
          <w:sz w:val="24"/>
        </w:rPr>
        <w:t xml:space="preserve"> </w:t>
      </w:r>
    </w:p>
    <w:p w14:paraId="5A8D3605">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5B9864C5">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1596635A">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5684BBEC">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46A0CE20">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32" w:name="_Toc805"/>
      <w:bookmarkStart w:id="233" w:name="_Toc7450"/>
      <w:bookmarkStart w:id="234" w:name="_Toc26634"/>
      <w:bookmarkStart w:id="235" w:name="_Toc25933"/>
      <w:bookmarkStart w:id="236" w:name="_Toc4055"/>
      <w:bookmarkStart w:id="237" w:name="_Toc15772"/>
      <w:bookmarkStart w:id="238" w:name="_Toc17035"/>
      <w:bookmarkStart w:id="239" w:name="_Toc8035"/>
      <w:bookmarkStart w:id="240" w:name="_Toc9434"/>
      <w:bookmarkStart w:id="241" w:name="_Toc19339"/>
      <w:bookmarkStart w:id="242" w:name="_Toc28569"/>
      <w:bookmarkStart w:id="243" w:name="_Toc32494"/>
      <w:bookmarkStart w:id="244" w:name="_Toc24465"/>
      <w:bookmarkStart w:id="245" w:name="_Toc21890"/>
      <w:bookmarkStart w:id="246" w:name="_Toc3328"/>
      <w:bookmarkStart w:id="247" w:name="_Toc14673"/>
      <w:bookmarkStart w:id="248" w:name="_Toc13358"/>
      <w:bookmarkStart w:id="249" w:name="_Toc6503"/>
      <w:bookmarkStart w:id="250" w:name="_Toc11900"/>
      <w:bookmarkStart w:id="251" w:name="_Toc22572"/>
      <w:bookmarkStart w:id="252" w:name="_Toc7515"/>
      <w:bookmarkStart w:id="253" w:name="_Toc16752"/>
      <w:bookmarkStart w:id="254" w:name="_Toc25502"/>
      <w:bookmarkStart w:id="255" w:name="_Toc15797"/>
      <w:bookmarkStart w:id="256" w:name="_Toc789"/>
      <w:bookmarkStart w:id="257" w:name="_Toc4837"/>
      <w:bookmarkStart w:id="258" w:name="_Toc2334"/>
      <w:bookmarkStart w:id="259" w:name="_Toc32051"/>
      <w:bookmarkStart w:id="260" w:name="_Toc30772"/>
      <w:bookmarkStart w:id="261" w:name="_Toc10605"/>
      <w:bookmarkStart w:id="262" w:name="_Toc22140"/>
      <w:bookmarkStart w:id="263" w:name="_Toc6322"/>
      <w:bookmarkStart w:id="264" w:name="_Toc28201"/>
      <w:bookmarkStart w:id="265" w:name="_Toc21501"/>
      <w:bookmarkStart w:id="266" w:name="_Toc4476_WPSOffice_Level2"/>
      <w:r>
        <w:rPr>
          <w:rFonts w:hint="eastAsia" w:ascii="楷体" w:hAnsi="楷体" w:eastAsia="楷体" w:cs="楷体"/>
          <w:snapToGrid w:val="0"/>
          <w:color w:val="auto"/>
          <w:kern w:val="44"/>
          <w:sz w:val="32"/>
          <w:szCs w:val="32"/>
        </w:rPr>
        <w:t>三、响应文件</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r>
        <w:rPr>
          <w:rFonts w:hint="eastAsia" w:ascii="楷体" w:hAnsi="楷体" w:eastAsia="楷体" w:cs="楷体"/>
          <w:snapToGrid w:val="0"/>
          <w:color w:val="auto"/>
          <w:kern w:val="44"/>
          <w:sz w:val="32"/>
          <w:szCs w:val="32"/>
        </w:rPr>
        <w:t>的编制</w:t>
      </w:r>
      <w:bookmarkEnd w:id="266"/>
    </w:p>
    <w:p w14:paraId="7E28172A">
      <w:pPr>
        <w:spacing w:line="288" w:lineRule="auto"/>
        <w:outlineLvl w:val="2"/>
        <w:rPr>
          <w:b/>
          <w:bCs/>
          <w:color w:val="auto"/>
          <w:sz w:val="24"/>
        </w:rPr>
      </w:pPr>
      <w:r>
        <w:rPr>
          <w:rFonts w:hint="eastAsia"/>
          <w:b/>
          <w:bCs/>
          <w:color w:val="auto"/>
          <w:sz w:val="24"/>
        </w:rPr>
        <w:t>（一）响应文件的组成</w:t>
      </w:r>
    </w:p>
    <w:p w14:paraId="26678B05">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w:t>
      </w:r>
      <w:r>
        <w:rPr>
          <w:rFonts w:hint="eastAsia"/>
          <w:color w:val="auto"/>
          <w:sz w:val="24"/>
          <w:lang w:val="en-US" w:eastAsia="zh-CN"/>
        </w:rPr>
        <w:t>部分</w:t>
      </w:r>
      <w:r>
        <w:rPr>
          <w:rFonts w:hint="eastAsia"/>
          <w:color w:val="auto"/>
          <w:sz w:val="24"/>
        </w:rPr>
        <w:t>）。供应商应将响应文件各部分</w:t>
      </w:r>
      <w:r>
        <w:rPr>
          <w:rFonts w:hint="eastAsia"/>
          <w:b/>
          <w:bCs/>
          <w:color w:val="auto"/>
          <w:sz w:val="24"/>
        </w:rPr>
        <w:t>分别上传</w:t>
      </w:r>
      <w:r>
        <w:rPr>
          <w:rFonts w:hint="eastAsia"/>
          <w:color w:val="auto"/>
          <w:sz w:val="24"/>
        </w:rPr>
        <w:t>至政府采购云平台指定位置。</w:t>
      </w:r>
    </w:p>
    <w:p w14:paraId="08867F97">
      <w:pPr>
        <w:spacing w:line="288" w:lineRule="auto"/>
        <w:ind w:firstLine="422" w:firstLineChars="175"/>
        <w:rPr>
          <w:color w:val="auto"/>
          <w:sz w:val="24"/>
        </w:rPr>
      </w:pPr>
      <w:r>
        <w:rPr>
          <w:rFonts w:hint="eastAsia"/>
          <w:b/>
          <w:bCs/>
          <w:color w:val="auto"/>
          <w:sz w:val="24"/>
        </w:rPr>
        <w:t>响应文件组成：详见“第六部分  响应文件格式”目录</w:t>
      </w:r>
    </w:p>
    <w:p w14:paraId="7085046A">
      <w:pPr>
        <w:spacing w:line="288" w:lineRule="auto"/>
        <w:outlineLvl w:val="2"/>
        <w:rPr>
          <w:b/>
          <w:bCs/>
          <w:color w:val="auto"/>
          <w:sz w:val="24"/>
        </w:rPr>
      </w:pPr>
      <w:r>
        <w:rPr>
          <w:rFonts w:hint="eastAsia"/>
          <w:b/>
          <w:bCs/>
          <w:color w:val="auto"/>
          <w:sz w:val="24"/>
        </w:rPr>
        <w:t>（二）响应文件的签署和份数</w:t>
      </w:r>
    </w:p>
    <w:p w14:paraId="694188E1">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21F9217F">
      <w:pPr>
        <w:spacing w:line="288" w:lineRule="auto"/>
        <w:ind w:firstLine="420" w:firstLineChars="175"/>
        <w:rPr>
          <w:color w:val="auto"/>
          <w:sz w:val="24"/>
        </w:rPr>
      </w:pPr>
      <w:r>
        <w:rPr>
          <w:rFonts w:hint="eastAsia"/>
          <w:color w:val="auto"/>
          <w:sz w:val="24"/>
        </w:rPr>
        <w:t>2.响应文件须由供应商在规定位置加盖公章</w:t>
      </w:r>
      <w:bookmarkStart w:id="267" w:name="_Hlk96329193"/>
      <w:r>
        <w:rPr>
          <w:rFonts w:hint="eastAsia"/>
          <w:color w:val="auto"/>
          <w:sz w:val="24"/>
        </w:rPr>
        <w:t>，供应商应写全称。</w:t>
      </w:r>
      <w:bookmarkEnd w:id="267"/>
    </w:p>
    <w:p w14:paraId="30C19A6B">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4C35C796">
      <w:pPr>
        <w:spacing w:line="288" w:lineRule="auto"/>
        <w:ind w:firstLine="420" w:firstLineChars="175"/>
        <w:rPr>
          <w:color w:val="auto"/>
          <w:sz w:val="24"/>
        </w:rPr>
      </w:pPr>
      <w:r>
        <w:rPr>
          <w:rFonts w:hint="eastAsia"/>
          <w:color w:val="auto"/>
          <w:sz w:val="24"/>
        </w:rPr>
        <w:t>4.响应文件份数：</w:t>
      </w:r>
    </w:p>
    <w:p w14:paraId="3D1C0DF6">
      <w:pPr>
        <w:spacing w:line="288" w:lineRule="auto"/>
        <w:ind w:firstLine="422" w:firstLineChars="175"/>
        <w:rPr>
          <w:color w:val="auto"/>
          <w:sz w:val="24"/>
        </w:rPr>
      </w:pPr>
      <w:r>
        <w:rPr>
          <w:rFonts w:hint="eastAsia"/>
          <w:b/>
          <w:bCs/>
          <w:color w:val="auto"/>
          <w:sz w:val="24"/>
        </w:rPr>
        <w:t>电子加密响应文件：政府采购云平台在线上传一份；备份响应文件（自主选择是否递交）：密封包装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color w:val="auto"/>
          <w:sz w:val="24"/>
          <w:lang w:val="en-US" w:eastAsia="zh-CN"/>
        </w:rPr>
        <w:t>40368</w:t>
      </w:r>
      <w:r>
        <w:rPr>
          <w:rFonts w:hint="eastAsia"/>
          <w:color w:val="auto"/>
          <w:sz w:val="24"/>
        </w:rPr>
        <w:t>@hdu.edu.cn，以便查收）。</w:t>
      </w:r>
    </w:p>
    <w:p w14:paraId="7C2DE304">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14C37435">
      <w:pPr>
        <w:spacing w:line="288" w:lineRule="auto"/>
        <w:outlineLvl w:val="2"/>
        <w:rPr>
          <w:b/>
          <w:bCs/>
          <w:color w:val="auto"/>
          <w:sz w:val="24"/>
        </w:rPr>
      </w:pPr>
      <w:r>
        <w:rPr>
          <w:rFonts w:hint="eastAsia"/>
          <w:b/>
          <w:bCs/>
          <w:color w:val="auto"/>
          <w:sz w:val="24"/>
        </w:rPr>
        <w:t>（三）响应文件的上传、递交、修改和撤回</w:t>
      </w:r>
    </w:p>
    <w:p w14:paraId="2E57D475">
      <w:pPr>
        <w:spacing w:line="288" w:lineRule="auto"/>
        <w:ind w:firstLine="422" w:firstLineChars="175"/>
        <w:rPr>
          <w:b/>
          <w:bCs/>
          <w:color w:val="auto"/>
          <w:sz w:val="24"/>
        </w:rPr>
      </w:pPr>
      <w:r>
        <w:rPr>
          <w:rFonts w:hint="eastAsia"/>
          <w:b/>
          <w:bCs/>
          <w:color w:val="auto"/>
          <w:sz w:val="24"/>
        </w:rPr>
        <w:t>1.响应文件的上传、递交：</w:t>
      </w:r>
    </w:p>
    <w:p w14:paraId="24CF94A7">
      <w:pPr>
        <w:spacing w:line="288" w:lineRule="auto"/>
        <w:ind w:firstLine="420" w:firstLineChars="175"/>
        <w:rPr>
          <w:color w:val="auto"/>
          <w:sz w:val="24"/>
        </w:rPr>
      </w:pPr>
      <w:r>
        <w:rPr>
          <w:rFonts w:hint="eastAsia"/>
          <w:color w:val="auto"/>
          <w:sz w:val="24"/>
        </w:rPr>
        <w:t>（1）电子加密响应文件的上传：</w:t>
      </w:r>
    </w:p>
    <w:p w14:paraId="70BFC863">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7123329C">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1192FC13">
      <w:pPr>
        <w:spacing w:line="288" w:lineRule="auto"/>
        <w:ind w:firstLine="420" w:firstLineChars="175"/>
        <w:rPr>
          <w:color w:val="auto"/>
          <w:sz w:val="24"/>
        </w:rPr>
      </w:pPr>
      <w:r>
        <w:rPr>
          <w:rFonts w:hint="eastAsia"/>
          <w:color w:val="auto"/>
          <w:sz w:val="24"/>
        </w:rPr>
        <w:t>（2）备份响应文件的密封包装、递交：</w:t>
      </w:r>
    </w:p>
    <w:p w14:paraId="734D14D0">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5106BCC6">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3F034813">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14:paraId="7EF70967">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75836E72">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7225B9B3">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328AF545">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17235DB2">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47C84B35">
      <w:pPr>
        <w:spacing w:line="288" w:lineRule="auto"/>
        <w:outlineLvl w:val="2"/>
        <w:rPr>
          <w:b/>
          <w:bCs/>
          <w:color w:val="auto"/>
          <w:sz w:val="24"/>
        </w:rPr>
      </w:pPr>
      <w:r>
        <w:rPr>
          <w:rFonts w:hint="eastAsia"/>
          <w:b/>
          <w:bCs/>
          <w:color w:val="auto"/>
          <w:sz w:val="24"/>
        </w:rPr>
        <w:t>（四）响应文件的语言及计量</w:t>
      </w:r>
    </w:p>
    <w:p w14:paraId="326608C2">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77EAD6CE">
      <w:pPr>
        <w:spacing w:line="288" w:lineRule="auto"/>
        <w:outlineLvl w:val="2"/>
        <w:rPr>
          <w:b/>
          <w:bCs/>
          <w:color w:val="auto"/>
          <w:sz w:val="24"/>
        </w:rPr>
      </w:pPr>
      <w:r>
        <w:rPr>
          <w:rFonts w:hint="eastAsia"/>
          <w:b/>
          <w:bCs/>
          <w:color w:val="auto"/>
          <w:sz w:val="24"/>
        </w:rPr>
        <w:t>（五）磋商报价</w:t>
      </w:r>
    </w:p>
    <w:p w14:paraId="1A34D449">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7F8F2E72">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0C67A630">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21EFB8E0">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65CE3790">
      <w:pPr>
        <w:spacing w:line="288" w:lineRule="auto"/>
        <w:outlineLvl w:val="2"/>
        <w:rPr>
          <w:b/>
          <w:bCs/>
          <w:color w:val="auto"/>
          <w:sz w:val="24"/>
        </w:rPr>
      </w:pPr>
      <w:r>
        <w:rPr>
          <w:rFonts w:hint="eastAsia"/>
          <w:b/>
          <w:bCs/>
          <w:color w:val="auto"/>
          <w:sz w:val="24"/>
        </w:rPr>
        <w:t>（六）响应有效期</w:t>
      </w:r>
    </w:p>
    <w:p w14:paraId="7530C5A7">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5A39C3C5">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68" w:name="_Toc13451_WPSOffice_Level2"/>
      <w:r>
        <w:rPr>
          <w:rFonts w:hint="eastAsia" w:ascii="楷体" w:hAnsi="楷体" w:eastAsia="楷体" w:cs="楷体"/>
          <w:snapToGrid w:val="0"/>
          <w:color w:val="auto"/>
          <w:kern w:val="44"/>
          <w:sz w:val="32"/>
          <w:szCs w:val="32"/>
        </w:rPr>
        <w:t>四、响应无效的情形</w:t>
      </w:r>
      <w:bookmarkEnd w:id="268"/>
    </w:p>
    <w:p w14:paraId="6FFBDA23">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1、以下情况认定响应无效：</w:t>
      </w:r>
    </w:p>
    <w:p w14:paraId="4A679D0A">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6946149D">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0863B642">
      <w:pPr>
        <w:adjustRightInd w:val="0"/>
        <w:snapToGrid w:val="0"/>
        <w:spacing w:line="288" w:lineRule="auto"/>
        <w:ind w:firstLine="456" w:firstLineChars="200"/>
        <w:rPr>
          <w:rFonts w:hint="eastAsia" w:ascii="宋体" w:hAnsi="宋体" w:eastAsia="宋体"/>
          <w:color w:val="auto"/>
          <w:spacing w:val="-6"/>
          <w:sz w:val="24"/>
          <w:szCs w:val="24"/>
          <w:lang w:eastAsia="zh-CN"/>
        </w:rPr>
      </w:pPr>
      <w:r>
        <w:rPr>
          <w:rFonts w:hint="eastAsia" w:ascii="宋体" w:hAnsi="宋体"/>
          <w:color w:val="auto"/>
          <w:spacing w:val="-6"/>
          <w:sz w:val="24"/>
          <w:szCs w:val="24"/>
          <w:lang w:val="en-US" w:eastAsia="zh-CN"/>
        </w:rPr>
        <w:t>3</w:t>
      </w:r>
      <w:r>
        <w:rPr>
          <w:rFonts w:hint="eastAsia" w:ascii="宋体" w:hAnsi="宋体"/>
          <w:color w:val="auto"/>
          <w:spacing w:val="-6"/>
          <w:sz w:val="24"/>
          <w:szCs w:val="24"/>
        </w:rPr>
        <w:t>）被拒绝的响应文件</w:t>
      </w:r>
      <w:r>
        <w:rPr>
          <w:rFonts w:hint="eastAsia" w:ascii="宋体" w:hAnsi="宋体"/>
          <w:color w:val="auto"/>
          <w:spacing w:val="-6"/>
          <w:sz w:val="24"/>
          <w:szCs w:val="24"/>
          <w:lang w:val="en-US" w:eastAsia="zh-CN"/>
        </w:rPr>
        <w:t>；</w:t>
      </w:r>
    </w:p>
    <w:p w14:paraId="09801C90">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lang w:val="en-US" w:eastAsia="zh-CN"/>
        </w:rPr>
        <w:t>4</w:t>
      </w:r>
      <w:r>
        <w:rPr>
          <w:rFonts w:hint="eastAsia" w:ascii="宋体" w:hAnsi="宋体"/>
          <w:color w:val="auto"/>
          <w:spacing w:val="-6"/>
          <w:sz w:val="24"/>
          <w:szCs w:val="24"/>
        </w:rPr>
        <w:t>）法律、法规和磋商文件规定的其他无效情形。</w:t>
      </w:r>
    </w:p>
    <w:p w14:paraId="6CEE80BA">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41DAD691">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49FEAE78">
      <w:pPr>
        <w:adjustRightInd w:val="0"/>
        <w:snapToGrid w:val="0"/>
        <w:spacing w:line="288" w:lineRule="auto"/>
        <w:ind w:firstLine="456" w:firstLineChars="200"/>
        <w:rPr>
          <w:rFonts w:hint="eastAsia"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49868054">
      <w:pPr>
        <w:adjustRightInd w:val="0"/>
        <w:snapToGrid w:val="0"/>
        <w:spacing w:line="288" w:lineRule="auto"/>
        <w:ind w:firstLine="456" w:firstLineChars="200"/>
        <w:rPr>
          <w:rFonts w:hint="default" w:ascii="宋体" w:hAnsi="宋体"/>
          <w:color w:val="auto"/>
          <w:spacing w:val="-6"/>
          <w:sz w:val="24"/>
          <w:szCs w:val="24"/>
          <w:lang w:val="en-US" w:eastAsia="zh-CN"/>
        </w:rPr>
      </w:pPr>
      <w:r>
        <w:rPr>
          <w:rFonts w:hint="eastAsia" w:ascii="宋体" w:hAnsi="宋体"/>
          <w:color w:val="auto"/>
          <w:spacing w:val="-6"/>
          <w:sz w:val="24"/>
          <w:szCs w:val="24"/>
          <w:lang w:val="en-US" w:eastAsia="zh-CN"/>
        </w:rPr>
        <w:t>3）根据电子评标程序规则的需要，资格证明材料必须放在资格文件中，若放在其它地方，采购机构或评审小组有权认定其</w:t>
      </w:r>
      <w:r>
        <w:rPr>
          <w:rFonts w:hint="eastAsia" w:ascii="宋体" w:hAnsi="宋体"/>
          <w:b w:val="0"/>
          <w:bCs/>
          <w:color w:val="auto"/>
          <w:spacing w:val="-6"/>
          <w:sz w:val="24"/>
          <w:szCs w:val="24"/>
        </w:rPr>
        <w:t>资格审查不通过</w:t>
      </w:r>
      <w:r>
        <w:rPr>
          <w:rFonts w:hint="eastAsia" w:ascii="宋体" w:hAnsi="宋体"/>
          <w:color w:val="auto"/>
          <w:spacing w:val="-6"/>
          <w:sz w:val="24"/>
          <w:szCs w:val="24"/>
          <w:lang w:val="en-US" w:eastAsia="zh-CN"/>
        </w:rPr>
        <w:t>。</w:t>
      </w:r>
    </w:p>
    <w:p w14:paraId="2E2226CA">
      <w:pPr>
        <w:adjustRightInd w:val="0"/>
        <w:snapToGrid w:val="0"/>
        <w:spacing w:line="288" w:lineRule="auto"/>
        <w:ind w:firstLine="458" w:firstLineChars="200"/>
        <w:outlineLvl w:val="2"/>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18C3664E">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672C4F98">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69CA9EF5">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5A8EBC51">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0A775482">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0710CD9A">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160CB72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3C71066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3）最终报价超过磋商文件中规定的预算金额或者最高限价的；</w:t>
      </w:r>
    </w:p>
    <w:p w14:paraId="039F611C">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5147234F">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特别说明</w:t>
      </w:r>
      <w:r>
        <w:rPr>
          <w:rFonts w:hint="eastAsia" w:ascii="宋体" w:hAnsi="宋体"/>
          <w:color w:val="auto"/>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429C97EB">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w:t>
      </w:r>
      <w:r>
        <w:rPr>
          <w:rFonts w:hint="eastAsia" w:ascii="宋体" w:hAnsi="宋体"/>
          <w:b/>
          <w:color w:val="auto"/>
          <w:spacing w:val="-6"/>
          <w:sz w:val="24"/>
          <w:szCs w:val="24"/>
          <w:lang w:val="en-US" w:eastAsia="zh-CN"/>
        </w:rPr>
        <w:t>，无法合理解释的，</w:t>
      </w:r>
      <w:r>
        <w:rPr>
          <w:rFonts w:hint="eastAsia" w:ascii="宋体" w:hAnsi="宋体" w:eastAsia="宋体" w:cs="Times New Roman"/>
          <w:b/>
          <w:color w:val="auto"/>
          <w:spacing w:val="-6"/>
          <w:sz w:val="24"/>
          <w:szCs w:val="24"/>
          <w:highlight w:val="none"/>
        </w:rPr>
        <w:t>视为投标人串通投标，</w:t>
      </w:r>
      <w:r>
        <w:rPr>
          <w:rFonts w:hint="eastAsia" w:ascii="宋体" w:hAnsi="宋体"/>
          <w:b/>
          <w:color w:val="auto"/>
          <w:spacing w:val="-6"/>
          <w:sz w:val="24"/>
          <w:szCs w:val="24"/>
        </w:rPr>
        <w:t>其响应无效</w:t>
      </w:r>
      <w:r>
        <w:rPr>
          <w:rFonts w:hint="eastAsia" w:ascii="宋体" w:hAnsi="宋体"/>
          <w:b/>
          <w:color w:val="auto"/>
          <w:spacing w:val="-6"/>
          <w:sz w:val="24"/>
          <w:szCs w:val="24"/>
          <w:lang w:eastAsia="zh-CN"/>
        </w:rPr>
        <w:t>。</w:t>
      </w:r>
    </w:p>
    <w:p w14:paraId="7B9B33F4">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3B901270">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0E49CB0C">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23ACD8D0">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193DAEE5">
      <w:pPr>
        <w:widowControl/>
        <w:adjustRightInd w:val="0"/>
        <w:snapToGrid w:val="0"/>
        <w:spacing w:line="288" w:lineRule="auto"/>
        <w:ind w:firstLine="456" w:firstLineChars="200"/>
        <w:jc w:val="left"/>
        <w:rPr>
          <w:rFonts w:hint="eastAsia" w:ascii="宋体" w:hAnsi="宋体" w:eastAsia="宋体"/>
          <w:color w:val="auto"/>
          <w:spacing w:val="-6"/>
          <w:sz w:val="24"/>
          <w:szCs w:val="24"/>
          <w:lang w:val="en-US" w:eastAsia="zh-CN"/>
        </w:rPr>
      </w:pPr>
      <w:r>
        <w:rPr>
          <w:rFonts w:hint="eastAsia" w:ascii="宋体" w:hAnsi="宋体"/>
          <w:color w:val="auto"/>
          <w:spacing w:val="-6"/>
          <w:sz w:val="24"/>
          <w:szCs w:val="24"/>
        </w:rPr>
        <w:t>5）不同响应方的响应文件相互混装</w:t>
      </w:r>
      <w:r>
        <w:rPr>
          <w:rFonts w:hint="eastAsia" w:ascii="宋体" w:hAnsi="宋体"/>
          <w:color w:val="auto"/>
          <w:spacing w:val="-6"/>
          <w:sz w:val="24"/>
          <w:szCs w:val="24"/>
          <w:lang w:val="en-US" w:eastAsia="zh-CN"/>
        </w:rPr>
        <w:t>；</w:t>
      </w:r>
    </w:p>
    <w:p w14:paraId="72964566">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6</w:t>
      </w:r>
      <w:r>
        <w:rPr>
          <w:rFonts w:hint="eastAsia" w:ascii="宋体" w:hAnsi="宋体"/>
          <w:color w:val="auto"/>
          <w:spacing w:val="-6"/>
          <w:sz w:val="24"/>
          <w:szCs w:val="24"/>
        </w:rPr>
        <w:t>）不同供应商的电子投标（响应）文件上传计算机的网卡MAC地址或硬盘序列号等硬件信息相</w:t>
      </w:r>
      <w:r>
        <w:rPr>
          <w:rFonts w:hint="eastAsia" w:ascii="宋体" w:hAnsi="宋体"/>
          <w:color w:val="auto"/>
          <w:spacing w:val="-6"/>
          <w:sz w:val="24"/>
          <w:szCs w:val="24"/>
          <w:lang w:val="en-US" w:eastAsia="zh-CN"/>
        </w:rPr>
        <w:t>同的；</w:t>
      </w:r>
    </w:p>
    <w:p w14:paraId="25EF09AA">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7）上传的电子投标（响应）文件若出现使用本项目其他投标（响应）供应商的数字证书加密</w:t>
      </w:r>
      <w:r>
        <w:rPr>
          <w:rFonts w:hint="eastAsia" w:ascii="宋体" w:hAnsi="宋体"/>
          <w:color w:val="auto"/>
          <w:spacing w:val="-6"/>
          <w:sz w:val="24"/>
          <w:szCs w:val="24"/>
        </w:rPr>
        <w:t>的，或者加盖本项目其他投标（响应）供应商的电子印章的；</w:t>
      </w:r>
    </w:p>
    <w:p w14:paraId="0B4F91E2">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8）</w:t>
      </w:r>
      <w:r>
        <w:rPr>
          <w:rFonts w:hint="eastAsia" w:ascii="宋体" w:hAnsi="宋体"/>
          <w:color w:val="auto"/>
          <w:spacing w:val="-6"/>
          <w:sz w:val="24"/>
          <w:szCs w:val="24"/>
        </w:rPr>
        <w:t>不同供应商的投标（响应）文件的内容存在3处（含）以上错误一致的；</w:t>
      </w:r>
    </w:p>
    <w:p w14:paraId="05B00D9C">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9）</w:t>
      </w:r>
      <w:r>
        <w:rPr>
          <w:rFonts w:hint="eastAsia" w:ascii="宋体" w:hAnsi="宋体"/>
          <w:color w:val="auto"/>
          <w:spacing w:val="-6"/>
          <w:sz w:val="24"/>
          <w:szCs w:val="24"/>
        </w:rPr>
        <w:t>不同供应商联系人为同一人或不同联系人的联系电话一致的。</w:t>
      </w:r>
    </w:p>
    <w:bookmarkEnd w:id="89"/>
    <w:bookmarkEnd w:id="90"/>
    <w:p w14:paraId="3D824FC4">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69" w:name="_Toc17194"/>
      <w:bookmarkStart w:id="270" w:name="_Toc30706"/>
      <w:bookmarkStart w:id="271" w:name="_Toc8571"/>
      <w:bookmarkStart w:id="272" w:name="_Toc20654"/>
      <w:bookmarkStart w:id="273" w:name="_Toc9444"/>
      <w:bookmarkStart w:id="274" w:name="_Toc200"/>
      <w:bookmarkStart w:id="275" w:name="_Toc467"/>
      <w:bookmarkStart w:id="276" w:name="_Toc12568_WPSOffice_Level2"/>
      <w:bookmarkStart w:id="277" w:name="_Toc11828"/>
      <w:bookmarkStart w:id="278" w:name="_Toc4601"/>
      <w:bookmarkStart w:id="279" w:name="_Toc6013"/>
      <w:bookmarkStart w:id="280" w:name="_Toc13917"/>
      <w:bookmarkStart w:id="281" w:name="_Toc14837"/>
      <w:bookmarkStart w:id="282" w:name="_Toc25705"/>
      <w:bookmarkStart w:id="283" w:name="_Toc26820"/>
      <w:bookmarkStart w:id="284" w:name="_Toc6009"/>
      <w:bookmarkStart w:id="285" w:name="_Toc8057"/>
      <w:bookmarkStart w:id="286" w:name="_Toc14125"/>
      <w:bookmarkStart w:id="287" w:name="_Toc433537967"/>
      <w:bookmarkStart w:id="288" w:name="_Toc8275"/>
      <w:bookmarkStart w:id="289" w:name="_Toc12201"/>
      <w:bookmarkStart w:id="290" w:name="_Toc207550884"/>
      <w:bookmarkStart w:id="291" w:name="_Toc11365"/>
      <w:bookmarkStart w:id="292" w:name="_Toc24390"/>
      <w:bookmarkStart w:id="293" w:name="_Toc22208"/>
      <w:bookmarkStart w:id="294" w:name="_Toc28358"/>
      <w:bookmarkStart w:id="295" w:name="_Toc23374"/>
      <w:bookmarkStart w:id="296" w:name="_Toc24793"/>
      <w:bookmarkStart w:id="297" w:name="_Toc20980"/>
      <w:bookmarkStart w:id="298" w:name="_Toc11859"/>
      <w:bookmarkStart w:id="299" w:name="_Toc27001"/>
      <w:bookmarkStart w:id="300" w:name="_Toc32590"/>
      <w:bookmarkStart w:id="301" w:name="_Toc6184"/>
      <w:bookmarkStart w:id="302" w:name="_Toc6290"/>
      <w:bookmarkStart w:id="303" w:name="_Toc183786419"/>
      <w:r>
        <w:rPr>
          <w:rFonts w:hint="eastAsia" w:ascii="楷体" w:hAnsi="楷体" w:eastAsia="楷体" w:cs="楷体"/>
          <w:snapToGrid w:val="0"/>
          <w:color w:val="auto"/>
          <w:kern w:val="44"/>
          <w:sz w:val="32"/>
          <w:szCs w:val="32"/>
        </w:rPr>
        <w:t>五、开启响应文件</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3B358D7B">
      <w:pPr>
        <w:spacing w:line="288" w:lineRule="auto"/>
        <w:ind w:firstLine="482"/>
        <w:rPr>
          <w:color w:val="auto"/>
          <w:sz w:val="24"/>
        </w:rPr>
      </w:pPr>
      <w:bookmarkStart w:id="304" w:name="_Toc26833"/>
      <w:bookmarkStart w:id="305" w:name="_Toc841"/>
      <w:bookmarkStart w:id="306" w:name="_Toc12629"/>
      <w:bookmarkStart w:id="307" w:name="_Toc30360"/>
      <w:bookmarkStart w:id="308" w:name="_Toc32220"/>
      <w:bookmarkStart w:id="309" w:name="_Toc15608"/>
      <w:bookmarkStart w:id="310" w:name="_Toc29445"/>
      <w:bookmarkStart w:id="311" w:name="_Toc11659"/>
      <w:bookmarkStart w:id="312" w:name="_Toc5075"/>
      <w:bookmarkStart w:id="313" w:name="_Toc18007"/>
      <w:bookmarkStart w:id="314" w:name="_Toc28057"/>
      <w:bookmarkStart w:id="315" w:name="_Toc22017"/>
      <w:bookmarkStart w:id="316" w:name="_Toc9028"/>
      <w:bookmarkStart w:id="317" w:name="_Toc13314"/>
      <w:bookmarkStart w:id="318" w:name="_Toc650"/>
      <w:bookmarkStart w:id="319" w:name="_Toc7609"/>
      <w:bookmarkStart w:id="320" w:name="_Toc10811"/>
      <w:bookmarkStart w:id="321" w:name="_Toc27046"/>
      <w:bookmarkStart w:id="322" w:name="_Toc29181"/>
      <w:bookmarkStart w:id="323" w:name="_Toc26778"/>
      <w:bookmarkStart w:id="324" w:name="_Toc30679"/>
      <w:bookmarkStart w:id="325" w:name="_Toc902"/>
      <w:bookmarkStart w:id="326" w:name="_Toc12021"/>
      <w:bookmarkStart w:id="327" w:name="_Toc667"/>
      <w:bookmarkStart w:id="328" w:name="_Toc4789"/>
      <w:bookmarkStart w:id="329" w:name="_Toc20003"/>
      <w:bookmarkStart w:id="330" w:name="_Toc22094"/>
      <w:bookmarkStart w:id="331" w:name="_Toc8052"/>
      <w:bookmarkStart w:id="332" w:name="_Toc10251"/>
      <w:bookmarkStart w:id="333" w:name="_Toc10561"/>
      <w:bookmarkStart w:id="334" w:name="_Toc25227"/>
      <w:bookmarkStart w:id="335" w:name="_Toc6558"/>
      <w:bookmarkStart w:id="336" w:name="_Toc8181"/>
      <w:bookmarkStart w:id="337" w:name="_Toc18579"/>
      <w:r>
        <w:rPr>
          <w:rFonts w:hint="eastAsia"/>
          <w:color w:val="auto"/>
          <w:sz w:val="24"/>
        </w:rPr>
        <w:t>采购机构按照磋商文件规定的时间通过电子交易平台组织开启，所有供应商均应当准时在线参加。供应商不足3家的，不得开启。</w:t>
      </w:r>
    </w:p>
    <w:p w14:paraId="6CC8B595">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0D1307E9">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41AA8F98">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33252A5F">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338" w:name="_Toc2484_WPSOffice_Level2"/>
      <w:r>
        <w:rPr>
          <w:rFonts w:hint="eastAsia" w:ascii="楷体" w:hAnsi="楷体" w:eastAsia="楷体" w:cs="楷体"/>
          <w:snapToGrid w:val="0"/>
          <w:color w:val="auto"/>
          <w:kern w:val="44"/>
          <w:sz w:val="32"/>
          <w:szCs w:val="32"/>
        </w:rPr>
        <w:t>六、</w:t>
      </w:r>
      <w:bookmarkEnd w:id="304"/>
      <w:bookmarkEnd w:id="305"/>
      <w:bookmarkEnd w:id="306"/>
      <w:r>
        <w:rPr>
          <w:rFonts w:hint="eastAsia" w:ascii="楷体" w:hAnsi="楷体" w:eastAsia="楷体" w:cs="楷体"/>
          <w:snapToGrid w:val="0"/>
          <w:color w:val="auto"/>
          <w:kern w:val="44"/>
          <w:sz w:val="32"/>
          <w:szCs w:val="32"/>
        </w:rPr>
        <w:t>评审和磋商</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256EFB97">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（一）磋商小组</w:t>
      </w:r>
    </w:p>
    <w:p w14:paraId="6D6D6710">
      <w:pPr>
        <w:keepNext w:val="0"/>
        <w:keepLines w:val="0"/>
        <w:pageBreakBefore w:val="0"/>
        <w:widowControl w:val="0"/>
        <w:kinsoku/>
        <w:wordWrap/>
        <w:overflowPunct/>
        <w:topLinePunct w:val="0"/>
        <w:autoSpaceDE/>
        <w:autoSpaceDN/>
        <w:bidi w:val="0"/>
        <w:adjustRightInd/>
        <w:snapToGrid/>
        <w:spacing w:line="288" w:lineRule="auto"/>
        <w:ind w:firstLine="480"/>
        <w:textAlignment w:val="auto"/>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26FF113A">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（二）响应文件实质性响应的确定</w:t>
      </w:r>
    </w:p>
    <w:p w14:paraId="5D03C741">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、无效的响应文件不再进入下一步磋商程序；</w:t>
      </w:r>
    </w:p>
    <w:p w14:paraId="49F2B55C">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、判断响应文件的响应性仅基于响应文件本身而不靠外部证据；</w:t>
      </w:r>
    </w:p>
    <w:p w14:paraId="1071E1A8">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1B609BC3">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（三）响应文件的详细评审和进一步磋商</w:t>
      </w:r>
    </w:p>
    <w:p w14:paraId="563DB58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磋商小组对各响应文件的全部内容进行审阅，并按本部分第四条响应无效的情形确定各响应文件是否有效。</w:t>
      </w:r>
    </w:p>
    <w:p w14:paraId="6E3C2C2F">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磋商小组所有成员应当集中与单一供应商分别进行磋商，并给予所有参加磋商的供应商平等的磋商机会。</w:t>
      </w:r>
    </w:p>
    <w:p w14:paraId="2D7B8D6B">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26CFAA4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50A39663">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4CBBCF83">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rPr>
      </w:pPr>
      <w:r>
        <w:rPr>
          <w:rFonts w:hint="eastAsia"/>
          <w:color w:val="auto"/>
          <w:sz w:val="24"/>
        </w:rPr>
        <w:t>供应商的磋商内容无法通过政府采购云平台上传的，可在规定时间内（半小时内）通过指定的电子邮箱（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79025CC6">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（四）最后报价</w:t>
      </w:r>
    </w:p>
    <w:p w14:paraId="6BD0CE8E">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2430FA2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2620CF9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643D7EA7">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rPr>
      </w:pPr>
      <w:r>
        <w:rPr>
          <w:rFonts w:hint="eastAsia"/>
          <w:color w:val="auto"/>
          <w:sz w:val="24"/>
        </w:rPr>
        <w:t>供应商的最后报价无法通过政府采购云平台上传的，可在规定时间内（半小时内）通过指定的电子邮箱（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5EAF8FF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（五）错误修正</w:t>
      </w:r>
    </w:p>
    <w:p w14:paraId="2FA6B17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响应文件报价出现前后不一致的，除磋商文件另有规定外，按照下列规定修正：</w:t>
      </w:r>
    </w:p>
    <w:p w14:paraId="1DEF0377">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（一）响应文件中报价表内容与响应文件中相应内容不一致的，以报价表为准；</w:t>
      </w:r>
    </w:p>
    <w:p w14:paraId="6CF8C8A9">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（二）大写金额和小写金额不一致的，以大写金额为准；</w:t>
      </w:r>
    </w:p>
    <w:p w14:paraId="254089C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（三）单价金额小数点或者百分比有明显错位的，以报价表的总价为准，并修改单价；</w:t>
      </w:r>
    </w:p>
    <w:p w14:paraId="7A62A7E8">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（四）总价金额与按单价汇总金额不一致的，以单价金额计算结果为准；</w:t>
      </w:r>
    </w:p>
    <w:p w14:paraId="376E17AE">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4E142DAF">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（六）综合评分</w:t>
      </w:r>
    </w:p>
    <w:p w14:paraId="6E5F9576">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5CC171C5">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53492051">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（七）汇总商务技术得分</w:t>
      </w:r>
    </w:p>
    <w:p w14:paraId="5330180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磋商小组各成员独立对进入最后报价的供应商的商务和技术文件进行评价，并汇总商务技术得分情况。</w:t>
      </w:r>
    </w:p>
    <w:p w14:paraId="036936A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ED5BAAD">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（八）排序与推荐</w:t>
      </w:r>
    </w:p>
    <w:p w14:paraId="29C0569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w:t>
      </w:r>
      <w:bookmarkStart w:id="339" w:name="OLE_LINK6"/>
      <w:r>
        <w:rPr>
          <w:rFonts w:hint="eastAsia"/>
          <w:color w:val="auto"/>
          <w:sz w:val="24"/>
        </w:rPr>
        <w:t>第二十一条第三款</w:t>
      </w:r>
      <w:bookmarkEnd w:id="339"/>
      <w:r>
        <w:rPr>
          <w:rFonts w:hint="eastAsia"/>
          <w:color w:val="auto"/>
          <w:sz w:val="24"/>
        </w:rPr>
        <w:t>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67D0B6DA">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（九）编写评审报告</w:t>
      </w:r>
    </w:p>
    <w:p w14:paraId="2387B31F">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1A7D1936">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（十）磋商评审过程的保密性</w:t>
      </w:r>
    </w:p>
    <w:p w14:paraId="4E6D7FF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4F8152E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62C4CB8C">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340" w:name="_Toc32587"/>
      <w:bookmarkStart w:id="341" w:name="_Toc30041"/>
      <w:bookmarkStart w:id="342" w:name="_Toc13854"/>
      <w:bookmarkStart w:id="343" w:name="_Toc8603"/>
      <w:bookmarkStart w:id="344" w:name="_Toc29830"/>
      <w:bookmarkStart w:id="345" w:name="_Toc10879"/>
      <w:bookmarkStart w:id="346" w:name="_Toc4483"/>
      <w:bookmarkStart w:id="347" w:name="_Toc22210_WPSOffice_Level2"/>
      <w:bookmarkStart w:id="348" w:name="_Toc3813"/>
      <w:bookmarkStart w:id="349" w:name="_Toc20162"/>
      <w:bookmarkStart w:id="350" w:name="_Toc21433"/>
      <w:bookmarkStart w:id="351" w:name="_Toc12279"/>
      <w:bookmarkStart w:id="352" w:name="_Toc30131"/>
      <w:bookmarkStart w:id="353" w:name="_Toc28002"/>
      <w:bookmarkStart w:id="354" w:name="_Toc17524"/>
      <w:bookmarkStart w:id="355" w:name="_Toc26757"/>
      <w:bookmarkStart w:id="356" w:name="_Toc6273"/>
      <w:bookmarkStart w:id="357" w:name="_Toc26288"/>
      <w:bookmarkStart w:id="358" w:name="_Toc22706"/>
      <w:bookmarkStart w:id="359" w:name="_Toc5529"/>
      <w:bookmarkStart w:id="360" w:name="_Toc7256"/>
      <w:bookmarkStart w:id="361" w:name="_Toc26044"/>
      <w:bookmarkStart w:id="362" w:name="_Toc29029"/>
      <w:bookmarkStart w:id="363" w:name="_Toc326"/>
      <w:bookmarkStart w:id="364" w:name="_Toc9496"/>
      <w:bookmarkStart w:id="365" w:name="_Toc2251"/>
      <w:bookmarkStart w:id="366" w:name="_Toc17917"/>
      <w:bookmarkStart w:id="367" w:name="_Toc14468"/>
      <w:bookmarkStart w:id="368" w:name="_Toc22665"/>
      <w:bookmarkStart w:id="369" w:name="_Toc18073"/>
      <w:bookmarkStart w:id="370" w:name="_Toc21515"/>
      <w:bookmarkStart w:id="371" w:name="_Toc5340"/>
      <w:bookmarkStart w:id="372" w:name="_Toc16451"/>
      <w:bookmarkStart w:id="373" w:name="_Toc27426"/>
      <w:bookmarkStart w:id="374" w:name="_Toc15767"/>
      <w:r>
        <w:rPr>
          <w:rFonts w:hint="eastAsia" w:ascii="楷体" w:hAnsi="楷体" w:eastAsia="楷体" w:cs="楷体"/>
          <w:snapToGrid w:val="0"/>
          <w:color w:val="auto"/>
          <w:kern w:val="44"/>
          <w:sz w:val="32"/>
          <w:szCs w:val="32"/>
        </w:rPr>
        <w:t>七、合同授予</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200EE4B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（一）资格最终审查</w:t>
      </w:r>
    </w:p>
    <w:p w14:paraId="69DC81CF">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lang w:val="en-US" w:eastAsia="zh-CN"/>
        </w:rPr>
        <w:t>采购人</w:t>
      </w:r>
      <w:r>
        <w:rPr>
          <w:rFonts w:hint="eastAsia"/>
          <w:color w:val="auto"/>
          <w:sz w:val="24"/>
        </w:rPr>
        <w:t>在评</w:t>
      </w:r>
      <w:r>
        <w:rPr>
          <w:rFonts w:hint="eastAsia"/>
          <w:color w:val="auto"/>
          <w:sz w:val="24"/>
          <w:lang w:val="en-US" w:eastAsia="zh-CN"/>
        </w:rPr>
        <w:t>审</w:t>
      </w:r>
      <w:r>
        <w:rPr>
          <w:rFonts w:hint="eastAsia"/>
          <w:color w:val="auto"/>
          <w:sz w:val="24"/>
        </w:rPr>
        <w:t>报告推荐的</w:t>
      </w:r>
      <w:r>
        <w:rPr>
          <w:rFonts w:hint="eastAsia"/>
          <w:color w:val="auto"/>
          <w:sz w:val="24"/>
          <w:lang w:val="en-US" w:eastAsia="zh-CN"/>
        </w:rPr>
        <w:t>成交</w:t>
      </w:r>
      <w:r>
        <w:rPr>
          <w:rFonts w:hint="eastAsia"/>
          <w:color w:val="auto"/>
          <w:sz w:val="24"/>
        </w:rPr>
        <w:t>候选</w:t>
      </w:r>
      <w:r>
        <w:rPr>
          <w:rFonts w:hint="eastAsia"/>
          <w:color w:val="auto"/>
          <w:sz w:val="24"/>
          <w:lang w:val="en-US" w:eastAsia="zh-CN"/>
        </w:rPr>
        <w:t>供应商</w:t>
      </w:r>
      <w:r>
        <w:rPr>
          <w:rFonts w:hint="eastAsia"/>
          <w:color w:val="auto"/>
          <w:sz w:val="24"/>
        </w:rPr>
        <w:t>中按顺序确定</w:t>
      </w:r>
      <w:r>
        <w:rPr>
          <w:rFonts w:hint="eastAsia"/>
          <w:color w:val="auto"/>
          <w:sz w:val="24"/>
          <w:lang w:val="en-US" w:eastAsia="zh-CN"/>
        </w:rPr>
        <w:t>成交供应商</w:t>
      </w:r>
      <w:r>
        <w:rPr>
          <w:rFonts w:hint="eastAsia"/>
          <w:color w:val="auto"/>
          <w:sz w:val="24"/>
          <w:lang w:eastAsia="zh-CN"/>
        </w:rPr>
        <w:t>。</w:t>
      </w:r>
      <w:r>
        <w:rPr>
          <w:rFonts w:hint="eastAsia"/>
          <w:color w:val="auto"/>
          <w:sz w:val="24"/>
        </w:rPr>
        <w:t>采购</w:t>
      </w:r>
      <w:r>
        <w:rPr>
          <w:rFonts w:hint="eastAsia"/>
          <w:color w:val="auto"/>
          <w:sz w:val="24"/>
          <w:lang w:val="en-US" w:eastAsia="zh-CN"/>
        </w:rPr>
        <w:t>人有权</w:t>
      </w:r>
      <w:r>
        <w:rPr>
          <w:rFonts w:hint="eastAsia"/>
          <w:color w:val="auto"/>
          <w:sz w:val="24"/>
        </w:rPr>
        <w:t>审查成交候选人的财务、技术、生产及供货能力、信誉，确定其是否能圆满地履行合同。</w:t>
      </w:r>
    </w:p>
    <w:p w14:paraId="3C00FF35">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（二）接受和拒绝部分或所有磋商内容的权力</w:t>
      </w:r>
    </w:p>
    <w:p w14:paraId="535C6B9F">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为维护国家利益，采购人在授予合同之前仍有选择或拒绝部分或全部磋商内容的权力，并对所采取的行为不作任何解释。</w:t>
      </w:r>
    </w:p>
    <w:p w14:paraId="72191828">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（三）成交通知书</w:t>
      </w:r>
    </w:p>
    <w:p w14:paraId="3A00DF22">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成交公告将在</w:t>
      </w:r>
      <w:r>
        <w:rPr>
          <w:rFonts w:hint="eastAsia"/>
          <w:color w:val="auto"/>
          <w:sz w:val="24"/>
          <w:lang w:val="en-US" w:eastAsia="zh-CN"/>
        </w:rPr>
        <w:t>杭州电子科技大学采购中心网站</w:t>
      </w:r>
      <w:r>
        <w:rPr>
          <w:rFonts w:hint="eastAsia"/>
          <w:color w:val="auto"/>
          <w:sz w:val="24"/>
        </w:rPr>
        <w:t>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54FE2179">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45956C89">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采购机构对成交结果不作任何说明和解释，也不回答任何提问。</w:t>
      </w:r>
    </w:p>
    <w:p w14:paraId="1277FE37">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（四）授予合同时变更数量的权力</w:t>
      </w:r>
    </w:p>
    <w:p w14:paraId="29D1129C">
      <w:pPr>
        <w:pStyle w:val="27"/>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73B82E3A">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（五）签订合同</w:t>
      </w:r>
    </w:p>
    <w:p w14:paraId="6D071E49">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2964C0CF">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w:t>
      </w:r>
      <w:r>
        <w:rPr>
          <w:rFonts w:hint="eastAsia" w:ascii="Times New Roman" w:hAnsi="Times New Roman"/>
          <w:color w:val="auto"/>
          <w:sz w:val="24"/>
          <w:szCs w:val="24"/>
          <w:lang w:val="en-US" w:eastAsia="zh-CN"/>
        </w:rPr>
        <w:t>为合同有效组成部分</w:t>
      </w:r>
      <w:r>
        <w:rPr>
          <w:rFonts w:hint="eastAsia" w:ascii="Times New Roman" w:hAnsi="Times New Roman"/>
          <w:color w:val="auto"/>
          <w:sz w:val="24"/>
          <w:szCs w:val="24"/>
        </w:rPr>
        <w:t>。</w:t>
      </w:r>
    </w:p>
    <w:p w14:paraId="03FBD356">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w:t>
      </w:r>
    </w:p>
    <w:p w14:paraId="5A21B0B4">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3A38FF12">
      <w:pPr>
        <w:pStyle w:val="4"/>
        <w:spacing w:before="120" w:beforeLines="50" w:after="120" w:afterLines="50" w:line="240" w:lineRule="auto"/>
        <w:ind w:left="0" w:firstLine="0"/>
        <w:jc w:val="center"/>
        <w:outlineLvl w:val="1"/>
        <w:rPr>
          <w:rFonts w:hint="eastAsia" w:ascii="楷体" w:hAnsi="楷体" w:eastAsia="楷体" w:cs="楷体"/>
          <w:snapToGrid w:val="0"/>
          <w:color w:val="auto"/>
          <w:kern w:val="44"/>
          <w:sz w:val="32"/>
          <w:szCs w:val="32"/>
        </w:rPr>
      </w:pPr>
      <w:bookmarkStart w:id="375" w:name="_Toc26082_WPSOffice_Level2"/>
      <w:r>
        <w:rPr>
          <w:rFonts w:hint="eastAsia" w:ascii="楷体" w:hAnsi="楷体" w:eastAsia="楷体" w:cs="楷体"/>
          <w:snapToGrid w:val="0"/>
          <w:color w:val="auto"/>
          <w:kern w:val="44"/>
          <w:sz w:val="32"/>
          <w:szCs w:val="32"/>
          <w:lang w:val="en-US" w:eastAsia="zh-CN"/>
        </w:rPr>
        <w:t>八</w:t>
      </w:r>
      <w:r>
        <w:rPr>
          <w:rFonts w:hint="eastAsia" w:ascii="楷体" w:hAnsi="楷体" w:eastAsia="楷体" w:cs="楷体"/>
          <w:snapToGrid w:val="0"/>
          <w:color w:val="auto"/>
          <w:kern w:val="44"/>
          <w:sz w:val="32"/>
          <w:szCs w:val="32"/>
        </w:rPr>
        <w:t>、可中止电子交易活动的情形</w:t>
      </w:r>
      <w:bookmarkEnd w:id="375"/>
    </w:p>
    <w:p w14:paraId="680FDD88">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szCs w:val="22"/>
        </w:rPr>
      </w:pPr>
      <w:r>
        <w:rPr>
          <w:rFonts w:hint="eastAsia"/>
          <w:color w:val="auto"/>
          <w:sz w:val="24"/>
          <w:szCs w:val="22"/>
        </w:rPr>
        <w:t>采购过程中出现以下情形，导致电子交易平台无法正常运行，或者无法保证电子交易的公平、公正和安全时，采购机构可中止电子交易活动：</w:t>
      </w:r>
    </w:p>
    <w:p w14:paraId="53A66816">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1</w:t>
      </w:r>
      <w:r>
        <w:rPr>
          <w:rFonts w:hint="eastAsia"/>
          <w:color w:val="auto"/>
          <w:sz w:val="24"/>
          <w:szCs w:val="22"/>
          <w:lang w:eastAsia="zh-CN"/>
        </w:rPr>
        <w:t>、</w:t>
      </w:r>
      <w:r>
        <w:rPr>
          <w:rFonts w:hint="eastAsia"/>
          <w:color w:val="auto"/>
          <w:sz w:val="24"/>
          <w:szCs w:val="22"/>
        </w:rPr>
        <w:t>电子交易平台发生故障而无法登录访问的；</w:t>
      </w:r>
    </w:p>
    <w:p w14:paraId="0095ED71">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2</w:t>
      </w:r>
      <w:r>
        <w:rPr>
          <w:rFonts w:hint="eastAsia"/>
          <w:color w:val="auto"/>
          <w:sz w:val="24"/>
          <w:szCs w:val="22"/>
          <w:lang w:eastAsia="zh-CN"/>
        </w:rPr>
        <w:t>、</w:t>
      </w:r>
      <w:r>
        <w:rPr>
          <w:rFonts w:hint="eastAsia"/>
          <w:color w:val="auto"/>
          <w:sz w:val="24"/>
          <w:szCs w:val="22"/>
        </w:rPr>
        <w:t>电子交易平台应用或数据库出现错误，不能进行正常操作的；</w:t>
      </w:r>
    </w:p>
    <w:p w14:paraId="3F1A9ED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3</w:t>
      </w:r>
      <w:r>
        <w:rPr>
          <w:rFonts w:hint="eastAsia"/>
          <w:color w:val="auto"/>
          <w:sz w:val="24"/>
          <w:szCs w:val="22"/>
          <w:lang w:eastAsia="zh-CN"/>
        </w:rPr>
        <w:t>、</w:t>
      </w:r>
      <w:r>
        <w:rPr>
          <w:rFonts w:hint="eastAsia"/>
          <w:color w:val="auto"/>
          <w:sz w:val="24"/>
          <w:szCs w:val="22"/>
        </w:rPr>
        <w:t>电子交易平台发现严重安全漏洞，有潜在泄密危险的；</w:t>
      </w:r>
    </w:p>
    <w:p w14:paraId="6A93561A">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4</w:t>
      </w:r>
      <w:r>
        <w:rPr>
          <w:rFonts w:hint="eastAsia"/>
          <w:color w:val="auto"/>
          <w:sz w:val="24"/>
          <w:szCs w:val="22"/>
          <w:lang w:eastAsia="zh-CN"/>
        </w:rPr>
        <w:t>、</w:t>
      </w:r>
      <w:r>
        <w:rPr>
          <w:rFonts w:hint="eastAsia"/>
          <w:color w:val="auto"/>
          <w:sz w:val="24"/>
          <w:szCs w:val="22"/>
        </w:rPr>
        <w:t>病毒发作导致不能进行正常操作的；</w:t>
      </w:r>
    </w:p>
    <w:p w14:paraId="5E756610">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5</w:t>
      </w:r>
      <w:r>
        <w:rPr>
          <w:rFonts w:hint="eastAsia"/>
          <w:color w:val="auto"/>
          <w:sz w:val="24"/>
          <w:szCs w:val="22"/>
          <w:lang w:eastAsia="zh-CN"/>
        </w:rPr>
        <w:t>、</w:t>
      </w:r>
      <w:r>
        <w:rPr>
          <w:rFonts w:hint="eastAsia"/>
          <w:color w:val="auto"/>
          <w:sz w:val="24"/>
          <w:szCs w:val="22"/>
        </w:rPr>
        <w:t>其他无法保证电子交易的公平、公正和安全的情况。</w:t>
      </w:r>
    </w:p>
    <w:p w14:paraId="536B6DB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ascii="Times New Roman" w:hAnsi="Times New Roman"/>
          <w:color w:val="auto"/>
          <w:sz w:val="24"/>
          <w:szCs w:val="24"/>
        </w:rPr>
      </w:pPr>
      <w:r>
        <w:rPr>
          <w:rFonts w:hint="eastAsia"/>
          <w:color w:val="auto"/>
          <w:sz w:val="24"/>
          <w:szCs w:val="22"/>
        </w:rPr>
        <w:t>出现前款规定情形，不影响采购公平、公正性的，采购机构可以待上述情形消除后继续组织电子交易活动；影响或可能影响采购公平、公正性的，应当重新采购。</w:t>
      </w:r>
    </w:p>
    <w:p w14:paraId="727C3AB5">
      <w:pPr>
        <w:pStyle w:val="2"/>
        <w:bidi w:val="0"/>
        <w:outlineLvl w:val="0"/>
        <w:rPr>
          <w:rFonts w:hint="eastAsia" w:ascii="Times New Roman" w:hAnsi="Times New Roman" w:eastAsia="黑体" w:cs="Times New Roman"/>
          <w:b/>
          <w:color w:val="auto"/>
          <w:kern w:val="44"/>
          <w:sz w:val="36"/>
          <w:szCs w:val="22"/>
          <w:lang w:val="en-US" w:eastAsia="zh-CN" w:bidi="ar-SA"/>
        </w:rPr>
      </w:pPr>
      <w:bookmarkStart w:id="376" w:name="_Toc31754"/>
      <w:bookmarkStart w:id="377" w:name="_Toc11599"/>
      <w:bookmarkStart w:id="378" w:name="_Toc10023"/>
      <w:bookmarkStart w:id="379" w:name="_Toc18478"/>
      <w:bookmarkStart w:id="380" w:name="_Toc27094"/>
      <w:bookmarkStart w:id="381" w:name="_Toc30987"/>
      <w:bookmarkStart w:id="382" w:name="_Toc24700"/>
      <w:r>
        <w:rPr>
          <w:rStyle w:val="55"/>
          <w:rFonts w:ascii="Times New Roman" w:hAnsi="Times New Roman"/>
          <w:b/>
          <w:snapToGrid w:val="0"/>
          <w:color w:val="auto"/>
        </w:rPr>
        <w:br w:type="page"/>
      </w:r>
      <w:bookmarkStart w:id="383" w:name="_Toc9924_WPSOffice_Level1"/>
      <w:bookmarkStart w:id="384" w:name="_Toc22180"/>
      <w:bookmarkStart w:id="385" w:name="_Toc14406"/>
      <w:bookmarkStart w:id="386" w:name="_Toc27525"/>
      <w:bookmarkStart w:id="387" w:name="_Toc24396"/>
      <w:bookmarkStart w:id="388" w:name="_Toc3282"/>
      <w:bookmarkStart w:id="389" w:name="_Toc5470"/>
      <w:bookmarkStart w:id="390" w:name="_Toc20593"/>
      <w:bookmarkStart w:id="391" w:name="_Toc15832"/>
      <w:bookmarkStart w:id="392" w:name="_Toc6438"/>
      <w:bookmarkStart w:id="393" w:name="_Toc12012"/>
      <w:bookmarkStart w:id="394" w:name="_Toc32035"/>
      <w:bookmarkStart w:id="395" w:name="_Toc23225"/>
      <w:bookmarkStart w:id="396" w:name="_Toc16902"/>
      <w:bookmarkStart w:id="397" w:name="_Toc10406"/>
      <w:bookmarkStart w:id="398" w:name="_Toc365"/>
      <w:bookmarkStart w:id="399" w:name="_Toc12347"/>
      <w:bookmarkStart w:id="400" w:name="_Toc17708"/>
      <w:bookmarkStart w:id="401" w:name="_Toc14142"/>
      <w:bookmarkStart w:id="402" w:name="_Toc23632"/>
      <w:bookmarkStart w:id="403" w:name="_Toc7293"/>
      <w:bookmarkStart w:id="404" w:name="_Toc27781"/>
      <w:bookmarkStart w:id="405" w:name="_Toc30301"/>
      <w:bookmarkStart w:id="406" w:name="_Toc15038"/>
      <w:bookmarkStart w:id="407" w:name="_Toc26169"/>
      <w:bookmarkStart w:id="408" w:name="_Toc26100"/>
      <w:bookmarkStart w:id="409" w:name="_Toc9109"/>
      <w:bookmarkStart w:id="410" w:name="_Toc8630"/>
      <w:bookmarkStart w:id="411" w:name="_Toc17768"/>
      <w:bookmarkStart w:id="412" w:name="_Toc7338"/>
      <w:bookmarkStart w:id="413" w:name="_Toc646"/>
      <w:bookmarkStart w:id="414" w:name="_Toc30158"/>
      <w:r>
        <w:rPr>
          <w:rFonts w:hint="eastAsia"/>
          <w:color w:val="auto"/>
          <w:szCs w:val="22"/>
          <w:lang w:val="en-US" w:eastAsia="zh-CN"/>
        </w:rPr>
        <w:t>第三</w:t>
      </w:r>
      <w:r>
        <w:rPr>
          <w:rFonts w:hint="eastAsia" w:ascii="Times New Roman" w:hAnsi="Times New Roman" w:eastAsia="黑体" w:cs="Times New Roman"/>
          <w:b/>
          <w:color w:val="auto"/>
          <w:kern w:val="44"/>
          <w:sz w:val="36"/>
          <w:szCs w:val="22"/>
          <w:lang w:val="en-US" w:eastAsia="zh-CN" w:bidi="ar-SA"/>
        </w:rPr>
        <w:t>部分 采购需求</w:t>
      </w:r>
      <w:bookmarkEnd w:id="383"/>
    </w:p>
    <w:bookmarkEnd w:id="376"/>
    <w:bookmarkEnd w:id="377"/>
    <w:bookmarkEnd w:id="378"/>
    <w:bookmarkEnd w:id="379"/>
    <w:bookmarkEnd w:id="380"/>
    <w:bookmarkEnd w:id="381"/>
    <w:bookmarkEnd w:id="382"/>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14:paraId="2528F468">
      <w:pPr>
        <w:pStyle w:val="4"/>
        <w:ind w:left="0" w:firstLine="0"/>
        <w:outlineLvl w:val="1"/>
        <w:rPr>
          <w:rFonts w:hint="eastAsia" w:ascii="宋体" w:hAnsi="Times New Roman" w:eastAsia="宋体" w:cs="Times New Roman"/>
          <w:color w:val="auto"/>
          <w:szCs w:val="22"/>
        </w:rPr>
      </w:pPr>
      <w:bookmarkStart w:id="415" w:name="_Toc9429_WPSOffice_Level2"/>
      <w:bookmarkStart w:id="416" w:name="_Toc21296"/>
      <w:bookmarkStart w:id="417" w:name="_Toc3691"/>
      <w:bookmarkStart w:id="418" w:name="_Toc29510"/>
      <w:bookmarkStart w:id="419" w:name="_Toc1660"/>
      <w:bookmarkStart w:id="420" w:name="_Toc27955"/>
      <w:bookmarkStart w:id="421" w:name="_Toc20153"/>
      <w:bookmarkStart w:id="422" w:name="_Toc3711"/>
      <w:bookmarkStart w:id="423" w:name="_Toc31434"/>
      <w:bookmarkStart w:id="424" w:name="_Toc14512"/>
      <w:r>
        <w:rPr>
          <w:rFonts w:hint="eastAsia" w:ascii="宋体" w:hAnsi="Times New Roman" w:eastAsia="宋体" w:cs="Times New Roman"/>
          <w:color w:val="auto"/>
          <w:szCs w:val="22"/>
        </w:rPr>
        <w:t>一、概况</w:t>
      </w:r>
      <w:bookmarkEnd w:id="415"/>
    </w:p>
    <w:p w14:paraId="125EF1DB">
      <w:pPr>
        <w:spacing w:line="360" w:lineRule="auto"/>
        <w:ind w:firstLine="480" w:firstLineChars="200"/>
        <w:rPr>
          <w:rFonts w:hint="eastAsia"/>
          <w:b/>
          <w:bCs/>
          <w:color w:val="auto"/>
          <w:sz w:val="24"/>
        </w:rPr>
      </w:pPr>
      <w:r>
        <w:rPr>
          <w:rFonts w:hint="eastAsia" w:eastAsia="宋体" w:cs="Times New Roman"/>
          <w:color w:val="auto"/>
          <w:sz w:val="24"/>
          <w:lang w:val="en-US" w:eastAsia="zh-CN"/>
        </w:rPr>
        <w:t>杭州电子科技大学生活区共有28幢楼宇，已使用多年，为了把握宿舍建筑电器的现状，需要全面排查学生宿舍电气安全隐患，重点整治供配电装置、低压用电设备、室内低压配电线路、接地和等电位系统及避雷接地系统存在的安全问题，防范电气火灾、触电等安全事故发生，保障学生人身及财产安全，营造安全、规范的住宿环境。</w:t>
      </w:r>
    </w:p>
    <w:p w14:paraId="5FB05C53">
      <w:pPr>
        <w:pStyle w:val="4"/>
        <w:ind w:left="0" w:firstLine="0"/>
        <w:outlineLvl w:val="1"/>
        <w:rPr>
          <w:rFonts w:hint="eastAsia" w:ascii="宋体" w:hAnsi="Times New Roman" w:eastAsia="宋体" w:cs="Times New Roman"/>
          <w:color w:val="auto"/>
          <w:szCs w:val="22"/>
        </w:rPr>
      </w:pPr>
      <w:bookmarkStart w:id="425" w:name="_Toc30072_WPSOffice_Level2"/>
      <w:r>
        <w:rPr>
          <w:rFonts w:hint="eastAsia" w:ascii="宋体" w:hAnsi="Times New Roman" w:eastAsia="宋体" w:cs="Times New Roman"/>
          <w:color w:val="auto"/>
          <w:szCs w:val="22"/>
        </w:rPr>
        <w:t>二、服务内容</w:t>
      </w:r>
      <w:r>
        <w:rPr>
          <w:rFonts w:hint="eastAsia" w:ascii="宋体" w:hAnsi="Times New Roman" w:eastAsia="宋体" w:cs="Times New Roman"/>
          <w:color w:val="auto"/>
          <w:szCs w:val="22"/>
          <w:lang w:val="en-US" w:eastAsia="zh-CN"/>
        </w:rPr>
        <w:t>和</w:t>
      </w:r>
      <w:r>
        <w:rPr>
          <w:rFonts w:hint="eastAsia" w:ascii="宋体" w:hAnsi="Times New Roman" w:eastAsia="宋体" w:cs="Times New Roman"/>
          <w:color w:val="auto"/>
          <w:szCs w:val="22"/>
        </w:rPr>
        <w:t>详细要求</w:t>
      </w:r>
      <w:bookmarkEnd w:id="425"/>
    </w:p>
    <w:p w14:paraId="6116AAA6">
      <w:pPr>
        <w:spacing w:line="360" w:lineRule="auto"/>
        <w:ind w:firstLine="480" w:firstLineChars="200"/>
        <w:rPr>
          <w:rFonts w:hint="eastAsia" w:eastAsia="宋体" w:cs="Times New Roman"/>
          <w:color w:val="auto"/>
          <w:sz w:val="24"/>
          <w:lang w:val="en-US" w:eastAsia="zh-CN"/>
        </w:rPr>
      </w:pPr>
      <w:r>
        <w:rPr>
          <w:rFonts w:hint="eastAsia" w:eastAsia="宋体" w:cs="Times New Roman"/>
          <w:color w:val="auto"/>
          <w:sz w:val="24"/>
          <w:lang w:val="en-US" w:eastAsia="zh-CN"/>
        </w:rPr>
        <w:t>严格围绕四大核心板块，聚焦配电箱、配电线路、强电井等关键部位，具体内容如下：</w:t>
      </w:r>
    </w:p>
    <w:p w14:paraId="39C7515A">
      <w:pPr>
        <w:spacing w:line="360" w:lineRule="auto"/>
        <w:ind w:firstLine="480" w:firstLineChars="200"/>
        <w:rPr>
          <w:rFonts w:hint="eastAsia" w:eastAsia="宋体" w:cs="Times New Roman"/>
          <w:color w:val="auto"/>
          <w:sz w:val="24"/>
          <w:lang w:val="en-US" w:eastAsia="zh-CN"/>
        </w:rPr>
      </w:pPr>
      <w:r>
        <w:rPr>
          <w:rFonts w:hint="eastAsia" w:eastAsia="宋体" w:cs="Times New Roman"/>
          <w:color w:val="auto"/>
          <w:sz w:val="24"/>
          <w:lang w:val="en-US" w:eastAsia="zh-CN"/>
        </w:rPr>
        <w:t>1. 供配电装置：检查各楼宇配电箱、配电屏、开关箱的安装牢固性、标识清晰度，内部接线规范性，断路器、漏电保护器等元件的运行状态，有无破损、老化、发热、异响等隐患，箱内有无积尘、杂物堆放，进出线孔洞是否按规范封堵等；强电井内配电装置布局、固定及防护情况，防火封堵是否完好，有无违规堆放杂物等问题，确保符合《低压配电设计规范》GB 50054-2011相关要求。</w:t>
      </w:r>
    </w:p>
    <w:p w14:paraId="3580BC4C">
      <w:pPr>
        <w:spacing w:line="360" w:lineRule="auto"/>
        <w:ind w:firstLine="480" w:firstLineChars="200"/>
        <w:rPr>
          <w:rFonts w:hint="eastAsia" w:eastAsia="宋体" w:cs="Times New Roman"/>
          <w:color w:val="auto"/>
          <w:sz w:val="24"/>
          <w:lang w:val="en-US" w:eastAsia="zh-CN"/>
        </w:rPr>
      </w:pPr>
      <w:r>
        <w:rPr>
          <w:rFonts w:hint="eastAsia" w:eastAsia="宋体" w:cs="Times New Roman"/>
          <w:color w:val="auto"/>
          <w:sz w:val="24"/>
          <w:lang w:val="en-US" w:eastAsia="zh-CN"/>
        </w:rPr>
        <w:t>2. 低压用电设备：检查宿舍内插座、开关的完好性，有无松动、破损、裸露、烧蚀痕迹，接线是否规范；排查违规使用大功率电器、“三无”劣质电器等情况，检查常用电器（台灯、充电器等）的电源线是否破损、插头是否氧化，运行时有无异常发热、异响等，杜绝“人走未断电”“多设备重载运行”等违规行为。</w:t>
      </w:r>
    </w:p>
    <w:p w14:paraId="41C92BD5">
      <w:pPr>
        <w:spacing w:line="360" w:lineRule="auto"/>
        <w:ind w:firstLine="480" w:firstLineChars="200"/>
        <w:rPr>
          <w:rFonts w:hint="eastAsia" w:eastAsia="宋体" w:cs="Times New Roman"/>
          <w:color w:val="auto"/>
          <w:sz w:val="24"/>
          <w:lang w:val="en-US" w:eastAsia="zh-CN"/>
        </w:rPr>
      </w:pPr>
      <w:r>
        <w:rPr>
          <w:rFonts w:hint="eastAsia" w:eastAsia="宋体" w:cs="Times New Roman"/>
          <w:color w:val="auto"/>
          <w:sz w:val="24"/>
          <w:lang w:val="en-US" w:eastAsia="zh-CN"/>
        </w:rPr>
        <w:t>3. 室内低压配电线路：检查宿舍内、走廊、楼梯间等区域的配电线路敷设规范性，有无私拉乱接、线路老化、绝缘层脱落、被鼠咬破损等情况，线路是否与金属、木质家具直接接触，暗敷线路是否存在跳闸、发热异常等隐蔽故障；强电井内线路敷设是否规范，有无线路杂乱、绝缘破损、接头松动等问题，导线截面是否满足载流量要求，避免过载发热老化。</w:t>
      </w:r>
    </w:p>
    <w:p w14:paraId="3A957106">
      <w:pPr>
        <w:spacing w:line="360" w:lineRule="auto"/>
        <w:ind w:firstLine="480" w:firstLineChars="200"/>
        <w:rPr>
          <w:rFonts w:hint="eastAsia" w:eastAsia="宋体" w:cs="Times New Roman"/>
          <w:color w:val="auto"/>
          <w:sz w:val="24"/>
          <w:lang w:val="en-US" w:eastAsia="zh-CN"/>
        </w:rPr>
      </w:pPr>
      <w:r>
        <w:rPr>
          <w:rFonts w:hint="eastAsia" w:eastAsia="宋体" w:cs="Times New Roman"/>
          <w:color w:val="auto"/>
          <w:sz w:val="24"/>
          <w:lang w:val="en-US" w:eastAsia="zh-CN"/>
        </w:rPr>
        <w:t>4. 接地和等电位：检查配电箱、电气设备外壳及楼顶避雷设施的接地连接是否可靠，接地线路有无破损、脱落，接地电阻是否符合安全标准（二类高层接地电阻≤30Ω）；卫生间等区域的等电位连接是否导通，有无缺失、损坏等情况，确保接地与等电位系统有效发挥保护作用，防止触电事故发生。</w:t>
      </w:r>
    </w:p>
    <w:p w14:paraId="21E1069C">
      <w:pPr>
        <w:spacing w:line="360" w:lineRule="auto"/>
        <w:ind w:firstLine="480" w:firstLineChars="200"/>
        <w:rPr>
          <w:rFonts w:hint="eastAsia" w:eastAsia="宋体" w:cs="Times New Roman"/>
          <w:color w:val="auto"/>
          <w:sz w:val="24"/>
          <w:lang w:val="en-US" w:eastAsia="zh-CN"/>
        </w:rPr>
      </w:pPr>
      <w:r>
        <w:rPr>
          <w:rFonts w:hint="eastAsia" w:eastAsia="宋体" w:cs="Times New Roman"/>
          <w:color w:val="auto"/>
          <w:sz w:val="24"/>
          <w:lang w:val="en-US" w:eastAsia="zh-CN"/>
        </w:rPr>
        <w:t>5.甲方提供作业必要场地、基础配电资料，配合乙方现场作业；</w:t>
      </w:r>
    </w:p>
    <w:p w14:paraId="14C36014">
      <w:pPr>
        <w:spacing w:line="360" w:lineRule="auto"/>
        <w:ind w:firstLine="480" w:firstLineChars="200"/>
        <w:rPr>
          <w:rFonts w:hint="eastAsia" w:eastAsia="宋体" w:cs="Times New Roman"/>
          <w:color w:val="auto"/>
          <w:sz w:val="24"/>
          <w:lang w:val="en-US" w:eastAsia="zh-CN"/>
        </w:rPr>
      </w:pPr>
      <w:r>
        <w:rPr>
          <w:rFonts w:hint="eastAsia" w:eastAsia="宋体" w:cs="Times New Roman"/>
          <w:color w:val="auto"/>
          <w:sz w:val="24"/>
          <w:lang w:val="en-US" w:eastAsia="zh-CN"/>
        </w:rPr>
        <w:t>6.乙方保证检测人员持证上岗、设备合规，严格按照规范开展检测；</w:t>
      </w:r>
    </w:p>
    <w:p w14:paraId="3F70A091">
      <w:pPr>
        <w:spacing w:line="360" w:lineRule="auto"/>
        <w:ind w:firstLine="480" w:firstLineChars="200"/>
        <w:rPr>
          <w:rFonts w:hint="eastAsia" w:ascii="Times New Roman" w:hAnsi="Times New Roman" w:eastAsia="宋体" w:cs="Times New Roman"/>
          <w:color w:val="auto"/>
          <w:sz w:val="24"/>
          <w:szCs w:val="22"/>
          <w:lang w:val="en-US" w:eastAsia="zh-CN"/>
        </w:rPr>
      </w:pPr>
      <w:r>
        <w:rPr>
          <w:rFonts w:hint="eastAsia" w:ascii="Times New Roman" w:hAnsi="Times New Roman" w:eastAsia="宋体" w:cs="Times New Roman"/>
          <w:color w:val="auto"/>
          <w:sz w:val="24"/>
          <w:szCs w:val="22"/>
          <w:lang w:val="en-US" w:eastAsia="zh-CN"/>
        </w:rPr>
        <w:t>7.乙方对检测数据、报告真实性、合法性全权负责，若因检测失误造成损失，由乙方承担所有责任。</w:t>
      </w:r>
    </w:p>
    <w:p w14:paraId="3870AA4F">
      <w:pPr>
        <w:pStyle w:val="4"/>
        <w:ind w:left="0" w:firstLine="0"/>
        <w:outlineLvl w:val="1"/>
        <w:rPr>
          <w:color w:val="auto"/>
        </w:rPr>
      </w:pPr>
      <w:bookmarkStart w:id="426" w:name="_Toc9167_WPSOffice_Level2"/>
      <w:r>
        <w:rPr>
          <w:rFonts w:hint="eastAsia"/>
          <w:color w:val="auto"/>
          <w:lang w:val="en-US" w:eastAsia="zh-CN"/>
        </w:rPr>
        <w:t>三</w:t>
      </w:r>
      <w:r>
        <w:rPr>
          <w:rFonts w:hint="eastAsia"/>
          <w:color w:val="auto"/>
        </w:rPr>
        <w:t>、商务要求</w:t>
      </w:r>
      <w:bookmarkEnd w:id="426"/>
    </w:p>
    <w:p w14:paraId="20925032">
      <w:pPr>
        <w:spacing w:line="360" w:lineRule="auto"/>
        <w:ind w:firstLine="420" w:firstLineChars="175"/>
        <w:rPr>
          <w:rFonts w:hint="eastAsia"/>
          <w:color w:val="auto"/>
          <w:sz w:val="24"/>
        </w:rPr>
      </w:pPr>
      <w:r>
        <w:rPr>
          <w:rFonts w:hint="eastAsia"/>
          <w:color w:val="auto"/>
          <w:sz w:val="24"/>
        </w:rPr>
        <w:t>甲方：采购人，乙方：成交供应商</w:t>
      </w:r>
    </w:p>
    <w:p w14:paraId="1A1B8327">
      <w:pPr>
        <w:spacing w:line="360" w:lineRule="auto"/>
        <w:ind w:left="0" w:leftChars="0" w:firstLine="422" w:firstLineChars="175"/>
        <w:rPr>
          <w:rFonts w:hAnsi="宋体" w:cs="宋体"/>
          <w:color w:val="auto"/>
          <w:sz w:val="24"/>
        </w:rPr>
      </w:pPr>
      <w:r>
        <w:rPr>
          <w:rFonts w:hint="eastAsia"/>
          <w:b/>
          <w:bCs/>
          <w:color w:val="auto"/>
          <w:sz w:val="24"/>
        </w:rPr>
        <w:t>1、</w:t>
      </w:r>
      <w:r>
        <w:rPr>
          <w:rFonts w:hint="eastAsia" w:ascii="宋体" w:hAnsi="宋体" w:eastAsia="宋体" w:cs="宋体"/>
          <w:b/>
          <w:bCs/>
          <w:color w:val="auto"/>
          <w:sz w:val="24"/>
        </w:rPr>
        <w:t>▲</w:t>
      </w:r>
      <w:r>
        <w:rPr>
          <w:rFonts w:hint="eastAsia" w:hAnsi="宋体" w:cs="宋体"/>
          <w:b/>
          <w:bCs/>
          <w:color w:val="auto"/>
          <w:sz w:val="24"/>
        </w:rPr>
        <w:t>服务期限</w:t>
      </w:r>
      <w:r>
        <w:rPr>
          <w:rFonts w:hint="eastAsia" w:hAnsi="宋体" w:cs="宋体"/>
          <w:color w:val="auto"/>
          <w:sz w:val="24"/>
        </w:rPr>
        <w:t>：</w:t>
      </w:r>
      <w:r>
        <w:rPr>
          <w:rFonts w:hint="eastAsia"/>
          <w:color w:val="auto"/>
          <w:sz w:val="24"/>
        </w:rPr>
        <w:t>合同签订后</w:t>
      </w:r>
      <w:r>
        <w:rPr>
          <w:rFonts w:hint="eastAsia" w:hAnsi="宋体" w:cs="宋体"/>
          <w:color w:val="auto"/>
          <w:sz w:val="24"/>
          <w:u w:val="single"/>
        </w:rPr>
        <w:t xml:space="preserve"> </w:t>
      </w:r>
      <w:r>
        <w:rPr>
          <w:rFonts w:hint="eastAsia" w:hAnsi="宋体" w:cs="宋体"/>
          <w:color w:val="auto"/>
          <w:sz w:val="24"/>
          <w:u w:val="single"/>
          <w:lang w:val="en-US" w:eastAsia="zh-CN"/>
        </w:rPr>
        <w:t>20</w:t>
      </w:r>
      <w:r>
        <w:rPr>
          <w:rFonts w:hint="eastAsia" w:hAnsi="宋体" w:cs="宋体"/>
          <w:color w:val="auto"/>
          <w:sz w:val="24"/>
          <w:u w:val="single"/>
        </w:rPr>
        <w:t xml:space="preserve"> </w:t>
      </w:r>
      <w:r>
        <w:rPr>
          <w:rFonts w:hint="eastAsia"/>
          <w:color w:val="auto"/>
          <w:sz w:val="24"/>
        </w:rPr>
        <w:t xml:space="preserve"> 天内完成</w:t>
      </w:r>
      <w:r>
        <w:rPr>
          <w:rFonts w:hint="eastAsia" w:hAnsi="宋体" w:cs="宋体"/>
          <w:color w:val="auto"/>
          <w:sz w:val="24"/>
        </w:rPr>
        <w:t>并通过甲方验收</w:t>
      </w:r>
      <w:r>
        <w:rPr>
          <w:rFonts w:hint="eastAsia" w:hAnsi="宋体" w:cs="宋体"/>
          <w:color w:val="auto"/>
          <w:sz w:val="24"/>
          <w:lang w:eastAsia="zh-CN"/>
        </w:rPr>
        <w:t>，</w:t>
      </w:r>
      <w:r>
        <w:rPr>
          <w:rFonts w:hint="eastAsia" w:hAnsi="宋体" w:cs="宋体"/>
          <w:color w:val="auto"/>
          <w:sz w:val="24"/>
          <w:u w:val="single"/>
        </w:rPr>
        <w:t xml:space="preserve"> </w:t>
      </w:r>
      <w:r>
        <w:rPr>
          <w:rFonts w:hint="eastAsia" w:hAnsi="宋体" w:cs="宋体"/>
          <w:color w:val="auto"/>
          <w:sz w:val="24"/>
          <w:u w:val="single"/>
          <w:lang w:val="en-US" w:eastAsia="zh-CN"/>
        </w:rPr>
        <w:t>2026</w:t>
      </w:r>
      <w:r>
        <w:rPr>
          <w:rFonts w:hint="eastAsia" w:hAnsi="宋体" w:cs="宋体"/>
          <w:color w:val="auto"/>
          <w:sz w:val="24"/>
          <w:u w:val="single"/>
        </w:rPr>
        <w:t xml:space="preserve">  </w:t>
      </w:r>
      <w:r>
        <w:rPr>
          <w:rFonts w:hint="eastAsia" w:hAnsi="宋体" w:cs="宋体"/>
          <w:color w:val="auto"/>
          <w:sz w:val="24"/>
        </w:rPr>
        <w:t>年</w:t>
      </w:r>
      <w:r>
        <w:rPr>
          <w:rFonts w:hint="eastAsia" w:hAnsi="宋体" w:cs="宋体"/>
          <w:color w:val="auto"/>
          <w:sz w:val="24"/>
          <w:u w:val="single"/>
        </w:rPr>
        <w:t xml:space="preserve"> </w:t>
      </w:r>
      <w:r>
        <w:rPr>
          <w:rFonts w:hint="eastAsia" w:hAnsi="宋体" w:cs="宋体"/>
          <w:color w:val="auto"/>
          <w:sz w:val="24"/>
          <w:u w:val="single"/>
          <w:lang w:val="en-US" w:eastAsia="zh-CN"/>
        </w:rPr>
        <w:t>6</w:t>
      </w:r>
      <w:r>
        <w:rPr>
          <w:rFonts w:hint="eastAsia" w:hAnsi="宋体" w:cs="宋体"/>
          <w:color w:val="auto"/>
          <w:sz w:val="24"/>
          <w:u w:val="single"/>
        </w:rPr>
        <w:t xml:space="preserve"> </w:t>
      </w:r>
      <w:r>
        <w:rPr>
          <w:rFonts w:hint="eastAsia" w:hAnsi="宋体" w:cs="宋体"/>
          <w:color w:val="auto"/>
          <w:sz w:val="24"/>
        </w:rPr>
        <w:t>月</w:t>
      </w:r>
      <w:r>
        <w:rPr>
          <w:rFonts w:hint="eastAsia" w:hAnsi="宋体" w:cs="宋体"/>
          <w:color w:val="auto"/>
          <w:sz w:val="24"/>
          <w:u w:val="single"/>
        </w:rPr>
        <w:t xml:space="preserve"> </w:t>
      </w:r>
      <w:r>
        <w:rPr>
          <w:rFonts w:hint="eastAsia" w:hAnsi="宋体" w:cs="宋体"/>
          <w:color w:val="auto"/>
          <w:sz w:val="24"/>
          <w:u w:val="single"/>
          <w:lang w:val="en-US" w:eastAsia="zh-CN"/>
        </w:rPr>
        <w:t>30</w:t>
      </w:r>
      <w:r>
        <w:rPr>
          <w:rFonts w:hint="eastAsia" w:hAnsi="宋体" w:cs="宋体"/>
          <w:color w:val="auto"/>
          <w:sz w:val="24"/>
          <w:u w:val="single"/>
        </w:rPr>
        <w:t xml:space="preserve"> </w:t>
      </w:r>
      <w:r>
        <w:rPr>
          <w:rFonts w:hint="eastAsia" w:hAnsi="宋体" w:cs="宋体"/>
          <w:color w:val="auto"/>
          <w:sz w:val="24"/>
        </w:rPr>
        <w:t>日</w:t>
      </w:r>
      <w:r>
        <w:rPr>
          <w:rFonts w:hint="eastAsia" w:hAnsi="宋体" w:cs="宋体"/>
          <w:color w:val="auto"/>
          <w:sz w:val="24"/>
          <w:lang w:val="en-US" w:eastAsia="zh-CN"/>
        </w:rPr>
        <w:t>前须完成本项目，如延期需经甲方书面认可</w:t>
      </w:r>
      <w:r>
        <w:rPr>
          <w:rFonts w:hint="eastAsia" w:hAnsi="宋体" w:cs="宋体"/>
          <w:color w:val="auto"/>
          <w:sz w:val="24"/>
        </w:rPr>
        <w:t>。质保不低于</w:t>
      </w:r>
      <w:r>
        <w:rPr>
          <w:rFonts w:hint="eastAsia" w:hAnsi="宋体" w:cs="宋体"/>
          <w:color w:val="auto"/>
          <w:sz w:val="24"/>
          <w:u w:val="single"/>
        </w:rPr>
        <w:t xml:space="preserve">  </w:t>
      </w:r>
      <w:r>
        <w:rPr>
          <w:rFonts w:hint="eastAsia" w:hAnsi="宋体" w:cs="宋体"/>
          <w:color w:val="auto"/>
          <w:sz w:val="24"/>
          <w:u w:val="single"/>
          <w:lang w:val="en-US" w:eastAsia="zh-CN"/>
        </w:rPr>
        <w:t>1</w:t>
      </w:r>
      <w:r>
        <w:rPr>
          <w:rFonts w:hint="eastAsia" w:hAnsi="宋体" w:cs="宋体"/>
          <w:color w:val="auto"/>
          <w:sz w:val="24"/>
          <w:u w:val="single"/>
        </w:rPr>
        <w:t xml:space="preserve">   </w:t>
      </w:r>
      <w:r>
        <w:rPr>
          <w:rFonts w:hint="eastAsia" w:hAnsi="宋体" w:cs="宋体"/>
          <w:color w:val="auto"/>
          <w:sz w:val="24"/>
        </w:rPr>
        <w:t>年，</w:t>
      </w:r>
      <w:r>
        <w:rPr>
          <w:rFonts w:hint="eastAsia" w:hAnsi="宋体" w:cs="宋体"/>
          <w:color w:val="auto"/>
          <w:sz w:val="24"/>
          <w:lang w:val="en-US" w:eastAsia="zh-CN"/>
        </w:rPr>
        <w:t>验收合格后计算，质保所需费用包含在合同总价中，不额外收取</w:t>
      </w:r>
      <w:r>
        <w:rPr>
          <w:rFonts w:hint="eastAsia" w:hAnsi="宋体" w:cs="宋体"/>
          <w:color w:val="auto"/>
          <w:sz w:val="24"/>
        </w:rPr>
        <w:t>。</w:t>
      </w:r>
    </w:p>
    <w:p w14:paraId="7EA0409C">
      <w:pPr>
        <w:spacing w:line="360" w:lineRule="auto"/>
        <w:ind w:firstLine="422" w:firstLineChars="175"/>
        <w:rPr>
          <w:rFonts w:hint="eastAsia" w:eastAsia="宋体"/>
          <w:color w:val="auto"/>
          <w:sz w:val="24"/>
          <w:u w:val="single"/>
          <w:lang w:eastAsia="zh-CN"/>
        </w:rPr>
      </w:pPr>
      <w:r>
        <w:rPr>
          <w:rFonts w:hint="eastAsia"/>
          <w:b/>
          <w:bCs/>
          <w:color w:val="auto"/>
          <w:sz w:val="24"/>
        </w:rPr>
        <w:t>2、</w:t>
      </w:r>
      <w:r>
        <w:rPr>
          <w:rFonts w:hint="eastAsia" w:ascii="宋体" w:hAnsi="宋体" w:eastAsia="宋体" w:cs="宋体"/>
          <w:b/>
          <w:bCs/>
          <w:color w:val="auto"/>
          <w:sz w:val="24"/>
        </w:rPr>
        <w:t>▲</w:t>
      </w:r>
      <w:r>
        <w:rPr>
          <w:rFonts w:hint="eastAsia"/>
          <w:b/>
          <w:bCs/>
          <w:color w:val="auto"/>
          <w:sz w:val="24"/>
        </w:rPr>
        <w:t>服务地点</w:t>
      </w:r>
      <w:r>
        <w:rPr>
          <w:rFonts w:hint="eastAsia"/>
          <w:color w:val="auto"/>
          <w:sz w:val="24"/>
        </w:rPr>
        <w:t>：</w:t>
      </w:r>
      <w:bookmarkStart w:id="427" w:name="_Hlk169254344"/>
      <w:r>
        <w:rPr>
          <w:rFonts w:hint="eastAsia"/>
          <w:color w:val="auto"/>
          <w:sz w:val="24"/>
          <w:u w:val="none"/>
        </w:rPr>
        <w:t>杭州电子科技大学</w:t>
      </w:r>
      <w:r>
        <w:rPr>
          <w:rFonts w:hint="eastAsia"/>
          <w:color w:val="auto"/>
          <w:sz w:val="24"/>
          <w:u w:val="single"/>
        </w:rPr>
        <w:t xml:space="preserve">  </w:t>
      </w:r>
      <w:r>
        <w:rPr>
          <w:rFonts w:hint="eastAsia"/>
          <w:color w:val="auto"/>
          <w:sz w:val="24"/>
          <w:u w:val="single"/>
          <w:lang w:val="en-US" w:eastAsia="zh-CN"/>
        </w:rPr>
        <w:t>下沙</w:t>
      </w:r>
      <w:r>
        <w:rPr>
          <w:rFonts w:hint="eastAsia"/>
          <w:color w:val="auto"/>
          <w:sz w:val="24"/>
          <w:u w:val="single"/>
        </w:rPr>
        <w:t xml:space="preserve">  </w:t>
      </w:r>
      <w:r>
        <w:rPr>
          <w:rFonts w:hint="eastAsia"/>
          <w:color w:val="auto"/>
          <w:sz w:val="24"/>
          <w:u w:val="none"/>
        </w:rPr>
        <w:t>校区甲方指定地点</w:t>
      </w:r>
      <w:bookmarkEnd w:id="427"/>
      <w:r>
        <w:rPr>
          <w:rFonts w:hint="eastAsia"/>
          <w:color w:val="auto"/>
          <w:sz w:val="24"/>
          <w:u w:val="none"/>
          <w:lang w:eastAsia="zh-CN"/>
        </w:rPr>
        <w:t>。</w:t>
      </w:r>
    </w:p>
    <w:p w14:paraId="7B0F356C">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textAlignment w:val="auto"/>
        <w:rPr>
          <w:color w:val="auto"/>
          <w:sz w:val="24"/>
          <w:szCs w:val="24"/>
        </w:rPr>
      </w:pPr>
      <w:r>
        <w:rPr>
          <w:rFonts w:hint="eastAsia"/>
          <w:b/>
          <w:bCs/>
          <w:color w:val="auto"/>
          <w:sz w:val="24"/>
        </w:rPr>
        <w:t>3、</w:t>
      </w:r>
      <w:r>
        <w:rPr>
          <w:rFonts w:hint="eastAsia" w:ascii="宋体" w:hAnsi="宋体" w:eastAsia="宋体" w:cs="宋体"/>
          <w:b/>
          <w:bCs/>
          <w:color w:val="auto"/>
          <w:sz w:val="24"/>
        </w:rPr>
        <w:t>▲</w:t>
      </w:r>
      <w:r>
        <w:rPr>
          <w:rFonts w:hint="eastAsia" w:ascii="宋体" w:hAnsi="宋体" w:cs="宋体"/>
          <w:b/>
          <w:bCs/>
          <w:color w:val="auto"/>
          <w:sz w:val="24"/>
          <w:szCs w:val="24"/>
        </w:rPr>
        <w:t>付款方式</w:t>
      </w:r>
      <w:r>
        <w:rPr>
          <w:rFonts w:hint="eastAsia"/>
          <w:b/>
          <w:bCs/>
          <w:color w:val="auto"/>
          <w:sz w:val="24"/>
          <w:szCs w:val="24"/>
        </w:rPr>
        <w:t>：</w:t>
      </w:r>
      <w:r>
        <w:rPr>
          <w:rFonts w:hint="eastAsia"/>
          <w:color w:val="auto"/>
          <w:sz w:val="24"/>
          <w:szCs w:val="24"/>
        </w:rPr>
        <w:t>服务</w:t>
      </w:r>
      <w:r>
        <w:rPr>
          <w:rFonts w:hint="eastAsia"/>
          <w:color w:val="auto"/>
          <w:sz w:val="24"/>
          <w:szCs w:val="24"/>
          <w:lang w:val="en-US" w:eastAsia="zh-CN"/>
        </w:rPr>
        <w:t>完成</w:t>
      </w:r>
      <w:r>
        <w:rPr>
          <w:rFonts w:hint="eastAsia"/>
          <w:color w:val="auto"/>
          <w:sz w:val="24"/>
          <w:szCs w:val="24"/>
        </w:rPr>
        <w:t>，甲方验收合格并收到</w:t>
      </w:r>
      <w:r>
        <w:rPr>
          <w:rFonts w:hint="eastAsia"/>
          <w:color w:val="auto"/>
          <w:sz w:val="24"/>
          <w:szCs w:val="24"/>
          <w:lang w:val="en-US" w:eastAsia="zh-CN"/>
        </w:rPr>
        <w:t>有效</w:t>
      </w:r>
      <w:r>
        <w:rPr>
          <w:rFonts w:hint="eastAsia"/>
          <w:color w:val="auto"/>
          <w:sz w:val="24"/>
          <w:szCs w:val="24"/>
        </w:rPr>
        <w:t>发票后</w:t>
      </w:r>
      <w:r>
        <w:rPr>
          <w:color w:val="auto"/>
          <w:sz w:val="24"/>
          <w:szCs w:val="24"/>
        </w:rPr>
        <w:t>10</w:t>
      </w:r>
      <w:r>
        <w:rPr>
          <w:rFonts w:hint="eastAsia"/>
          <w:color w:val="auto"/>
          <w:sz w:val="24"/>
          <w:szCs w:val="24"/>
        </w:rPr>
        <w:t>个工作日内，甲方向乙方支付全部合同价款。</w:t>
      </w:r>
    </w:p>
    <w:p w14:paraId="414D3FB9">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textAlignment w:val="auto"/>
        <w:rPr>
          <w:rFonts w:hint="eastAsia" w:ascii="Times New Roman" w:hAnsi="Times New Roman" w:eastAsia="宋体" w:cs="Times New Roman"/>
          <w:color w:val="auto"/>
          <w:sz w:val="24"/>
          <w:szCs w:val="24"/>
        </w:rPr>
      </w:pPr>
      <w:r>
        <w:rPr>
          <w:rFonts w:hint="eastAsia" w:ascii="Times New Roman" w:hAnsi="Times New Roman" w:eastAsia="宋体" w:cs="Times New Roman"/>
          <w:b/>
          <w:bCs/>
          <w:color w:val="auto"/>
          <w:sz w:val="24"/>
          <w:szCs w:val="22"/>
          <w:lang w:val="en-US" w:eastAsia="zh-CN"/>
        </w:rPr>
        <w:t>4、</w:t>
      </w:r>
      <w:r>
        <w:rPr>
          <w:rFonts w:hint="eastAsia" w:ascii="Times New Roman" w:hAnsi="Times New Roman" w:eastAsia="宋体" w:cs="Times New Roman"/>
          <w:color w:val="auto"/>
          <w:sz w:val="24"/>
          <w:szCs w:val="24"/>
        </w:rPr>
        <w:t>评分标准及</w:t>
      </w:r>
      <w:r>
        <w:rPr>
          <w:rFonts w:hint="eastAsia" w:ascii="Times New Roman" w:hAnsi="Times New Roman" w:eastAsia="宋体" w:cs="Times New Roman"/>
          <w:color w:val="auto"/>
          <w:sz w:val="24"/>
          <w:szCs w:val="24"/>
          <w:lang w:val="en-US" w:eastAsia="zh-CN"/>
        </w:rPr>
        <w:t>合同基本条款</w:t>
      </w:r>
      <w:r>
        <w:rPr>
          <w:rFonts w:hint="eastAsia" w:ascii="Times New Roman" w:hAnsi="Times New Roman" w:eastAsia="宋体" w:cs="Times New Roman"/>
          <w:color w:val="auto"/>
          <w:sz w:val="24"/>
          <w:szCs w:val="24"/>
        </w:rPr>
        <w:t>中明确的其它相关要求</w:t>
      </w:r>
    </w:p>
    <w:p w14:paraId="58BF3245">
      <w:pPr>
        <w:spacing w:line="288" w:lineRule="auto"/>
        <w:jc w:val="left"/>
        <w:rPr>
          <w:rStyle w:val="55"/>
          <w:color w:val="auto"/>
        </w:rPr>
      </w:pPr>
      <w:r>
        <w:rPr>
          <w:rFonts w:hint="eastAsia" w:ascii="宋体" w:hAnsi="宋体" w:cs="宋体"/>
          <w:color w:val="auto"/>
          <w:sz w:val="24"/>
          <w:szCs w:val="24"/>
        </w:rPr>
        <w:br w:type="page"/>
      </w:r>
    </w:p>
    <w:bookmarkEnd w:id="416"/>
    <w:bookmarkEnd w:id="417"/>
    <w:bookmarkEnd w:id="418"/>
    <w:bookmarkEnd w:id="419"/>
    <w:bookmarkEnd w:id="420"/>
    <w:bookmarkEnd w:id="421"/>
    <w:bookmarkEnd w:id="422"/>
    <w:bookmarkEnd w:id="423"/>
    <w:bookmarkEnd w:id="424"/>
    <w:p w14:paraId="41027DD2">
      <w:pPr>
        <w:pStyle w:val="2"/>
        <w:bidi w:val="0"/>
        <w:outlineLvl w:val="0"/>
        <w:rPr>
          <w:rFonts w:hint="eastAsia"/>
          <w:color w:val="auto"/>
          <w:szCs w:val="22"/>
        </w:rPr>
      </w:pPr>
      <w:bookmarkStart w:id="428" w:name="_Toc30803_WPSOffice_Level1"/>
      <w:bookmarkStart w:id="429" w:name="_Toc98"/>
      <w:bookmarkStart w:id="430" w:name="_Toc18295"/>
      <w:bookmarkStart w:id="431" w:name="_Toc17732"/>
      <w:bookmarkStart w:id="432" w:name="_Toc19846"/>
      <w:bookmarkStart w:id="433" w:name="_Toc19657"/>
      <w:bookmarkStart w:id="434" w:name="_Toc16392"/>
      <w:bookmarkStart w:id="435" w:name="_Toc12327"/>
      <w:bookmarkStart w:id="436" w:name="_Toc1851"/>
      <w:bookmarkStart w:id="437" w:name="_Toc3709"/>
      <w:bookmarkStart w:id="438" w:name="_Toc13623"/>
      <w:bookmarkStart w:id="439" w:name="_Toc25130"/>
      <w:bookmarkStart w:id="440" w:name="_Toc9292"/>
      <w:bookmarkStart w:id="441" w:name="_Toc26662"/>
      <w:bookmarkStart w:id="442" w:name="_Toc11902"/>
      <w:bookmarkStart w:id="443" w:name="_Toc8403"/>
      <w:bookmarkStart w:id="444" w:name="_Toc18980"/>
      <w:bookmarkStart w:id="445" w:name="_Toc28691"/>
      <w:bookmarkStart w:id="446" w:name="_Toc3339"/>
      <w:bookmarkStart w:id="447" w:name="_Toc11774"/>
      <w:r>
        <w:rPr>
          <w:rFonts w:hint="eastAsia"/>
          <w:color w:val="auto"/>
          <w:szCs w:val="22"/>
        </w:rPr>
        <w:t>第四部分 评审办法与评分标准</w:t>
      </w:r>
      <w:bookmarkEnd w:id="428"/>
    </w:p>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14:paraId="08F1457D">
      <w:pPr>
        <w:pStyle w:val="4"/>
        <w:ind w:left="0" w:firstLine="0"/>
        <w:outlineLvl w:val="1"/>
        <w:rPr>
          <w:color w:val="auto"/>
        </w:rPr>
      </w:pPr>
      <w:bookmarkStart w:id="448" w:name="_Toc7672_WPSOffice_Level2"/>
      <w:r>
        <w:rPr>
          <w:rFonts w:hint="eastAsia"/>
          <w:color w:val="auto"/>
        </w:rPr>
        <w:t>一、评审方法</w:t>
      </w:r>
      <w:bookmarkEnd w:id="448"/>
    </w:p>
    <w:p w14:paraId="6C1C5513">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398514F5">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3E9E1FA9">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6BAC916A">
      <w:pPr>
        <w:pStyle w:val="4"/>
        <w:ind w:left="0" w:firstLine="0"/>
        <w:outlineLvl w:val="1"/>
        <w:rPr>
          <w:bCs/>
          <w:color w:val="auto"/>
          <w:sz w:val="24"/>
          <w:szCs w:val="24"/>
        </w:rPr>
      </w:pPr>
      <w:bookmarkStart w:id="449" w:name="_Toc11812_WPSOffice_Level2"/>
      <w:r>
        <w:rPr>
          <w:rFonts w:hint="eastAsia"/>
          <w:bCs/>
          <w:color w:val="auto"/>
          <w:sz w:val="24"/>
          <w:szCs w:val="24"/>
        </w:rPr>
        <w:t>二、评审标准</w:t>
      </w:r>
      <w:bookmarkEnd w:id="449"/>
    </w:p>
    <w:tbl>
      <w:tblPr>
        <w:tblStyle w:val="4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854"/>
        <w:gridCol w:w="6757"/>
      </w:tblGrid>
      <w:tr w14:paraId="1236D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5CB741C8">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szCs w:val="24"/>
              </w:rPr>
            </w:pPr>
            <w:r>
              <w:rPr>
                <w:rFonts w:hint="eastAsia"/>
                <w:b/>
                <w:bCs/>
                <w:color w:val="auto"/>
                <w:sz w:val="24"/>
                <w:szCs w:val="24"/>
              </w:rPr>
              <w:t>评审因素</w:t>
            </w:r>
          </w:p>
        </w:tc>
        <w:tc>
          <w:tcPr>
            <w:tcW w:w="854" w:type="dxa"/>
            <w:vAlign w:val="center"/>
          </w:tcPr>
          <w:p w14:paraId="65B41C39">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szCs w:val="24"/>
              </w:rPr>
            </w:pPr>
            <w:r>
              <w:rPr>
                <w:rFonts w:hint="eastAsia"/>
                <w:b/>
                <w:bCs/>
                <w:color w:val="auto"/>
                <w:sz w:val="24"/>
                <w:szCs w:val="24"/>
              </w:rPr>
              <w:t>分值</w:t>
            </w:r>
          </w:p>
        </w:tc>
        <w:tc>
          <w:tcPr>
            <w:tcW w:w="6757" w:type="dxa"/>
            <w:vAlign w:val="center"/>
          </w:tcPr>
          <w:p w14:paraId="69ADE7BE">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szCs w:val="24"/>
              </w:rPr>
            </w:pPr>
            <w:r>
              <w:rPr>
                <w:rFonts w:hint="eastAsia"/>
                <w:b/>
                <w:bCs/>
                <w:color w:val="auto"/>
                <w:sz w:val="24"/>
                <w:szCs w:val="24"/>
              </w:rPr>
              <w:t>评分细则</w:t>
            </w:r>
          </w:p>
        </w:tc>
      </w:tr>
      <w:tr w14:paraId="1456D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14:paraId="588CA2AA">
            <w:pPr>
              <w:keepNext w:val="0"/>
              <w:keepLines w:val="0"/>
              <w:pageBreakBefore w:val="0"/>
              <w:widowControl w:val="0"/>
              <w:kinsoku/>
              <w:wordWrap/>
              <w:overflowPunct/>
              <w:topLinePunct w:val="0"/>
              <w:autoSpaceDE/>
              <w:autoSpaceDN/>
              <w:bidi w:val="0"/>
              <w:adjustRightInd w:val="0"/>
              <w:snapToGrid w:val="0"/>
              <w:spacing w:line="288" w:lineRule="auto"/>
              <w:textAlignment w:val="auto"/>
              <w:rPr>
                <w:color w:val="auto"/>
                <w:sz w:val="24"/>
                <w:szCs w:val="24"/>
              </w:rPr>
            </w:pPr>
            <w:r>
              <w:rPr>
                <w:rFonts w:hint="eastAsia"/>
                <w:b/>
                <w:bCs/>
                <w:color w:val="auto"/>
                <w:sz w:val="24"/>
                <w:szCs w:val="24"/>
              </w:rPr>
              <w:t>价格分（</w:t>
            </w:r>
            <w:r>
              <w:rPr>
                <w:rFonts w:hint="eastAsia"/>
                <w:b/>
                <w:bCs/>
                <w:color w:val="auto"/>
                <w:sz w:val="24"/>
                <w:szCs w:val="24"/>
                <w:lang w:val="en-US" w:eastAsia="zh-CN"/>
              </w:rPr>
              <w:t>10</w:t>
            </w:r>
            <w:r>
              <w:rPr>
                <w:rFonts w:hint="eastAsia"/>
                <w:b/>
                <w:bCs/>
                <w:color w:val="auto"/>
                <w:sz w:val="24"/>
                <w:szCs w:val="24"/>
              </w:rPr>
              <w:t>）</w:t>
            </w:r>
          </w:p>
        </w:tc>
      </w:tr>
      <w:tr w14:paraId="0DBC1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1AAC3BB4">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szCs w:val="24"/>
              </w:rPr>
            </w:pPr>
            <w:r>
              <w:rPr>
                <w:rFonts w:hint="eastAsia"/>
                <w:b/>
                <w:bCs/>
                <w:color w:val="auto"/>
                <w:sz w:val="24"/>
                <w:szCs w:val="24"/>
              </w:rPr>
              <w:t>最后磋商报价</w:t>
            </w:r>
          </w:p>
        </w:tc>
        <w:tc>
          <w:tcPr>
            <w:tcW w:w="854" w:type="dxa"/>
            <w:vAlign w:val="center"/>
          </w:tcPr>
          <w:p w14:paraId="437B582A">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szCs w:val="24"/>
              </w:rPr>
            </w:pPr>
            <w:r>
              <w:rPr>
                <w:rFonts w:hint="eastAsia"/>
                <w:b/>
                <w:bCs/>
                <w:color w:val="auto"/>
                <w:sz w:val="24"/>
                <w:szCs w:val="24"/>
                <w:lang w:val="en-US" w:eastAsia="zh-CN"/>
              </w:rPr>
              <w:t>10</w:t>
            </w:r>
          </w:p>
        </w:tc>
        <w:tc>
          <w:tcPr>
            <w:tcW w:w="6757" w:type="dxa"/>
            <w:vAlign w:val="center"/>
          </w:tcPr>
          <w:p w14:paraId="1E118333">
            <w:pPr>
              <w:keepNext w:val="0"/>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color w:val="auto"/>
                <w:sz w:val="24"/>
                <w:szCs w:val="24"/>
              </w:rPr>
            </w:pPr>
            <w:r>
              <w:rPr>
                <w:rFonts w:hint="eastAsia"/>
                <w:color w:val="auto"/>
                <w:sz w:val="24"/>
                <w:szCs w:val="24"/>
              </w:rPr>
              <w:t>价格分统一采用低价优先法计算，即满足磋商文件要求且最后报价最低的供应商的价格为磋商基准价，其价格分为满分。其他供应商的价格分统一按照下列公式计算：</w:t>
            </w:r>
          </w:p>
          <w:p w14:paraId="703F6345">
            <w:pPr>
              <w:keepNext w:val="0"/>
              <w:keepLines w:val="0"/>
              <w:pageBreakBefore w:val="0"/>
              <w:widowControl w:val="0"/>
              <w:kinsoku/>
              <w:wordWrap/>
              <w:overflowPunct/>
              <w:topLinePunct w:val="0"/>
              <w:autoSpaceDE/>
              <w:autoSpaceDN/>
              <w:bidi w:val="0"/>
              <w:adjustRightInd w:val="0"/>
              <w:snapToGrid w:val="0"/>
              <w:spacing w:line="288" w:lineRule="auto"/>
              <w:textAlignment w:val="auto"/>
              <w:rPr>
                <w:color w:val="auto"/>
              </w:rPr>
            </w:pPr>
            <w:r>
              <w:rPr>
                <w:rFonts w:hint="eastAsia"/>
                <w:color w:val="auto"/>
                <w:sz w:val="24"/>
                <w:szCs w:val="24"/>
              </w:rPr>
              <w:t>磋商报价得分</w:t>
            </w:r>
            <w:r>
              <w:rPr>
                <w:color w:val="auto"/>
                <w:sz w:val="24"/>
                <w:szCs w:val="24"/>
              </w:rPr>
              <w:t>=（磋商基准价/最后磋商报价）×</w:t>
            </w:r>
            <w:r>
              <w:rPr>
                <w:rFonts w:hint="eastAsia"/>
                <w:color w:val="auto"/>
                <w:sz w:val="24"/>
                <w:szCs w:val="24"/>
                <w:lang w:val="en-US" w:eastAsia="zh-CN"/>
              </w:rPr>
              <w:t>10</w:t>
            </w:r>
            <w:r>
              <w:rPr>
                <w:rFonts w:hint="eastAsia"/>
                <w:color w:val="auto"/>
                <w:sz w:val="24"/>
                <w:szCs w:val="24"/>
              </w:rPr>
              <w:t>%</w:t>
            </w:r>
            <w:r>
              <w:rPr>
                <w:color w:val="auto"/>
                <w:sz w:val="24"/>
                <w:szCs w:val="24"/>
              </w:rPr>
              <w:t>×100</w:t>
            </w:r>
            <w:r>
              <w:rPr>
                <w:rFonts w:hint="eastAsia"/>
                <w:color w:val="auto"/>
                <w:sz w:val="24"/>
                <w:szCs w:val="24"/>
              </w:rPr>
              <w:t>。</w:t>
            </w:r>
          </w:p>
        </w:tc>
      </w:tr>
      <w:tr w14:paraId="79FAF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14:paraId="51846804">
            <w:pPr>
              <w:keepNext w:val="0"/>
              <w:keepLines w:val="0"/>
              <w:pageBreakBefore w:val="0"/>
              <w:widowControl w:val="0"/>
              <w:kinsoku/>
              <w:wordWrap/>
              <w:overflowPunct/>
              <w:topLinePunct w:val="0"/>
              <w:autoSpaceDE/>
              <w:autoSpaceDN/>
              <w:bidi w:val="0"/>
              <w:adjustRightInd w:val="0"/>
              <w:snapToGrid w:val="0"/>
              <w:spacing w:line="288" w:lineRule="auto"/>
              <w:textAlignment w:val="auto"/>
              <w:rPr>
                <w:color w:val="auto"/>
                <w:sz w:val="24"/>
                <w:szCs w:val="24"/>
              </w:rPr>
            </w:pPr>
            <w:r>
              <w:rPr>
                <w:rFonts w:hint="eastAsia" w:ascii="Times New Roman" w:hAnsi="Times New Roman" w:eastAsia="宋体" w:cs="Times New Roman"/>
                <w:b/>
                <w:bCs/>
                <w:color w:val="auto"/>
                <w:sz w:val="24"/>
                <w:szCs w:val="24"/>
              </w:rPr>
              <w:t>商务分</w:t>
            </w:r>
            <w:r>
              <w:rPr>
                <w:rFonts w:hint="eastAsia"/>
                <w:b/>
                <w:bCs/>
                <w:color w:val="auto"/>
                <w:sz w:val="24"/>
                <w:szCs w:val="24"/>
              </w:rPr>
              <w:t>（</w:t>
            </w:r>
            <w:r>
              <w:rPr>
                <w:rFonts w:hint="eastAsia"/>
                <w:b/>
                <w:bCs/>
                <w:color w:val="auto"/>
                <w:sz w:val="24"/>
                <w:szCs w:val="24"/>
                <w:lang w:val="en-US" w:eastAsia="zh-CN"/>
              </w:rPr>
              <w:t>35</w:t>
            </w:r>
            <w:r>
              <w:rPr>
                <w:rFonts w:hint="eastAsia"/>
                <w:b/>
                <w:bCs/>
                <w:color w:val="auto"/>
                <w:sz w:val="24"/>
                <w:szCs w:val="24"/>
              </w:rPr>
              <w:t>）</w:t>
            </w:r>
          </w:p>
        </w:tc>
      </w:tr>
      <w:tr w14:paraId="2CE88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4A91BDF8">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szCs w:val="24"/>
              </w:rPr>
            </w:pPr>
            <w:r>
              <w:rPr>
                <w:rFonts w:hint="eastAsia"/>
                <w:b/>
                <w:bCs/>
                <w:color w:val="auto"/>
                <w:sz w:val="24"/>
                <w:szCs w:val="24"/>
              </w:rPr>
              <w:t>类似业绩</w:t>
            </w:r>
          </w:p>
        </w:tc>
        <w:tc>
          <w:tcPr>
            <w:tcW w:w="854" w:type="dxa"/>
            <w:vAlign w:val="center"/>
          </w:tcPr>
          <w:p w14:paraId="77C1DB31">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eastAsia="宋体"/>
                <w:b/>
                <w:bCs/>
                <w:color w:val="auto"/>
                <w:sz w:val="24"/>
                <w:szCs w:val="24"/>
                <w:lang w:eastAsia="zh-CN"/>
              </w:rPr>
            </w:pPr>
            <w:r>
              <w:rPr>
                <w:rFonts w:hint="eastAsia"/>
                <w:b/>
                <w:bCs/>
                <w:color w:val="auto"/>
                <w:sz w:val="24"/>
                <w:szCs w:val="24"/>
                <w:lang w:val="en-US" w:eastAsia="zh-CN"/>
              </w:rPr>
              <w:t>1</w:t>
            </w:r>
          </w:p>
        </w:tc>
        <w:tc>
          <w:tcPr>
            <w:tcW w:w="6757" w:type="dxa"/>
            <w:vAlign w:val="center"/>
          </w:tcPr>
          <w:p w14:paraId="7F0F6406">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color w:val="auto"/>
                <w:sz w:val="24"/>
                <w:szCs w:val="24"/>
              </w:rPr>
            </w:pPr>
            <w:r>
              <w:rPr>
                <w:rFonts w:hint="eastAsia"/>
                <w:color w:val="auto"/>
                <w:sz w:val="24"/>
                <w:szCs w:val="24"/>
              </w:rPr>
              <w:t>供应商2023年1月1日以来（以合同签订为准）承担过类似学校电气消防检测服务业绩（包含电气排查、技术服务等），每个业绩得0.5分，本项最高得1分。</w:t>
            </w:r>
          </w:p>
          <w:p w14:paraId="036ABB4B">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default" w:eastAsia="宋体"/>
                <w:color w:val="auto"/>
                <w:sz w:val="24"/>
                <w:szCs w:val="24"/>
                <w:lang w:val="en-US" w:eastAsia="zh-CN"/>
              </w:rPr>
            </w:pPr>
            <w:r>
              <w:rPr>
                <w:rFonts w:hint="eastAsia"/>
                <w:color w:val="auto"/>
                <w:sz w:val="24"/>
                <w:szCs w:val="24"/>
              </w:rPr>
              <w:t>证明材料：合同复印件加盖公章。</w:t>
            </w:r>
            <w:r>
              <w:rPr>
                <w:rFonts w:hint="eastAsia"/>
                <w:b/>
                <w:bCs/>
                <w:color w:val="auto"/>
                <w:sz w:val="24"/>
                <w:szCs w:val="24"/>
                <w:lang w:eastAsia="zh-CN"/>
              </w:rPr>
              <w:t>【</w:t>
            </w:r>
            <w:r>
              <w:rPr>
                <w:rFonts w:hint="eastAsia"/>
                <w:b/>
                <w:bCs/>
                <w:color w:val="auto"/>
                <w:sz w:val="24"/>
                <w:szCs w:val="24"/>
                <w:lang w:val="en-US" w:eastAsia="zh-CN"/>
              </w:rPr>
              <w:t>客观分】</w:t>
            </w:r>
          </w:p>
        </w:tc>
      </w:tr>
      <w:tr w14:paraId="1AE91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22BBD12D">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szCs w:val="24"/>
              </w:rPr>
            </w:pPr>
            <w:r>
              <w:rPr>
                <w:rFonts w:hint="eastAsia"/>
                <w:b/>
                <w:bCs/>
                <w:color w:val="auto"/>
                <w:sz w:val="24"/>
                <w:szCs w:val="24"/>
              </w:rPr>
              <w:t>体系认证</w:t>
            </w:r>
          </w:p>
        </w:tc>
        <w:tc>
          <w:tcPr>
            <w:tcW w:w="854" w:type="dxa"/>
            <w:vAlign w:val="center"/>
          </w:tcPr>
          <w:p w14:paraId="1A7235F6">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eastAsia="宋体"/>
                <w:b/>
                <w:bCs/>
                <w:color w:val="auto"/>
                <w:sz w:val="24"/>
                <w:szCs w:val="24"/>
                <w:lang w:eastAsia="zh-CN"/>
              </w:rPr>
            </w:pPr>
            <w:r>
              <w:rPr>
                <w:rFonts w:hint="eastAsia"/>
                <w:b/>
                <w:bCs/>
                <w:color w:val="auto"/>
                <w:sz w:val="24"/>
                <w:szCs w:val="24"/>
                <w:lang w:val="en-US" w:eastAsia="zh-CN"/>
              </w:rPr>
              <w:t>9</w:t>
            </w:r>
          </w:p>
        </w:tc>
        <w:tc>
          <w:tcPr>
            <w:tcW w:w="6757" w:type="dxa"/>
            <w:vAlign w:val="center"/>
          </w:tcPr>
          <w:p w14:paraId="6F2B9490">
            <w:pPr>
              <w:pStyle w:val="22"/>
              <w:keepNext w:val="0"/>
              <w:keepLines w:val="0"/>
              <w:pageBreakBefore w:val="0"/>
              <w:widowControl w:val="0"/>
              <w:kinsoku/>
              <w:wordWrap/>
              <w:overflowPunct/>
              <w:topLinePunct w:val="0"/>
              <w:autoSpaceDE/>
              <w:autoSpaceDN/>
              <w:bidi w:val="0"/>
              <w:spacing w:line="288" w:lineRule="auto"/>
              <w:ind w:left="0" w:leftChars="0" w:firstLine="0" w:firstLineChars="0"/>
              <w:textAlignment w:val="auto"/>
              <w:rPr>
                <w:rFonts w:hint="eastAsia" w:ascii="宋体" w:hAnsi="Times New Roman" w:eastAsia="宋体" w:cs="Times New Roman"/>
                <w:color w:val="auto"/>
                <w:kern w:val="2"/>
                <w:sz w:val="24"/>
                <w:szCs w:val="24"/>
                <w:u w:val="none"/>
                <w:lang w:val="en-US" w:eastAsia="zh-CN" w:bidi="ar-SA"/>
              </w:rPr>
            </w:pPr>
            <w:r>
              <w:rPr>
                <w:rFonts w:hint="eastAsia" w:ascii="宋体" w:hAnsi="Times New Roman" w:eastAsia="宋体" w:cs="Times New Roman"/>
                <w:color w:val="auto"/>
                <w:kern w:val="2"/>
                <w:sz w:val="24"/>
                <w:szCs w:val="24"/>
                <w:u w:val="none"/>
                <w:lang w:val="en-US" w:eastAsia="zh-CN" w:bidi="ar-SA"/>
              </w:rPr>
              <w:t>供应商具有质量管理体系认证证书、环境认证体系认证证书和职业健康管理体系认证证书且在有效期内的，每提供一个证书得3分，最高得9分。</w:t>
            </w:r>
          </w:p>
          <w:p w14:paraId="2767FC4C">
            <w:pPr>
              <w:pStyle w:val="22"/>
              <w:keepNext w:val="0"/>
              <w:keepLines w:val="0"/>
              <w:pageBreakBefore w:val="0"/>
              <w:widowControl w:val="0"/>
              <w:kinsoku/>
              <w:wordWrap/>
              <w:overflowPunct/>
              <w:topLinePunct w:val="0"/>
              <w:autoSpaceDE/>
              <w:autoSpaceDN/>
              <w:bidi w:val="0"/>
              <w:spacing w:line="288" w:lineRule="auto"/>
              <w:ind w:left="0" w:leftChars="0" w:firstLine="0" w:firstLineChars="0"/>
              <w:textAlignment w:val="auto"/>
              <w:rPr>
                <w:rFonts w:hint="eastAsia"/>
                <w:color w:val="auto"/>
              </w:rPr>
            </w:pPr>
            <w:r>
              <w:rPr>
                <w:rFonts w:hint="eastAsia" w:ascii="宋体" w:hAnsi="Times New Roman" w:eastAsia="宋体" w:cs="Times New Roman"/>
                <w:color w:val="auto"/>
                <w:kern w:val="2"/>
                <w:sz w:val="24"/>
                <w:szCs w:val="24"/>
                <w:u w:val="none"/>
                <w:lang w:val="en-US" w:eastAsia="zh-CN" w:bidi="ar-SA"/>
              </w:rPr>
              <w:t>证明材料：</w:t>
            </w:r>
            <w:r>
              <w:rPr>
                <w:rFonts w:hint="eastAsia" w:ascii="宋体" w:hAnsi="Times New Roman" w:eastAsia="宋体" w:cs="Times New Roman"/>
                <w:b/>
                <w:bCs/>
                <w:color w:val="auto"/>
                <w:kern w:val="2"/>
                <w:sz w:val="24"/>
                <w:szCs w:val="24"/>
                <w:u w:val="none"/>
                <w:lang w:val="en-US" w:eastAsia="zh-CN" w:bidi="ar-SA"/>
              </w:rPr>
              <w:t>证书范围须包括消防设施维护保养检测</w:t>
            </w:r>
            <w:r>
              <w:rPr>
                <w:rFonts w:hint="eastAsia" w:ascii="宋体" w:hAnsi="Times New Roman" w:eastAsia="宋体" w:cs="Times New Roman"/>
                <w:color w:val="auto"/>
                <w:kern w:val="2"/>
                <w:sz w:val="24"/>
                <w:szCs w:val="24"/>
                <w:u w:val="none"/>
                <w:lang w:val="en-US" w:eastAsia="zh-CN" w:bidi="ar-SA"/>
              </w:rPr>
              <w:t>，并处于有效期之内的证书及官网上查询截图加盖公章查。</w:t>
            </w:r>
            <w:r>
              <w:rPr>
                <w:rFonts w:hint="eastAsia"/>
                <w:b/>
                <w:bCs/>
                <w:color w:val="auto"/>
                <w:sz w:val="24"/>
                <w:szCs w:val="24"/>
                <w:lang w:eastAsia="zh-CN"/>
              </w:rPr>
              <w:t>【</w:t>
            </w:r>
            <w:r>
              <w:rPr>
                <w:rFonts w:hint="eastAsia"/>
                <w:b/>
                <w:bCs/>
                <w:color w:val="auto"/>
                <w:sz w:val="24"/>
                <w:szCs w:val="24"/>
                <w:lang w:val="en-US" w:eastAsia="zh-CN"/>
              </w:rPr>
              <w:t>客观分】</w:t>
            </w:r>
          </w:p>
        </w:tc>
      </w:tr>
      <w:tr w14:paraId="0648D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04389D8F">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default" w:eastAsia="宋体"/>
                <w:b/>
                <w:bCs/>
                <w:color w:val="auto"/>
                <w:sz w:val="24"/>
                <w:szCs w:val="24"/>
                <w:lang w:val="en-US" w:eastAsia="zh-CN"/>
              </w:rPr>
            </w:pPr>
            <w:r>
              <w:rPr>
                <w:rFonts w:hint="eastAsia"/>
                <w:b/>
                <w:bCs/>
                <w:color w:val="auto"/>
                <w:sz w:val="24"/>
                <w:szCs w:val="24"/>
                <w:lang w:val="en-US" w:eastAsia="zh-CN"/>
              </w:rPr>
              <w:t>人员</w:t>
            </w:r>
          </w:p>
        </w:tc>
        <w:tc>
          <w:tcPr>
            <w:tcW w:w="854" w:type="dxa"/>
            <w:vAlign w:val="center"/>
          </w:tcPr>
          <w:p w14:paraId="147BD369">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default" w:eastAsia="宋体"/>
                <w:b/>
                <w:bCs/>
                <w:color w:val="auto"/>
                <w:sz w:val="24"/>
                <w:szCs w:val="24"/>
                <w:lang w:val="en-US" w:eastAsia="zh-CN"/>
              </w:rPr>
            </w:pPr>
            <w:r>
              <w:rPr>
                <w:rFonts w:hint="eastAsia"/>
                <w:b/>
                <w:bCs/>
                <w:color w:val="auto"/>
                <w:sz w:val="24"/>
                <w:szCs w:val="24"/>
                <w:lang w:val="en-US" w:eastAsia="zh-CN"/>
              </w:rPr>
              <w:t>25</w:t>
            </w:r>
          </w:p>
        </w:tc>
        <w:tc>
          <w:tcPr>
            <w:tcW w:w="6757" w:type="dxa"/>
            <w:vAlign w:val="center"/>
          </w:tcPr>
          <w:p w14:paraId="1BDA1992">
            <w:pPr>
              <w:pStyle w:val="22"/>
              <w:keepNext w:val="0"/>
              <w:keepLines w:val="0"/>
              <w:pageBreakBefore w:val="0"/>
              <w:widowControl w:val="0"/>
              <w:kinsoku/>
              <w:wordWrap/>
              <w:overflowPunct/>
              <w:topLinePunct w:val="0"/>
              <w:autoSpaceDE/>
              <w:autoSpaceDN/>
              <w:bidi w:val="0"/>
              <w:spacing w:line="288" w:lineRule="auto"/>
              <w:ind w:left="0" w:leftChars="0" w:firstLine="0" w:firstLineChars="0"/>
              <w:textAlignment w:val="auto"/>
              <w:rPr>
                <w:rFonts w:hint="eastAsia" w:ascii="宋体" w:hAnsi="Times New Roman" w:eastAsia="宋体" w:cs="Times New Roman"/>
                <w:color w:val="auto"/>
                <w:kern w:val="2"/>
                <w:sz w:val="24"/>
                <w:szCs w:val="24"/>
                <w:u w:val="none"/>
                <w:lang w:val="en-US" w:eastAsia="zh-CN" w:bidi="ar-SA"/>
              </w:rPr>
            </w:pPr>
            <w:r>
              <w:rPr>
                <w:rFonts w:hint="eastAsia" w:ascii="宋体" w:hAnsi="Times New Roman" w:eastAsia="宋体" w:cs="Times New Roman"/>
                <w:color w:val="auto"/>
                <w:kern w:val="2"/>
                <w:sz w:val="24"/>
                <w:szCs w:val="24"/>
                <w:u w:val="none"/>
                <w:lang w:val="en-US" w:eastAsia="zh-CN" w:bidi="ar-SA"/>
              </w:rPr>
              <w:t>（1）项目负责人同时具有一级注册消防工程师、高级工程师及以上职称、中级及以上建（构）筑物消防员的，得5分。</w:t>
            </w:r>
          </w:p>
          <w:p w14:paraId="08DF12C2">
            <w:pPr>
              <w:pStyle w:val="22"/>
              <w:keepNext w:val="0"/>
              <w:keepLines w:val="0"/>
              <w:pageBreakBefore w:val="0"/>
              <w:widowControl w:val="0"/>
              <w:kinsoku/>
              <w:wordWrap/>
              <w:overflowPunct/>
              <w:topLinePunct w:val="0"/>
              <w:autoSpaceDE/>
              <w:autoSpaceDN/>
              <w:bidi w:val="0"/>
              <w:spacing w:line="288" w:lineRule="auto"/>
              <w:ind w:left="0" w:leftChars="0" w:firstLine="0" w:firstLineChars="0"/>
              <w:textAlignment w:val="auto"/>
              <w:rPr>
                <w:rFonts w:hint="eastAsia" w:ascii="宋体" w:hAnsi="Times New Roman" w:eastAsia="宋体" w:cs="Times New Roman"/>
                <w:color w:val="auto"/>
                <w:kern w:val="2"/>
                <w:sz w:val="24"/>
                <w:szCs w:val="24"/>
                <w:u w:val="none"/>
                <w:lang w:val="en-US" w:eastAsia="zh-CN" w:bidi="ar-SA"/>
              </w:rPr>
            </w:pPr>
            <w:r>
              <w:rPr>
                <w:rFonts w:hint="eastAsia" w:ascii="宋体" w:hAnsi="Times New Roman" w:eastAsia="宋体" w:cs="Times New Roman"/>
                <w:color w:val="auto"/>
                <w:kern w:val="2"/>
                <w:sz w:val="24"/>
                <w:szCs w:val="24"/>
                <w:u w:val="none"/>
                <w:lang w:val="en-US" w:eastAsia="zh-CN" w:bidi="ar-SA"/>
              </w:rPr>
              <w:t>（2）项目技术负责人同时具有一级注册消防工程师、高级工程师及以上职称、中级及以上建（构）筑物消防员的，得5分。</w:t>
            </w:r>
          </w:p>
          <w:p w14:paraId="5DF91D39">
            <w:pPr>
              <w:pStyle w:val="22"/>
              <w:keepNext w:val="0"/>
              <w:keepLines w:val="0"/>
              <w:pageBreakBefore w:val="0"/>
              <w:widowControl w:val="0"/>
              <w:kinsoku/>
              <w:wordWrap/>
              <w:overflowPunct/>
              <w:topLinePunct w:val="0"/>
              <w:autoSpaceDE/>
              <w:autoSpaceDN/>
              <w:bidi w:val="0"/>
              <w:spacing w:line="288" w:lineRule="auto"/>
              <w:ind w:left="0" w:leftChars="0" w:firstLine="0" w:firstLineChars="0"/>
              <w:textAlignment w:val="auto"/>
              <w:rPr>
                <w:rFonts w:hint="eastAsia" w:ascii="宋体" w:hAnsi="Times New Roman" w:eastAsia="宋体" w:cs="Times New Roman"/>
                <w:color w:val="auto"/>
                <w:kern w:val="2"/>
                <w:sz w:val="24"/>
                <w:szCs w:val="24"/>
                <w:u w:val="none"/>
                <w:lang w:val="en-US" w:eastAsia="zh-CN" w:bidi="ar-SA"/>
              </w:rPr>
            </w:pPr>
            <w:r>
              <w:rPr>
                <w:rFonts w:hint="eastAsia" w:ascii="宋体" w:hAnsi="Times New Roman" w:eastAsia="宋体" w:cs="Times New Roman"/>
                <w:color w:val="auto"/>
                <w:kern w:val="2"/>
                <w:sz w:val="24"/>
                <w:szCs w:val="24"/>
                <w:u w:val="none"/>
                <w:lang w:val="en-US" w:eastAsia="zh-CN" w:bidi="ar-SA"/>
              </w:rPr>
              <w:t>（3）团队人员（除项目负责人、技术负责人外）每提供一个具有一级注册消防工程师的，得1分，最多5分。</w:t>
            </w:r>
          </w:p>
          <w:p w14:paraId="011087B9">
            <w:pPr>
              <w:pStyle w:val="22"/>
              <w:keepNext w:val="0"/>
              <w:keepLines w:val="0"/>
              <w:pageBreakBefore w:val="0"/>
              <w:widowControl w:val="0"/>
              <w:kinsoku/>
              <w:wordWrap/>
              <w:overflowPunct/>
              <w:topLinePunct w:val="0"/>
              <w:autoSpaceDE/>
              <w:autoSpaceDN/>
              <w:bidi w:val="0"/>
              <w:spacing w:line="288" w:lineRule="auto"/>
              <w:ind w:left="0" w:leftChars="0" w:firstLine="0" w:firstLineChars="0"/>
              <w:textAlignment w:val="auto"/>
              <w:rPr>
                <w:rFonts w:hint="eastAsia" w:ascii="宋体" w:hAnsi="Times New Roman" w:eastAsia="宋体" w:cs="Times New Roman"/>
                <w:color w:val="auto"/>
                <w:kern w:val="2"/>
                <w:sz w:val="24"/>
                <w:szCs w:val="24"/>
                <w:u w:val="none"/>
                <w:lang w:val="en-US" w:eastAsia="zh-CN" w:bidi="ar-SA"/>
              </w:rPr>
            </w:pPr>
            <w:r>
              <w:rPr>
                <w:rFonts w:hint="eastAsia" w:ascii="宋体" w:hAnsi="Times New Roman" w:eastAsia="宋体" w:cs="Times New Roman"/>
                <w:color w:val="auto"/>
                <w:kern w:val="2"/>
                <w:sz w:val="24"/>
                <w:szCs w:val="24"/>
                <w:u w:val="none"/>
                <w:lang w:val="en-US" w:eastAsia="zh-CN" w:bidi="ar-SA"/>
              </w:rPr>
              <w:t>（4）技术人员同时具有中级及以上建（构）筑物消防员、低压电工证、高处作业证的，每提供一个得1分，最多10分。</w:t>
            </w:r>
          </w:p>
          <w:p w14:paraId="1A16CC05">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default" w:eastAsia="宋体"/>
                <w:color w:val="auto"/>
                <w:sz w:val="24"/>
                <w:szCs w:val="24"/>
                <w:lang w:val="en-US" w:eastAsia="zh-CN"/>
              </w:rPr>
            </w:pPr>
            <w:r>
              <w:rPr>
                <w:rFonts w:hint="eastAsia" w:ascii="宋体" w:hAnsi="Times New Roman" w:eastAsia="宋体" w:cs="Times New Roman"/>
                <w:color w:val="auto"/>
                <w:kern w:val="2"/>
                <w:sz w:val="24"/>
                <w:szCs w:val="24"/>
                <w:u w:val="none"/>
                <w:lang w:val="en-US" w:eastAsia="zh-CN" w:bidi="ar-SA"/>
              </w:rPr>
              <w:t>证明材料：（须提供相关资格证书及本单位近6个月缴纳社保证明材料，未提供全不得分）。</w:t>
            </w:r>
            <w:r>
              <w:rPr>
                <w:rFonts w:hint="eastAsia"/>
                <w:b/>
                <w:bCs/>
                <w:color w:val="auto"/>
                <w:sz w:val="24"/>
                <w:szCs w:val="24"/>
                <w:lang w:eastAsia="zh-CN"/>
              </w:rPr>
              <w:t>【</w:t>
            </w:r>
            <w:r>
              <w:rPr>
                <w:rFonts w:hint="eastAsia"/>
                <w:b/>
                <w:bCs/>
                <w:color w:val="auto"/>
                <w:sz w:val="24"/>
                <w:szCs w:val="24"/>
                <w:lang w:val="en-US" w:eastAsia="zh-CN"/>
              </w:rPr>
              <w:t>客观分】</w:t>
            </w:r>
          </w:p>
        </w:tc>
      </w:tr>
      <w:tr w14:paraId="4EBBE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14:paraId="3165B0EA">
            <w:pPr>
              <w:keepNext w:val="0"/>
              <w:keepLines w:val="0"/>
              <w:pageBreakBefore w:val="0"/>
              <w:widowControl w:val="0"/>
              <w:kinsoku/>
              <w:wordWrap/>
              <w:overflowPunct/>
              <w:topLinePunct w:val="0"/>
              <w:autoSpaceDE/>
              <w:autoSpaceDN/>
              <w:bidi w:val="0"/>
              <w:adjustRightInd w:val="0"/>
              <w:snapToGrid w:val="0"/>
              <w:spacing w:line="288" w:lineRule="auto"/>
              <w:textAlignment w:val="auto"/>
              <w:rPr>
                <w:color w:val="auto"/>
                <w:sz w:val="24"/>
                <w:szCs w:val="24"/>
              </w:rPr>
            </w:pPr>
            <w:r>
              <w:rPr>
                <w:rFonts w:hint="eastAsia" w:ascii="Times New Roman" w:hAnsi="Times New Roman" w:eastAsia="宋体" w:cs="Times New Roman"/>
                <w:b/>
                <w:bCs/>
                <w:color w:val="auto"/>
                <w:sz w:val="24"/>
                <w:szCs w:val="24"/>
              </w:rPr>
              <w:t>技术分</w:t>
            </w:r>
            <w:r>
              <w:rPr>
                <w:rFonts w:hint="eastAsia"/>
                <w:b/>
                <w:bCs/>
                <w:color w:val="auto"/>
                <w:sz w:val="24"/>
                <w:szCs w:val="24"/>
              </w:rPr>
              <w:t>（</w:t>
            </w:r>
            <w:r>
              <w:rPr>
                <w:rFonts w:hint="eastAsia"/>
                <w:b/>
                <w:bCs/>
                <w:color w:val="auto"/>
                <w:sz w:val="24"/>
                <w:szCs w:val="24"/>
                <w:lang w:val="en-US" w:eastAsia="zh-CN"/>
              </w:rPr>
              <w:t>55</w:t>
            </w:r>
            <w:r>
              <w:rPr>
                <w:rFonts w:hint="eastAsia"/>
                <w:b/>
                <w:bCs/>
                <w:color w:val="auto"/>
                <w:sz w:val="24"/>
                <w:szCs w:val="24"/>
              </w:rPr>
              <w:t>）</w:t>
            </w:r>
          </w:p>
        </w:tc>
      </w:tr>
      <w:tr w14:paraId="696B6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417A5331">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szCs w:val="24"/>
              </w:rPr>
            </w:pPr>
            <w:r>
              <w:rPr>
                <w:rFonts w:hint="eastAsia"/>
                <w:b/>
                <w:bCs/>
                <w:color w:val="auto"/>
                <w:sz w:val="24"/>
                <w:szCs w:val="24"/>
              </w:rPr>
              <w:t>服务大纲</w:t>
            </w:r>
          </w:p>
        </w:tc>
        <w:tc>
          <w:tcPr>
            <w:tcW w:w="854" w:type="dxa"/>
            <w:vAlign w:val="center"/>
          </w:tcPr>
          <w:p w14:paraId="7B0B8E9F">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default" w:eastAsia="宋体"/>
                <w:b/>
                <w:bCs/>
                <w:color w:val="auto"/>
                <w:sz w:val="24"/>
                <w:szCs w:val="24"/>
                <w:lang w:val="en-US" w:eastAsia="zh-CN"/>
              </w:rPr>
            </w:pPr>
            <w:r>
              <w:rPr>
                <w:rFonts w:hint="eastAsia"/>
                <w:b/>
                <w:bCs/>
                <w:color w:val="auto"/>
                <w:sz w:val="24"/>
                <w:szCs w:val="24"/>
                <w:lang w:val="en-US" w:eastAsia="zh-CN"/>
              </w:rPr>
              <w:t>7</w:t>
            </w:r>
          </w:p>
        </w:tc>
        <w:tc>
          <w:tcPr>
            <w:tcW w:w="6757" w:type="dxa"/>
            <w:vAlign w:val="center"/>
          </w:tcPr>
          <w:p w14:paraId="05A117DF">
            <w:pPr>
              <w:keepNext w:val="0"/>
              <w:keepLines w:val="0"/>
              <w:pageBreakBefore w:val="0"/>
              <w:widowControl w:val="0"/>
              <w:kinsoku/>
              <w:wordWrap/>
              <w:overflowPunct/>
              <w:topLinePunct w:val="0"/>
              <w:autoSpaceDE/>
              <w:autoSpaceDN/>
              <w:bidi w:val="0"/>
              <w:spacing w:line="288" w:lineRule="auto"/>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val="en-US" w:eastAsia="zh"/>
              </w:rPr>
              <w:t>检测服务大纲内容</w:t>
            </w:r>
            <w:r>
              <w:rPr>
                <w:rFonts w:hint="eastAsia" w:ascii="宋体" w:hAnsi="宋体" w:eastAsia="宋体" w:cs="宋体"/>
                <w:color w:val="auto"/>
                <w:sz w:val="24"/>
                <w:szCs w:val="24"/>
                <w:highlight w:val="none"/>
                <w:lang w:val="en-US" w:eastAsia="zh-CN"/>
              </w:rPr>
              <w:t>全面性、</w:t>
            </w:r>
            <w:r>
              <w:rPr>
                <w:rFonts w:hint="eastAsia" w:ascii="宋体" w:hAnsi="宋体" w:eastAsia="宋体" w:cs="宋体"/>
                <w:color w:val="auto"/>
                <w:sz w:val="24"/>
                <w:szCs w:val="24"/>
                <w:highlight w:val="none"/>
                <w:lang w:val="en-US" w:eastAsia="zh"/>
              </w:rPr>
              <w:t>针对性</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评委</w:t>
            </w:r>
            <w:r>
              <w:rPr>
                <w:rFonts w:hint="eastAsia" w:ascii="宋体" w:hAnsi="宋体" w:eastAsia="宋体" w:cs="宋体"/>
                <w:color w:val="auto"/>
                <w:sz w:val="24"/>
                <w:szCs w:val="24"/>
                <w:highlight w:val="none"/>
                <w:lang w:val="en-US" w:eastAsia="zh-CN"/>
              </w:rPr>
              <w:t>根据响应方提供的方案</w:t>
            </w:r>
            <w:r>
              <w:rPr>
                <w:rFonts w:hint="eastAsia" w:ascii="宋体" w:hAnsi="宋体" w:eastAsia="宋体" w:cs="宋体"/>
                <w:color w:val="auto"/>
                <w:sz w:val="24"/>
                <w:szCs w:val="24"/>
                <w:highlight w:val="none"/>
              </w:rPr>
              <w:t>综合打分</w:t>
            </w:r>
            <w:r>
              <w:rPr>
                <w:rFonts w:hint="eastAsia" w:ascii="宋体" w:hAnsi="宋体" w:eastAsia="宋体" w:cs="宋体"/>
                <w:color w:val="auto"/>
                <w:sz w:val="24"/>
                <w:szCs w:val="24"/>
                <w:highlight w:val="none"/>
                <w:lang w:eastAsia="zh-CN"/>
              </w:rPr>
              <w:t>，无针对性</w:t>
            </w:r>
            <w:r>
              <w:rPr>
                <w:rFonts w:hint="eastAsia" w:ascii="宋体" w:hAnsi="宋体" w:eastAsia="宋体" w:cs="宋体"/>
                <w:color w:val="auto"/>
                <w:sz w:val="24"/>
                <w:szCs w:val="24"/>
                <w:highlight w:val="none"/>
                <w:lang w:val="en-US" w:eastAsia="zh-CN"/>
              </w:rPr>
              <w:t>有</w:t>
            </w:r>
            <w:r>
              <w:rPr>
                <w:rFonts w:hint="eastAsia" w:ascii="宋体" w:hAnsi="宋体" w:eastAsia="宋体" w:cs="宋体"/>
                <w:color w:val="auto"/>
                <w:sz w:val="24"/>
                <w:szCs w:val="24"/>
                <w:highlight w:val="none"/>
                <w:lang w:eastAsia="zh-CN"/>
              </w:rPr>
              <w:t>缺项的，每</w:t>
            </w:r>
            <w:r>
              <w:rPr>
                <w:rFonts w:hint="eastAsia" w:ascii="宋体" w:hAnsi="宋体" w:eastAsia="宋体" w:cs="宋体"/>
                <w:color w:val="auto"/>
                <w:sz w:val="24"/>
                <w:szCs w:val="24"/>
                <w:highlight w:val="none"/>
                <w:lang w:val="en-US" w:eastAsia="zh-CN"/>
              </w:rPr>
              <w:t>处</w:t>
            </w:r>
            <w:r>
              <w:rPr>
                <w:rFonts w:hint="eastAsia" w:ascii="宋体" w:hAnsi="宋体" w:eastAsia="宋体" w:cs="宋体"/>
                <w:color w:val="auto"/>
                <w:sz w:val="24"/>
                <w:szCs w:val="24"/>
                <w:highlight w:val="none"/>
                <w:lang w:eastAsia="zh-CN"/>
              </w:rPr>
              <w:t>扣</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分，扣完为止。</w:t>
            </w:r>
            <w:r>
              <w:rPr>
                <w:rFonts w:hint="eastAsia" w:ascii="宋体" w:hAnsi="宋体" w:eastAsia="宋体" w:cs="宋体"/>
                <w:color w:val="auto"/>
                <w:sz w:val="24"/>
                <w:szCs w:val="24"/>
                <w:highlight w:val="none"/>
                <w:lang w:val="en-US" w:eastAsia="zh-CN"/>
              </w:rPr>
              <w:t>本项最高7分</w:t>
            </w:r>
            <w:r>
              <w:rPr>
                <w:rFonts w:hint="eastAsia" w:ascii="宋体" w:hAnsi="宋体" w:eastAsia="宋体" w:cs="宋体"/>
                <w:color w:val="auto"/>
                <w:sz w:val="24"/>
                <w:szCs w:val="24"/>
                <w:highlight w:val="none"/>
              </w:rPr>
              <w:t>。</w:t>
            </w:r>
          </w:p>
        </w:tc>
      </w:tr>
      <w:tr w14:paraId="5A407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65C4911C">
            <w:pPr>
              <w:keepNext w:val="0"/>
              <w:keepLines w:val="0"/>
              <w:pageBreakBefore w:val="0"/>
              <w:widowControl w:val="0"/>
              <w:kinsoku/>
              <w:wordWrap/>
              <w:overflowPunct/>
              <w:topLinePunct w:val="0"/>
              <w:autoSpaceDE/>
              <w:autoSpaceDN/>
              <w:bidi w:val="0"/>
              <w:spacing w:line="288" w:lineRule="auto"/>
              <w:jc w:val="center"/>
              <w:textAlignment w:val="auto"/>
              <w:rPr>
                <w:b/>
                <w:bCs/>
                <w:color w:val="auto"/>
                <w:sz w:val="24"/>
                <w:szCs w:val="24"/>
              </w:rPr>
            </w:pPr>
            <w:r>
              <w:rPr>
                <w:rFonts w:hint="eastAsia"/>
                <w:b/>
                <w:bCs/>
                <w:color w:val="auto"/>
                <w:sz w:val="24"/>
                <w:szCs w:val="24"/>
              </w:rPr>
              <w:t>服务质量保证</w:t>
            </w:r>
          </w:p>
        </w:tc>
        <w:tc>
          <w:tcPr>
            <w:tcW w:w="854" w:type="dxa"/>
            <w:vAlign w:val="center"/>
          </w:tcPr>
          <w:p w14:paraId="33BD77BB">
            <w:pPr>
              <w:keepNext w:val="0"/>
              <w:keepLines w:val="0"/>
              <w:pageBreakBefore w:val="0"/>
              <w:widowControl w:val="0"/>
              <w:kinsoku/>
              <w:wordWrap/>
              <w:overflowPunct/>
              <w:topLinePunct w:val="0"/>
              <w:autoSpaceDE/>
              <w:autoSpaceDN/>
              <w:bidi w:val="0"/>
              <w:spacing w:line="288" w:lineRule="auto"/>
              <w:jc w:val="center"/>
              <w:textAlignment w:val="auto"/>
              <w:rPr>
                <w:rFonts w:hint="default" w:eastAsia="宋体"/>
                <w:b/>
                <w:bCs/>
                <w:color w:val="auto"/>
                <w:sz w:val="24"/>
                <w:szCs w:val="24"/>
                <w:lang w:val="en-US" w:eastAsia="zh-CN"/>
              </w:rPr>
            </w:pPr>
            <w:r>
              <w:rPr>
                <w:rFonts w:hint="eastAsia"/>
                <w:b/>
                <w:bCs/>
                <w:color w:val="auto"/>
                <w:sz w:val="24"/>
                <w:szCs w:val="24"/>
                <w:lang w:val="en-US" w:eastAsia="zh-CN"/>
              </w:rPr>
              <w:t>6</w:t>
            </w:r>
          </w:p>
        </w:tc>
        <w:tc>
          <w:tcPr>
            <w:tcW w:w="6757" w:type="dxa"/>
            <w:vAlign w:val="center"/>
          </w:tcPr>
          <w:p w14:paraId="21E77040">
            <w:pPr>
              <w:keepNext w:val="0"/>
              <w:keepLines w:val="0"/>
              <w:pageBreakBefore w:val="0"/>
              <w:widowControl w:val="0"/>
              <w:kinsoku/>
              <w:wordWrap/>
              <w:overflowPunct/>
              <w:topLinePunct w:val="0"/>
              <w:autoSpaceDE/>
              <w:autoSpaceDN/>
              <w:bidi w:val="0"/>
              <w:spacing w:line="288"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检测服务质量保证措施</w:t>
            </w:r>
            <w:r>
              <w:rPr>
                <w:rFonts w:hint="eastAsia" w:ascii="宋体" w:hAnsi="宋体" w:eastAsia="宋体" w:cs="宋体"/>
                <w:color w:val="auto"/>
                <w:sz w:val="24"/>
                <w:szCs w:val="24"/>
                <w:highlight w:val="none"/>
                <w:lang w:val="en-US" w:eastAsia="zh"/>
              </w:rPr>
              <w:t>和手段</w:t>
            </w:r>
            <w:r>
              <w:rPr>
                <w:rFonts w:hint="eastAsia" w:ascii="宋体" w:hAnsi="宋体" w:eastAsia="宋体" w:cs="宋体"/>
                <w:color w:val="auto"/>
                <w:sz w:val="24"/>
                <w:szCs w:val="24"/>
                <w:highlight w:val="none"/>
                <w:lang w:val="en-US" w:eastAsia="zh-CN"/>
              </w:rPr>
              <w:t>全面性、具体性、有针对性。</w:t>
            </w:r>
            <w:r>
              <w:rPr>
                <w:rFonts w:hint="eastAsia" w:ascii="宋体" w:hAnsi="宋体" w:eastAsia="宋体" w:cs="宋体"/>
                <w:color w:val="auto"/>
                <w:sz w:val="24"/>
                <w:szCs w:val="24"/>
                <w:highlight w:val="none"/>
              </w:rPr>
              <w:t>评委</w:t>
            </w:r>
            <w:r>
              <w:rPr>
                <w:rFonts w:hint="eastAsia" w:ascii="宋体" w:hAnsi="宋体" w:eastAsia="宋体" w:cs="宋体"/>
                <w:color w:val="auto"/>
                <w:sz w:val="24"/>
                <w:szCs w:val="24"/>
                <w:highlight w:val="none"/>
                <w:lang w:val="en-US" w:eastAsia="zh-CN"/>
              </w:rPr>
              <w:t>根据响应方提供的方案</w:t>
            </w:r>
            <w:r>
              <w:rPr>
                <w:rFonts w:hint="eastAsia" w:ascii="宋体" w:hAnsi="宋体" w:eastAsia="宋体" w:cs="宋体"/>
                <w:color w:val="auto"/>
                <w:sz w:val="24"/>
                <w:szCs w:val="24"/>
                <w:highlight w:val="none"/>
              </w:rPr>
              <w:t>综合打分</w:t>
            </w:r>
            <w:r>
              <w:rPr>
                <w:rFonts w:hint="eastAsia" w:ascii="宋体" w:hAnsi="宋体" w:eastAsia="宋体" w:cs="宋体"/>
                <w:color w:val="auto"/>
                <w:sz w:val="24"/>
                <w:szCs w:val="24"/>
                <w:highlight w:val="none"/>
                <w:lang w:eastAsia="zh-CN"/>
              </w:rPr>
              <w:t>，无针对性</w:t>
            </w:r>
            <w:r>
              <w:rPr>
                <w:rFonts w:hint="eastAsia" w:ascii="宋体" w:hAnsi="宋体" w:eastAsia="宋体" w:cs="宋体"/>
                <w:color w:val="auto"/>
                <w:sz w:val="24"/>
                <w:szCs w:val="24"/>
                <w:highlight w:val="none"/>
                <w:lang w:val="en-US" w:eastAsia="zh-CN"/>
              </w:rPr>
              <w:t>不具体有</w:t>
            </w:r>
            <w:r>
              <w:rPr>
                <w:rFonts w:hint="eastAsia" w:ascii="宋体" w:hAnsi="宋体" w:eastAsia="宋体" w:cs="宋体"/>
                <w:color w:val="auto"/>
                <w:sz w:val="24"/>
                <w:szCs w:val="24"/>
                <w:highlight w:val="none"/>
                <w:lang w:eastAsia="zh-CN"/>
              </w:rPr>
              <w:t>缺项的，每</w:t>
            </w:r>
            <w:r>
              <w:rPr>
                <w:rFonts w:hint="eastAsia" w:ascii="宋体" w:hAnsi="宋体" w:eastAsia="宋体" w:cs="宋体"/>
                <w:color w:val="auto"/>
                <w:sz w:val="24"/>
                <w:szCs w:val="24"/>
                <w:highlight w:val="none"/>
                <w:lang w:val="en-US" w:eastAsia="zh-CN"/>
              </w:rPr>
              <w:t>处</w:t>
            </w:r>
            <w:r>
              <w:rPr>
                <w:rFonts w:hint="eastAsia" w:ascii="宋体" w:hAnsi="宋体" w:eastAsia="宋体" w:cs="宋体"/>
                <w:color w:val="auto"/>
                <w:sz w:val="24"/>
                <w:szCs w:val="24"/>
                <w:highlight w:val="none"/>
                <w:lang w:eastAsia="zh-CN"/>
              </w:rPr>
              <w:t>扣</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分，扣完为止。</w:t>
            </w:r>
            <w:r>
              <w:rPr>
                <w:rFonts w:hint="eastAsia" w:ascii="宋体" w:hAnsi="宋体" w:eastAsia="宋体" w:cs="宋体"/>
                <w:color w:val="auto"/>
                <w:sz w:val="24"/>
                <w:szCs w:val="24"/>
                <w:highlight w:val="none"/>
                <w:lang w:val="en-US" w:eastAsia="zh-CN"/>
              </w:rPr>
              <w:t>本项最高6分</w:t>
            </w:r>
            <w:r>
              <w:rPr>
                <w:rFonts w:hint="eastAsia" w:ascii="宋体" w:hAnsi="宋体" w:eastAsia="宋体" w:cs="宋体"/>
                <w:color w:val="auto"/>
                <w:sz w:val="24"/>
                <w:szCs w:val="24"/>
                <w:highlight w:val="none"/>
              </w:rPr>
              <w:t>。</w:t>
            </w:r>
          </w:p>
        </w:tc>
      </w:tr>
      <w:tr w14:paraId="61A17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2F7798BE">
            <w:pPr>
              <w:keepNext w:val="0"/>
              <w:keepLines w:val="0"/>
              <w:pageBreakBefore w:val="0"/>
              <w:widowControl w:val="0"/>
              <w:kinsoku/>
              <w:wordWrap/>
              <w:overflowPunct/>
              <w:topLinePunct w:val="0"/>
              <w:autoSpaceDE/>
              <w:autoSpaceDN/>
              <w:bidi w:val="0"/>
              <w:spacing w:line="288" w:lineRule="auto"/>
              <w:jc w:val="center"/>
              <w:textAlignment w:val="auto"/>
              <w:rPr>
                <w:b/>
                <w:bCs/>
                <w:color w:val="auto"/>
                <w:sz w:val="24"/>
                <w:szCs w:val="24"/>
              </w:rPr>
            </w:pPr>
            <w:r>
              <w:rPr>
                <w:rFonts w:hint="eastAsia"/>
                <w:b/>
                <w:bCs/>
                <w:color w:val="auto"/>
                <w:sz w:val="24"/>
                <w:szCs w:val="24"/>
              </w:rPr>
              <w:t>进度计划</w:t>
            </w:r>
          </w:p>
        </w:tc>
        <w:tc>
          <w:tcPr>
            <w:tcW w:w="854" w:type="dxa"/>
            <w:vAlign w:val="center"/>
          </w:tcPr>
          <w:p w14:paraId="5D342893">
            <w:pPr>
              <w:keepNext w:val="0"/>
              <w:keepLines w:val="0"/>
              <w:pageBreakBefore w:val="0"/>
              <w:widowControl w:val="0"/>
              <w:kinsoku/>
              <w:wordWrap/>
              <w:overflowPunct/>
              <w:topLinePunct w:val="0"/>
              <w:autoSpaceDE/>
              <w:autoSpaceDN/>
              <w:bidi w:val="0"/>
              <w:spacing w:line="288" w:lineRule="auto"/>
              <w:jc w:val="center"/>
              <w:textAlignment w:val="auto"/>
              <w:rPr>
                <w:rFonts w:hint="default" w:eastAsia="宋体"/>
                <w:b/>
                <w:bCs/>
                <w:color w:val="auto"/>
                <w:sz w:val="24"/>
                <w:szCs w:val="24"/>
                <w:lang w:val="en-US" w:eastAsia="zh-CN"/>
              </w:rPr>
            </w:pPr>
            <w:r>
              <w:rPr>
                <w:rFonts w:hint="eastAsia"/>
                <w:b/>
                <w:bCs/>
                <w:color w:val="auto"/>
                <w:sz w:val="24"/>
                <w:szCs w:val="24"/>
                <w:lang w:val="en-US" w:eastAsia="zh-CN"/>
              </w:rPr>
              <w:t>6</w:t>
            </w:r>
          </w:p>
        </w:tc>
        <w:tc>
          <w:tcPr>
            <w:tcW w:w="6757" w:type="dxa"/>
            <w:vAlign w:val="center"/>
          </w:tcPr>
          <w:p w14:paraId="2B2B6645">
            <w:pPr>
              <w:keepNext w:val="0"/>
              <w:keepLines w:val="0"/>
              <w:pageBreakBefore w:val="0"/>
              <w:widowControl w:val="0"/>
              <w:kinsoku/>
              <w:wordWrap/>
              <w:overflowPunct/>
              <w:topLinePunct w:val="0"/>
              <w:autoSpaceDE/>
              <w:autoSpaceDN/>
              <w:bidi w:val="0"/>
              <w:spacing w:line="288"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检测进度计划的科学性、合理性。评委根据响应方提供的方案综合打分，不科学不合理有缺项的，每处扣1分，扣完为止。本项最高6分。</w:t>
            </w:r>
          </w:p>
        </w:tc>
      </w:tr>
      <w:tr w14:paraId="77E07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2E3D1C32">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szCs w:val="24"/>
              </w:rPr>
            </w:pPr>
            <w:r>
              <w:rPr>
                <w:rFonts w:hint="eastAsia"/>
                <w:b/>
                <w:bCs/>
                <w:color w:val="auto"/>
                <w:sz w:val="24"/>
                <w:szCs w:val="24"/>
              </w:rPr>
              <w:t>设备仪器及工具的配备</w:t>
            </w:r>
          </w:p>
        </w:tc>
        <w:tc>
          <w:tcPr>
            <w:tcW w:w="854" w:type="dxa"/>
            <w:vAlign w:val="center"/>
          </w:tcPr>
          <w:p w14:paraId="6F3FEDC9">
            <w:pPr>
              <w:keepNext w:val="0"/>
              <w:keepLines w:val="0"/>
              <w:pageBreakBefore w:val="0"/>
              <w:widowControl w:val="0"/>
              <w:kinsoku/>
              <w:wordWrap/>
              <w:overflowPunct/>
              <w:topLinePunct w:val="0"/>
              <w:autoSpaceDE/>
              <w:autoSpaceDN/>
              <w:bidi w:val="0"/>
              <w:spacing w:line="288" w:lineRule="auto"/>
              <w:jc w:val="center"/>
              <w:textAlignment w:val="auto"/>
              <w:rPr>
                <w:rFonts w:hint="default" w:eastAsia="宋体"/>
                <w:b/>
                <w:bCs/>
                <w:color w:val="auto"/>
                <w:sz w:val="24"/>
                <w:szCs w:val="24"/>
                <w:lang w:val="en-US" w:eastAsia="zh-CN"/>
              </w:rPr>
            </w:pPr>
            <w:r>
              <w:rPr>
                <w:rFonts w:hint="eastAsia"/>
                <w:b/>
                <w:bCs/>
                <w:color w:val="auto"/>
                <w:sz w:val="24"/>
                <w:szCs w:val="24"/>
                <w:lang w:val="en-US" w:eastAsia="zh-CN"/>
              </w:rPr>
              <w:t>6</w:t>
            </w:r>
          </w:p>
        </w:tc>
        <w:tc>
          <w:tcPr>
            <w:tcW w:w="6757" w:type="dxa"/>
            <w:vAlign w:val="center"/>
          </w:tcPr>
          <w:p w14:paraId="2E84EAAA">
            <w:pPr>
              <w:keepNext w:val="0"/>
              <w:keepLines w:val="0"/>
              <w:pageBreakBefore w:val="0"/>
              <w:widowControl w:val="0"/>
              <w:kinsoku/>
              <w:wordWrap/>
              <w:overflowPunct/>
              <w:topLinePunct w:val="0"/>
              <w:autoSpaceDE/>
              <w:autoSpaceDN/>
              <w:bidi w:val="0"/>
              <w:spacing w:line="288"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设备仪器及工具的配备情况及性能、精度。评委根据响应方提供的方案综合打分，性能差精度低有缺项的，每处扣1分，扣完为止。本项最高6分。</w:t>
            </w:r>
          </w:p>
        </w:tc>
      </w:tr>
      <w:tr w14:paraId="0E7A4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403F3BDB">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szCs w:val="24"/>
              </w:rPr>
            </w:pPr>
            <w:r>
              <w:rPr>
                <w:rFonts w:hint="eastAsia"/>
                <w:b/>
                <w:bCs/>
                <w:color w:val="auto"/>
                <w:sz w:val="24"/>
                <w:szCs w:val="24"/>
              </w:rPr>
              <w:t>应急检测保障</w:t>
            </w:r>
          </w:p>
        </w:tc>
        <w:tc>
          <w:tcPr>
            <w:tcW w:w="854" w:type="dxa"/>
            <w:vAlign w:val="center"/>
          </w:tcPr>
          <w:p w14:paraId="22B2292E">
            <w:pPr>
              <w:keepNext w:val="0"/>
              <w:keepLines w:val="0"/>
              <w:pageBreakBefore w:val="0"/>
              <w:widowControl w:val="0"/>
              <w:kinsoku/>
              <w:wordWrap/>
              <w:overflowPunct/>
              <w:topLinePunct w:val="0"/>
              <w:autoSpaceDE/>
              <w:autoSpaceDN/>
              <w:bidi w:val="0"/>
              <w:spacing w:line="288" w:lineRule="auto"/>
              <w:jc w:val="center"/>
              <w:textAlignment w:val="auto"/>
              <w:rPr>
                <w:rFonts w:hint="default" w:eastAsia="宋体"/>
                <w:b/>
                <w:bCs/>
                <w:color w:val="auto"/>
                <w:sz w:val="24"/>
                <w:szCs w:val="24"/>
                <w:lang w:val="en-US" w:eastAsia="zh-CN"/>
              </w:rPr>
            </w:pPr>
            <w:r>
              <w:rPr>
                <w:rFonts w:hint="eastAsia"/>
                <w:b/>
                <w:bCs/>
                <w:color w:val="auto"/>
                <w:sz w:val="24"/>
                <w:szCs w:val="24"/>
                <w:lang w:val="en-US" w:eastAsia="zh-CN"/>
              </w:rPr>
              <w:t>6</w:t>
            </w:r>
          </w:p>
        </w:tc>
        <w:tc>
          <w:tcPr>
            <w:tcW w:w="6757" w:type="dxa"/>
            <w:vAlign w:val="center"/>
          </w:tcPr>
          <w:p w14:paraId="11F5791A">
            <w:pPr>
              <w:keepNext w:val="0"/>
              <w:keepLines w:val="0"/>
              <w:pageBreakBefore w:val="0"/>
              <w:widowControl w:val="0"/>
              <w:kinsoku/>
              <w:wordWrap/>
              <w:overflowPunct/>
              <w:topLinePunct w:val="0"/>
              <w:autoSpaceDE/>
              <w:autoSpaceDN/>
              <w:bidi w:val="0"/>
              <w:spacing w:line="288"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应急检测保障</w:t>
            </w:r>
            <w:r>
              <w:rPr>
                <w:rFonts w:hint="eastAsia" w:ascii="宋体" w:hAnsi="宋体" w:eastAsia="宋体" w:cs="宋体"/>
                <w:color w:val="auto"/>
                <w:sz w:val="24"/>
                <w:szCs w:val="24"/>
                <w:highlight w:val="none"/>
                <w:lang w:eastAsia="zh"/>
              </w:rPr>
              <w:t>措施</w:t>
            </w:r>
            <w:r>
              <w:rPr>
                <w:rFonts w:hint="eastAsia" w:ascii="宋体" w:hAnsi="宋体" w:eastAsia="宋体" w:cs="宋体"/>
                <w:color w:val="auto"/>
                <w:sz w:val="24"/>
                <w:szCs w:val="24"/>
                <w:highlight w:val="none"/>
                <w:lang w:val="en-US" w:eastAsia="zh-CN"/>
              </w:rPr>
              <w:t>。评委根据响应方提供的方案综合打分，不合理有缺项的，每处扣1分，扣完为止。本项最高6分。</w:t>
            </w:r>
          </w:p>
        </w:tc>
      </w:tr>
      <w:tr w14:paraId="21F14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04FD20F0">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szCs w:val="24"/>
              </w:rPr>
            </w:pPr>
            <w:r>
              <w:rPr>
                <w:rFonts w:hint="eastAsia"/>
                <w:b/>
                <w:bCs/>
                <w:color w:val="auto"/>
                <w:sz w:val="24"/>
                <w:szCs w:val="24"/>
              </w:rPr>
              <w:t>重点难点分析</w:t>
            </w:r>
          </w:p>
        </w:tc>
        <w:tc>
          <w:tcPr>
            <w:tcW w:w="854" w:type="dxa"/>
            <w:vAlign w:val="center"/>
          </w:tcPr>
          <w:p w14:paraId="27F2B2EC">
            <w:pPr>
              <w:keepNext w:val="0"/>
              <w:keepLines w:val="0"/>
              <w:pageBreakBefore w:val="0"/>
              <w:widowControl w:val="0"/>
              <w:kinsoku/>
              <w:wordWrap/>
              <w:overflowPunct/>
              <w:topLinePunct w:val="0"/>
              <w:autoSpaceDE/>
              <w:autoSpaceDN/>
              <w:bidi w:val="0"/>
              <w:spacing w:line="288" w:lineRule="auto"/>
              <w:jc w:val="center"/>
              <w:textAlignment w:val="auto"/>
              <w:rPr>
                <w:rFonts w:hint="default" w:eastAsia="宋体"/>
                <w:b/>
                <w:bCs/>
                <w:color w:val="auto"/>
                <w:sz w:val="24"/>
                <w:szCs w:val="24"/>
                <w:lang w:val="en-US" w:eastAsia="zh-CN"/>
              </w:rPr>
            </w:pPr>
            <w:r>
              <w:rPr>
                <w:rFonts w:hint="eastAsia"/>
                <w:b/>
                <w:bCs/>
                <w:color w:val="auto"/>
                <w:sz w:val="24"/>
                <w:szCs w:val="24"/>
                <w:lang w:val="en-US" w:eastAsia="zh-CN"/>
              </w:rPr>
              <w:t>6</w:t>
            </w:r>
          </w:p>
        </w:tc>
        <w:tc>
          <w:tcPr>
            <w:tcW w:w="6757" w:type="dxa"/>
            <w:vAlign w:val="center"/>
          </w:tcPr>
          <w:p w14:paraId="032FC3E8">
            <w:pPr>
              <w:keepNext w:val="0"/>
              <w:keepLines w:val="0"/>
              <w:pageBreakBefore w:val="0"/>
              <w:widowControl w:val="0"/>
              <w:kinsoku/>
              <w:wordWrap/>
              <w:overflowPunct/>
              <w:topLinePunct w:val="0"/>
              <w:autoSpaceDE/>
              <w:autoSpaceDN/>
              <w:bidi w:val="0"/>
              <w:spacing w:line="288"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针对项目特点提出的重点难点分析</w:t>
            </w:r>
            <w:r>
              <w:rPr>
                <w:rFonts w:hint="eastAsia" w:ascii="宋体" w:hAnsi="宋体" w:eastAsia="宋体" w:cs="宋体"/>
                <w:color w:val="auto"/>
                <w:sz w:val="24"/>
                <w:szCs w:val="24"/>
                <w:lang w:val="en-US" w:eastAsia="zh-CN"/>
              </w:rPr>
              <w:t>及解决问题的方案对策。评委根据响应方提供的方案综合打分，不合理有缺项的，每处扣1分，扣完为止。本项最高6分。</w:t>
            </w:r>
          </w:p>
        </w:tc>
      </w:tr>
      <w:tr w14:paraId="4DF51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6EA68F21">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szCs w:val="24"/>
              </w:rPr>
            </w:pPr>
            <w:r>
              <w:rPr>
                <w:rFonts w:hint="eastAsia"/>
                <w:b/>
                <w:bCs/>
                <w:color w:val="auto"/>
                <w:sz w:val="24"/>
                <w:szCs w:val="24"/>
              </w:rPr>
              <w:t>售后服务方案</w:t>
            </w:r>
          </w:p>
        </w:tc>
        <w:tc>
          <w:tcPr>
            <w:tcW w:w="854" w:type="dxa"/>
            <w:vAlign w:val="center"/>
          </w:tcPr>
          <w:p w14:paraId="33659BAC">
            <w:pPr>
              <w:keepNext w:val="0"/>
              <w:keepLines w:val="0"/>
              <w:pageBreakBefore w:val="0"/>
              <w:widowControl w:val="0"/>
              <w:kinsoku/>
              <w:wordWrap/>
              <w:overflowPunct/>
              <w:topLinePunct w:val="0"/>
              <w:autoSpaceDE/>
              <w:autoSpaceDN/>
              <w:bidi w:val="0"/>
              <w:spacing w:line="288" w:lineRule="auto"/>
              <w:jc w:val="center"/>
              <w:textAlignment w:val="auto"/>
              <w:rPr>
                <w:rFonts w:hint="default" w:eastAsia="宋体"/>
                <w:b/>
                <w:bCs/>
                <w:color w:val="auto"/>
                <w:sz w:val="24"/>
                <w:szCs w:val="24"/>
                <w:lang w:val="en-US" w:eastAsia="zh-CN"/>
              </w:rPr>
            </w:pPr>
            <w:r>
              <w:rPr>
                <w:rFonts w:hint="eastAsia"/>
                <w:b/>
                <w:bCs/>
                <w:color w:val="auto"/>
                <w:sz w:val="24"/>
                <w:szCs w:val="24"/>
                <w:lang w:val="en-US" w:eastAsia="zh-CN"/>
              </w:rPr>
              <w:t>6</w:t>
            </w:r>
          </w:p>
        </w:tc>
        <w:tc>
          <w:tcPr>
            <w:tcW w:w="6757" w:type="dxa"/>
            <w:vAlign w:val="center"/>
          </w:tcPr>
          <w:p w14:paraId="30DF3E50">
            <w:pPr>
              <w:keepNext w:val="0"/>
              <w:keepLines w:val="0"/>
              <w:pageBreakBefore w:val="0"/>
              <w:widowControl w:val="0"/>
              <w:kinsoku/>
              <w:wordWrap/>
              <w:overflowPunct/>
              <w:topLinePunct w:val="0"/>
              <w:autoSpaceDE/>
              <w:autoSpaceDN/>
              <w:bidi w:val="0"/>
              <w:spacing w:line="288"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针对本项目</w:t>
            </w:r>
            <w:r>
              <w:rPr>
                <w:rFonts w:hint="eastAsia" w:ascii="宋体" w:hAnsi="宋体" w:eastAsia="宋体" w:cs="宋体"/>
                <w:color w:val="auto"/>
                <w:sz w:val="24"/>
                <w:szCs w:val="24"/>
                <w:highlight w:val="none"/>
                <w:lang w:val="en-US" w:eastAsia="zh-CN"/>
              </w:rPr>
              <w:t>编制的</w:t>
            </w:r>
            <w:r>
              <w:rPr>
                <w:rFonts w:hint="eastAsia" w:ascii="宋体" w:hAnsi="宋体" w:eastAsia="宋体" w:cs="宋体"/>
                <w:color w:val="auto"/>
                <w:sz w:val="24"/>
                <w:szCs w:val="24"/>
                <w:highlight w:val="none"/>
              </w:rPr>
              <w:t>的售后服务方案</w:t>
            </w:r>
            <w:r>
              <w:rPr>
                <w:rFonts w:hint="eastAsia" w:ascii="宋体" w:hAnsi="宋体" w:eastAsia="宋体" w:cs="宋体"/>
                <w:color w:val="auto"/>
                <w:sz w:val="24"/>
                <w:szCs w:val="24"/>
                <w:lang w:val="en-US" w:eastAsia="zh-CN"/>
              </w:rPr>
              <w:t>。评委根据响应方提供的方案综合打分，不合理有缺项的，每处扣1分，扣完为止。本项最高6分。</w:t>
            </w:r>
          </w:p>
        </w:tc>
      </w:tr>
      <w:tr w14:paraId="3692E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3C9DA16F">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b/>
                <w:bCs/>
                <w:color w:val="auto"/>
                <w:sz w:val="24"/>
                <w:szCs w:val="24"/>
              </w:rPr>
            </w:pPr>
            <w:r>
              <w:rPr>
                <w:rFonts w:hint="eastAsia"/>
                <w:b/>
                <w:bCs/>
                <w:color w:val="auto"/>
                <w:sz w:val="24"/>
                <w:szCs w:val="24"/>
              </w:rPr>
              <w:t>合理化建议</w:t>
            </w:r>
          </w:p>
        </w:tc>
        <w:tc>
          <w:tcPr>
            <w:tcW w:w="854" w:type="dxa"/>
            <w:vAlign w:val="center"/>
          </w:tcPr>
          <w:p w14:paraId="598A4A57">
            <w:pPr>
              <w:keepNext w:val="0"/>
              <w:keepLines w:val="0"/>
              <w:pageBreakBefore w:val="0"/>
              <w:widowControl w:val="0"/>
              <w:kinsoku/>
              <w:wordWrap/>
              <w:overflowPunct/>
              <w:topLinePunct w:val="0"/>
              <w:autoSpaceDE/>
              <w:autoSpaceDN/>
              <w:bidi w:val="0"/>
              <w:spacing w:line="288" w:lineRule="auto"/>
              <w:jc w:val="center"/>
              <w:textAlignment w:val="auto"/>
              <w:rPr>
                <w:rFonts w:hint="default" w:eastAsia="宋体"/>
                <w:b/>
                <w:bCs/>
                <w:color w:val="auto"/>
                <w:sz w:val="24"/>
                <w:szCs w:val="24"/>
                <w:lang w:val="en-US" w:eastAsia="zh-CN"/>
              </w:rPr>
            </w:pPr>
            <w:r>
              <w:rPr>
                <w:rFonts w:hint="eastAsia"/>
                <w:b/>
                <w:bCs/>
                <w:color w:val="auto"/>
                <w:sz w:val="24"/>
                <w:szCs w:val="24"/>
                <w:lang w:val="en-US" w:eastAsia="zh-CN"/>
              </w:rPr>
              <w:t>6</w:t>
            </w:r>
          </w:p>
        </w:tc>
        <w:tc>
          <w:tcPr>
            <w:tcW w:w="6757" w:type="dxa"/>
            <w:vAlign w:val="center"/>
          </w:tcPr>
          <w:p w14:paraId="52C19944">
            <w:pPr>
              <w:keepNext w:val="0"/>
              <w:keepLines w:val="0"/>
              <w:pageBreakBefore w:val="0"/>
              <w:widowControl w:val="0"/>
              <w:kinsoku/>
              <w:wordWrap/>
              <w:overflowPunct/>
              <w:topLinePunct w:val="0"/>
              <w:autoSpaceDE/>
              <w:autoSpaceDN/>
              <w:bidi w:val="0"/>
              <w:spacing w:line="288"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针对项目的现状、特点等问题提出</w:t>
            </w:r>
            <w:r>
              <w:rPr>
                <w:rFonts w:hint="eastAsia" w:ascii="宋体" w:hAnsi="宋体" w:eastAsia="宋体" w:cs="宋体"/>
                <w:color w:val="auto"/>
                <w:sz w:val="24"/>
                <w:szCs w:val="24"/>
                <w:highlight w:val="none"/>
                <w:lang w:val="en-US" w:eastAsia="zh-CN"/>
              </w:rPr>
              <w:t>合理化</w:t>
            </w:r>
            <w:r>
              <w:rPr>
                <w:rFonts w:hint="eastAsia" w:ascii="宋体" w:hAnsi="宋体" w:eastAsia="宋体" w:cs="宋体"/>
                <w:color w:val="auto"/>
                <w:sz w:val="24"/>
                <w:szCs w:val="24"/>
                <w:highlight w:val="none"/>
              </w:rPr>
              <w:t>建议或措施</w:t>
            </w:r>
            <w:r>
              <w:rPr>
                <w:rFonts w:hint="eastAsia" w:ascii="宋体" w:hAnsi="宋体" w:eastAsia="宋体" w:cs="宋体"/>
                <w:color w:val="auto"/>
                <w:sz w:val="24"/>
                <w:szCs w:val="24"/>
                <w:lang w:val="en-US" w:eastAsia="zh-CN"/>
              </w:rPr>
              <w:t>。评委根据响应方提供的方案综合打分，不合理有缺项的，每处扣1分，扣完为止。本项最高6分。</w:t>
            </w:r>
          </w:p>
        </w:tc>
      </w:tr>
      <w:tr w14:paraId="431E9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65D6D2B1">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eastAsia="宋体"/>
                <w:b/>
                <w:bCs/>
                <w:color w:val="auto"/>
                <w:sz w:val="24"/>
                <w:szCs w:val="24"/>
                <w:lang w:val="en-US" w:eastAsia="zh-CN"/>
              </w:rPr>
            </w:pPr>
            <w:r>
              <w:rPr>
                <w:rFonts w:hint="eastAsia"/>
                <w:b/>
                <w:bCs/>
                <w:color w:val="auto"/>
                <w:sz w:val="24"/>
                <w:szCs w:val="24"/>
              </w:rPr>
              <w:t>违规行为监管制度</w:t>
            </w:r>
            <w:r>
              <w:rPr>
                <w:rFonts w:hint="eastAsia"/>
                <w:b/>
                <w:bCs/>
                <w:color w:val="auto"/>
                <w:sz w:val="24"/>
                <w:szCs w:val="24"/>
                <w:lang w:val="en-US" w:eastAsia="zh-CN"/>
              </w:rPr>
              <w:t>等</w:t>
            </w:r>
          </w:p>
        </w:tc>
        <w:tc>
          <w:tcPr>
            <w:tcW w:w="854" w:type="dxa"/>
            <w:vAlign w:val="center"/>
          </w:tcPr>
          <w:p w14:paraId="357BEB9D">
            <w:pPr>
              <w:keepNext w:val="0"/>
              <w:keepLines w:val="0"/>
              <w:pageBreakBefore w:val="0"/>
              <w:widowControl w:val="0"/>
              <w:kinsoku/>
              <w:wordWrap/>
              <w:overflowPunct/>
              <w:topLinePunct w:val="0"/>
              <w:autoSpaceDE/>
              <w:autoSpaceDN/>
              <w:bidi w:val="0"/>
              <w:spacing w:line="288" w:lineRule="auto"/>
              <w:jc w:val="center"/>
              <w:textAlignment w:val="auto"/>
              <w:rPr>
                <w:rFonts w:hint="default" w:eastAsia="宋体"/>
                <w:b/>
                <w:bCs/>
                <w:color w:val="auto"/>
                <w:sz w:val="24"/>
                <w:szCs w:val="24"/>
                <w:lang w:val="en-US" w:eastAsia="zh-CN"/>
              </w:rPr>
            </w:pPr>
            <w:r>
              <w:rPr>
                <w:rFonts w:hint="eastAsia"/>
                <w:b/>
                <w:bCs/>
                <w:color w:val="auto"/>
                <w:sz w:val="24"/>
                <w:szCs w:val="24"/>
                <w:lang w:val="en-US" w:eastAsia="zh-CN"/>
              </w:rPr>
              <w:t>6</w:t>
            </w:r>
          </w:p>
        </w:tc>
        <w:tc>
          <w:tcPr>
            <w:tcW w:w="6757" w:type="dxa"/>
            <w:vAlign w:val="center"/>
          </w:tcPr>
          <w:p w14:paraId="562C01E2">
            <w:pPr>
              <w:keepNext w:val="0"/>
              <w:keepLines w:val="0"/>
              <w:pageBreakBefore w:val="0"/>
              <w:widowControl w:val="0"/>
              <w:kinsoku/>
              <w:wordWrap/>
              <w:overflowPunct/>
              <w:topLinePunct w:val="0"/>
              <w:autoSpaceDE/>
              <w:autoSpaceDN/>
              <w:bidi w:val="0"/>
              <w:spacing w:line="288"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防止出具虚假检测报告、不按规定数量接样、转包检测业务等违规行为的监管制度或措施及惩治办法</w:t>
            </w:r>
            <w:r>
              <w:rPr>
                <w:rFonts w:hint="eastAsia" w:ascii="宋体" w:hAnsi="宋体" w:eastAsia="宋体" w:cs="宋体"/>
                <w:color w:val="auto"/>
                <w:sz w:val="24"/>
                <w:szCs w:val="24"/>
                <w:highlight w:val="none"/>
                <w:lang w:eastAsia="zh-CN"/>
              </w:rPr>
              <w:t>。评委根据响应方提供的方案综合打分，不合理有缺项的，每处扣1分，扣完为止。本项最高6分。</w:t>
            </w:r>
          </w:p>
        </w:tc>
      </w:tr>
    </w:tbl>
    <w:p w14:paraId="78053ED5">
      <w:pPr>
        <w:pStyle w:val="21"/>
        <w:spacing w:before="120" w:beforeLines="50" w:line="288" w:lineRule="auto"/>
        <w:ind w:firstLine="422" w:firstLineChars="175"/>
        <w:rPr>
          <w:b/>
          <w:color w:val="auto"/>
          <w:szCs w:val="24"/>
        </w:rPr>
      </w:pPr>
      <w:r>
        <w:rPr>
          <w:rFonts w:hint="eastAsia"/>
          <w:b/>
          <w:color w:val="auto"/>
          <w:szCs w:val="24"/>
        </w:rPr>
        <w:t>注：中标（成交）供应商需在评审结束后3个工作日内提交涉及客观分评审内容的检测报告、认证证书等资料的原件或认证网站网址，若无法提供或提供虚假材料则采购方有权认定中标（成交）无效，且将中标（成交）供应商列入黑名单。</w:t>
      </w:r>
    </w:p>
    <w:p w14:paraId="58ED6FE8">
      <w:pPr>
        <w:widowControl/>
        <w:snapToGrid w:val="0"/>
        <w:spacing w:line="288" w:lineRule="auto"/>
        <w:ind w:firstLine="482" w:firstLineChars="200"/>
        <w:rPr>
          <w:rFonts w:ascii="宋体" w:hAnsi="宋体" w:cs="宋体"/>
          <w:b/>
          <w:bCs/>
          <w:color w:val="auto"/>
          <w:sz w:val="24"/>
          <w:szCs w:val="24"/>
        </w:rPr>
      </w:pPr>
      <w:bookmarkStart w:id="450" w:name="_Toc10701"/>
      <w:bookmarkStart w:id="451" w:name="_Toc24145"/>
      <w:bookmarkStart w:id="452" w:name="_Toc1372"/>
      <w:bookmarkStart w:id="453" w:name="_Toc22598"/>
      <w:bookmarkStart w:id="454" w:name="_Toc6434"/>
      <w:bookmarkStart w:id="455" w:name="_Toc25244"/>
      <w:bookmarkStart w:id="456" w:name="_Toc20757"/>
    </w:p>
    <w:p w14:paraId="040A9396">
      <w:pPr>
        <w:spacing w:line="288" w:lineRule="auto"/>
        <w:ind w:firstLine="422" w:firstLineChars="175"/>
        <w:rPr>
          <w:rFonts w:ascii="宋体" w:hAnsi="宋体"/>
          <w:b/>
          <w:color w:val="auto"/>
          <w:sz w:val="24"/>
          <w:szCs w:val="24"/>
        </w:rPr>
      </w:pPr>
      <w:r>
        <w:rPr>
          <w:rFonts w:hint="eastAsia" w:ascii="宋体" w:hAnsi="宋体"/>
          <w:b/>
          <w:color w:val="auto"/>
          <w:sz w:val="24"/>
          <w:szCs w:val="24"/>
        </w:rPr>
        <w:br w:type="page"/>
      </w:r>
    </w:p>
    <w:bookmarkEnd w:id="450"/>
    <w:bookmarkEnd w:id="451"/>
    <w:bookmarkEnd w:id="452"/>
    <w:bookmarkEnd w:id="453"/>
    <w:bookmarkEnd w:id="454"/>
    <w:bookmarkEnd w:id="455"/>
    <w:bookmarkEnd w:id="456"/>
    <w:p w14:paraId="06148325">
      <w:pPr>
        <w:pStyle w:val="2"/>
        <w:keepNext/>
        <w:keepLines/>
        <w:pageBreakBefore w:val="0"/>
        <w:widowControl w:val="0"/>
        <w:kinsoku/>
        <w:wordWrap/>
        <w:overflowPunct/>
        <w:topLinePunct w:val="0"/>
        <w:autoSpaceDE/>
        <w:autoSpaceDN/>
        <w:bidi w:val="0"/>
        <w:adjustRightInd w:val="0"/>
        <w:snapToGrid/>
        <w:spacing w:before="0" w:after="0"/>
        <w:textAlignment w:val="auto"/>
        <w:outlineLvl w:val="0"/>
        <w:rPr>
          <w:color w:val="auto"/>
        </w:rPr>
      </w:pPr>
      <w:bookmarkStart w:id="457" w:name="_Toc30609_WPSOffice_Level1"/>
      <w:bookmarkStart w:id="458" w:name="_Toc886"/>
      <w:bookmarkStart w:id="459" w:name="_Toc30517"/>
      <w:bookmarkStart w:id="460" w:name="_Toc18687"/>
      <w:bookmarkStart w:id="461" w:name="_Toc8120"/>
      <w:bookmarkStart w:id="462" w:name="_Toc8356"/>
      <w:bookmarkStart w:id="463" w:name="_Toc8338"/>
      <w:bookmarkStart w:id="464" w:name="_Toc1047"/>
      <w:bookmarkStart w:id="465" w:name="_Toc10667"/>
      <w:bookmarkStart w:id="466" w:name="_Toc24190"/>
      <w:bookmarkStart w:id="467" w:name="_Toc22400"/>
      <w:bookmarkStart w:id="468" w:name="_Toc11103"/>
      <w:bookmarkStart w:id="469" w:name="_Toc16244"/>
      <w:bookmarkStart w:id="470" w:name="_Toc22722"/>
      <w:bookmarkStart w:id="471" w:name="_Toc6559"/>
      <w:bookmarkStart w:id="472" w:name="_Toc12834"/>
      <w:bookmarkStart w:id="473" w:name="_Toc16795"/>
      <w:bookmarkStart w:id="474" w:name="_Toc11486"/>
      <w:bookmarkStart w:id="475" w:name="_Toc32613"/>
      <w:bookmarkStart w:id="476" w:name="_Toc26629"/>
      <w:bookmarkStart w:id="477" w:name="_Toc1600"/>
      <w:bookmarkStart w:id="478" w:name="_Toc18610"/>
      <w:bookmarkStart w:id="479" w:name="_Toc10262"/>
      <w:bookmarkStart w:id="480" w:name="_Toc3807"/>
      <w:bookmarkStart w:id="481" w:name="_Toc2560"/>
      <w:bookmarkStart w:id="482" w:name="_Toc13533"/>
      <w:bookmarkStart w:id="483" w:name="_Toc3727"/>
      <w:r>
        <w:rPr>
          <w:rFonts w:hint="eastAsia"/>
          <w:color w:val="auto"/>
        </w:rPr>
        <w:t>第五部分 合同基本条款</w:t>
      </w:r>
      <w:bookmarkEnd w:id="457"/>
    </w:p>
    <w:bookmarkEnd w:id="458"/>
    <w:bookmarkEnd w:id="459"/>
    <w:p w14:paraId="24171433">
      <w:pPr>
        <w:snapToGrid w:val="0"/>
        <w:spacing w:line="360" w:lineRule="auto"/>
        <w:rPr>
          <w:rFonts w:hAnsi="宋体"/>
          <w:b/>
          <w:bCs/>
          <w:color w:val="auto"/>
          <w:spacing w:val="-6"/>
          <w:szCs w:val="21"/>
        </w:rPr>
      </w:pPr>
      <w:bookmarkStart w:id="484" w:name="_Toc22294"/>
      <w:bookmarkStart w:id="485" w:name="_Toc32708"/>
      <w:bookmarkStart w:id="486" w:name="_Toc23835"/>
      <w:bookmarkStart w:id="487" w:name="_Toc641"/>
      <w:bookmarkStart w:id="488" w:name="_Toc816"/>
      <w:bookmarkStart w:id="489" w:name="_Toc27502"/>
      <w:bookmarkStart w:id="490" w:name="_Toc2191"/>
      <w:bookmarkStart w:id="491" w:name="_Toc32309"/>
      <w:bookmarkStart w:id="492" w:name="_Toc5553"/>
      <w:bookmarkStart w:id="493" w:name="_Toc762"/>
      <w:bookmarkStart w:id="494" w:name="_Toc8672"/>
      <w:bookmarkStart w:id="495" w:name="_Toc721"/>
      <w:bookmarkStart w:id="496" w:name="_Toc7308"/>
      <w:bookmarkStart w:id="497" w:name="_Toc11617"/>
      <w:r>
        <w:rPr>
          <w:rFonts w:hint="eastAsia" w:hAnsi="宋体"/>
          <w:b/>
          <w:bCs/>
          <w:color w:val="auto"/>
          <w:spacing w:val="-6"/>
          <w:szCs w:val="21"/>
        </w:rPr>
        <w:t>注：响应方不响应本合同中的条款，必须在响应文件偏离表中注明，否则视同完全响应。本合同</w:t>
      </w:r>
      <w:r>
        <w:rPr>
          <w:rFonts w:hint="eastAsia" w:hAnsi="宋体"/>
          <w:b/>
          <w:bCs/>
          <w:color w:val="auto"/>
          <w:spacing w:val="-6"/>
          <w:szCs w:val="21"/>
          <w:lang w:val="en-US" w:eastAsia="zh-CN"/>
        </w:rPr>
        <w:t>样稿</w:t>
      </w:r>
      <w:r>
        <w:rPr>
          <w:rFonts w:hint="eastAsia" w:hAnsi="宋体"/>
          <w:b/>
          <w:bCs/>
          <w:color w:val="auto"/>
          <w:spacing w:val="-6"/>
          <w:szCs w:val="21"/>
        </w:rPr>
        <w:t>为</w:t>
      </w:r>
      <w:r>
        <w:rPr>
          <w:rFonts w:hint="eastAsia" w:hAnsi="宋体"/>
          <w:b/>
          <w:bCs/>
          <w:color w:val="auto"/>
          <w:spacing w:val="-6"/>
          <w:szCs w:val="21"/>
          <w:lang w:val="en-US" w:eastAsia="zh-CN"/>
        </w:rPr>
        <w:t>采购统一</w:t>
      </w:r>
      <w:r>
        <w:rPr>
          <w:rFonts w:hint="eastAsia" w:hAnsi="宋体"/>
          <w:b/>
          <w:bCs/>
          <w:color w:val="auto"/>
          <w:spacing w:val="-6"/>
          <w:szCs w:val="21"/>
        </w:rPr>
        <w:t>合同</w:t>
      </w:r>
      <w:r>
        <w:rPr>
          <w:rFonts w:hint="eastAsia" w:hAnsi="宋体"/>
          <w:b/>
          <w:bCs/>
          <w:color w:val="auto"/>
          <w:spacing w:val="-6"/>
          <w:szCs w:val="21"/>
          <w:lang w:val="en-US" w:eastAsia="zh-CN"/>
        </w:rPr>
        <w:t>模板</w:t>
      </w:r>
      <w:r>
        <w:rPr>
          <w:rFonts w:hint="eastAsia" w:hAnsi="宋体"/>
          <w:b/>
          <w:bCs/>
          <w:color w:val="auto"/>
          <w:spacing w:val="-6"/>
          <w:szCs w:val="21"/>
        </w:rPr>
        <w:t>，</w:t>
      </w:r>
      <w:r>
        <w:rPr>
          <w:rFonts w:hint="eastAsia" w:hAnsi="宋体"/>
          <w:b/>
          <w:bCs/>
          <w:color w:val="auto"/>
          <w:spacing w:val="-6"/>
          <w:szCs w:val="21"/>
          <w:lang w:val="en-US" w:eastAsia="zh-CN"/>
        </w:rPr>
        <w:t>实际签订时以采购文件和采购结果为准，如有争议</w:t>
      </w:r>
      <w:r>
        <w:rPr>
          <w:rFonts w:hint="eastAsia" w:hAnsi="宋体"/>
          <w:b/>
          <w:bCs/>
          <w:color w:val="auto"/>
          <w:spacing w:val="-6"/>
          <w:szCs w:val="21"/>
        </w:rPr>
        <w:t>以甲方法务审核后的版本为准。</w:t>
      </w:r>
    </w:p>
    <w:p w14:paraId="4936AAA3">
      <w:pPr>
        <w:ind w:firstLine="562"/>
        <w:jc w:val="center"/>
        <w:outlineLvl w:val="0"/>
        <w:rPr>
          <w:color w:val="auto"/>
        </w:rPr>
      </w:pPr>
      <w:bookmarkStart w:id="498" w:name="_Toc5916_WPSOffice_Level2"/>
      <w:r>
        <w:rPr>
          <w:rFonts w:hint="eastAsia"/>
          <w:b/>
          <w:bCs/>
          <w:color w:val="auto"/>
          <w:sz w:val="28"/>
          <w:szCs w:val="28"/>
        </w:rPr>
        <w:t>杭州电子科技大学采购合同（服务类）</w:t>
      </w:r>
      <w:bookmarkEnd w:id="498"/>
    </w:p>
    <w:p w14:paraId="375610D7">
      <w:pPr>
        <w:jc w:val="right"/>
        <w:outlineLvl w:val="0"/>
        <w:rPr>
          <w:b/>
          <w:bCs/>
          <w:color w:val="auto"/>
        </w:rPr>
      </w:pPr>
      <w:r>
        <w:rPr>
          <w:rFonts w:hint="eastAsia"/>
          <w:color w:val="auto"/>
        </w:rPr>
        <w:t>合同编号_</w:t>
      </w:r>
      <w:r>
        <w:rPr>
          <w:color w:val="auto"/>
        </w:rPr>
        <w:t>________________</w:t>
      </w:r>
    </w:p>
    <w:p w14:paraId="51968CC9">
      <w:pPr>
        <w:keepNext w:val="0"/>
        <w:keepLines w:val="0"/>
        <w:pageBreakBefore w:val="0"/>
        <w:widowControl w:val="0"/>
        <w:kinsoku/>
        <w:wordWrap/>
        <w:overflowPunct/>
        <w:topLinePunct w:val="0"/>
        <w:bidi w:val="0"/>
        <w:snapToGrid/>
        <w:spacing w:line="288" w:lineRule="auto"/>
        <w:ind w:left="0" w:leftChars="0" w:firstLine="413" w:firstLineChars="209"/>
        <w:textAlignment w:val="auto"/>
        <w:outlineLvl w:val="0"/>
        <w:rPr>
          <w:rFonts w:ascii="宋体" w:hAnsi="宋体" w:cs="宋体"/>
          <w:color w:val="auto"/>
          <w:spacing w:val="-6"/>
          <w:sz w:val="21"/>
          <w:szCs w:val="21"/>
        </w:rPr>
      </w:pPr>
      <w:r>
        <w:rPr>
          <w:rFonts w:hint="eastAsia" w:ascii="宋体" w:hAnsi="宋体" w:cs="宋体"/>
          <w:color w:val="auto"/>
          <w:spacing w:val="-6"/>
          <w:sz w:val="21"/>
          <w:szCs w:val="21"/>
        </w:rPr>
        <w:t>确认书号：</w:t>
      </w:r>
    </w:p>
    <w:p w14:paraId="6D056787">
      <w:pPr>
        <w:keepNext w:val="0"/>
        <w:keepLines w:val="0"/>
        <w:pageBreakBefore w:val="0"/>
        <w:widowControl w:val="0"/>
        <w:kinsoku/>
        <w:wordWrap/>
        <w:overflowPunct/>
        <w:topLinePunct w:val="0"/>
        <w:bidi w:val="0"/>
        <w:snapToGrid/>
        <w:spacing w:line="288" w:lineRule="auto"/>
        <w:ind w:left="0" w:leftChars="0" w:firstLine="413" w:firstLineChars="209"/>
        <w:textAlignment w:val="auto"/>
        <w:outlineLvl w:val="0"/>
        <w:rPr>
          <w:rFonts w:ascii="宋体" w:hAnsi="宋体" w:cs="宋体"/>
          <w:color w:val="auto"/>
          <w:spacing w:val="-6"/>
          <w:sz w:val="21"/>
          <w:szCs w:val="21"/>
        </w:rPr>
      </w:pPr>
      <w:r>
        <w:rPr>
          <w:rFonts w:hint="eastAsia" w:ascii="宋体" w:hAnsi="宋体" w:cs="宋体"/>
          <w:color w:val="auto"/>
          <w:spacing w:val="-6"/>
          <w:sz w:val="21"/>
          <w:szCs w:val="21"/>
        </w:rPr>
        <w:t>项目编号：</w:t>
      </w:r>
    </w:p>
    <w:p w14:paraId="20483F55">
      <w:pPr>
        <w:keepNext w:val="0"/>
        <w:keepLines w:val="0"/>
        <w:pageBreakBefore w:val="0"/>
        <w:widowControl w:val="0"/>
        <w:kinsoku/>
        <w:wordWrap/>
        <w:overflowPunct/>
        <w:topLinePunct w:val="0"/>
        <w:bidi w:val="0"/>
        <w:snapToGrid/>
        <w:spacing w:line="288" w:lineRule="auto"/>
        <w:ind w:left="0" w:leftChars="0" w:firstLine="438" w:firstLineChars="209"/>
        <w:textAlignment w:val="auto"/>
        <w:outlineLvl w:val="0"/>
        <w:rPr>
          <w:color w:val="auto"/>
          <w:sz w:val="21"/>
          <w:szCs w:val="21"/>
        </w:rPr>
      </w:pPr>
      <w:r>
        <w:rPr>
          <w:rFonts w:hint="eastAsia"/>
          <w:color w:val="auto"/>
          <w:sz w:val="21"/>
          <w:szCs w:val="21"/>
        </w:rPr>
        <w:t xml:space="preserve">甲方（采购人）：杭州电子科技大学 </w:t>
      </w:r>
      <w:r>
        <w:rPr>
          <w:color w:val="auto"/>
          <w:sz w:val="21"/>
          <w:szCs w:val="21"/>
        </w:rPr>
        <w:t xml:space="preserve"> </w:t>
      </w:r>
    </w:p>
    <w:p w14:paraId="3A5BF1EF">
      <w:pPr>
        <w:keepNext w:val="0"/>
        <w:keepLines w:val="0"/>
        <w:pageBreakBefore w:val="0"/>
        <w:widowControl w:val="0"/>
        <w:kinsoku/>
        <w:wordWrap/>
        <w:overflowPunct/>
        <w:topLinePunct w:val="0"/>
        <w:bidi w:val="0"/>
        <w:snapToGrid/>
        <w:spacing w:line="288" w:lineRule="auto"/>
        <w:ind w:left="0" w:leftChars="0" w:firstLine="438" w:firstLineChars="209"/>
        <w:textAlignment w:val="auto"/>
        <w:outlineLvl w:val="0"/>
        <w:rPr>
          <w:color w:val="auto"/>
          <w:sz w:val="21"/>
          <w:szCs w:val="21"/>
        </w:rPr>
      </w:pPr>
      <w:r>
        <w:rPr>
          <w:rFonts w:hint="eastAsia"/>
          <w:color w:val="auto"/>
          <w:sz w:val="21"/>
          <w:szCs w:val="21"/>
        </w:rPr>
        <w:t>乙方（供应商）：</w:t>
      </w:r>
      <w:r>
        <w:rPr>
          <w:color w:val="auto"/>
          <w:sz w:val="21"/>
          <w:szCs w:val="21"/>
        </w:rPr>
        <w:t xml:space="preserve"> </w:t>
      </w:r>
    </w:p>
    <w:p w14:paraId="0400654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为了保护甲乙双方合法权益，根据项目</w:t>
      </w:r>
      <w:r>
        <w:rPr>
          <w:color w:val="auto"/>
          <w:sz w:val="21"/>
          <w:szCs w:val="21"/>
          <w:u w:val="single"/>
        </w:rPr>
        <w:t xml:space="preserve">   (</w:t>
      </w:r>
      <w:r>
        <w:rPr>
          <w:rFonts w:hint="eastAsia"/>
          <w:color w:val="auto"/>
          <w:sz w:val="21"/>
          <w:szCs w:val="21"/>
          <w:u w:val="single"/>
        </w:rPr>
        <w:t>填项目名称</w:t>
      </w:r>
      <w:r>
        <w:rPr>
          <w:color w:val="auto"/>
          <w:sz w:val="21"/>
          <w:szCs w:val="21"/>
          <w:u w:val="single"/>
        </w:rPr>
        <w:t xml:space="preserve">)      </w:t>
      </w:r>
      <w:r>
        <w:rPr>
          <w:rFonts w:hint="eastAsia"/>
          <w:color w:val="auto"/>
          <w:sz w:val="21"/>
          <w:szCs w:val="21"/>
          <w:lang w:eastAsia="zh-CN"/>
        </w:rPr>
        <w:t>、</w:t>
      </w:r>
      <w:r>
        <w:rPr>
          <w:color w:val="auto"/>
          <w:sz w:val="21"/>
          <w:szCs w:val="21"/>
          <w:u w:val="single"/>
        </w:rPr>
        <w:t xml:space="preserve"> </w:t>
      </w:r>
      <w:r>
        <w:rPr>
          <w:rFonts w:hint="eastAsia"/>
          <w:color w:val="auto"/>
          <w:sz w:val="21"/>
          <w:szCs w:val="21"/>
          <w:u w:val="single"/>
        </w:rPr>
        <w:t>（填采购方式）</w:t>
      </w:r>
      <w:r>
        <w:rPr>
          <w:color w:val="auto"/>
          <w:sz w:val="21"/>
          <w:szCs w:val="21"/>
          <w:u w:val="single"/>
        </w:rPr>
        <w:t xml:space="preserve">   </w:t>
      </w:r>
      <w:r>
        <w:rPr>
          <w:rFonts w:hint="eastAsia"/>
          <w:color w:val="auto"/>
          <w:sz w:val="21"/>
          <w:szCs w:val="21"/>
        </w:rPr>
        <w:t>的中标（成交）结果，签署本合同，以资共同遵守。</w:t>
      </w:r>
      <w:r>
        <w:rPr>
          <w:color w:val="auto"/>
          <w:sz w:val="21"/>
          <w:szCs w:val="21"/>
        </w:rPr>
        <w:t xml:space="preserve">  </w:t>
      </w:r>
    </w:p>
    <w:p w14:paraId="464C3EE6">
      <w:pPr>
        <w:pStyle w:val="168"/>
        <w:keepNext w:val="0"/>
        <w:keepLines w:val="0"/>
        <w:pageBreakBefore w:val="0"/>
        <w:widowControl w:val="0"/>
        <w:kinsoku/>
        <w:wordWrap/>
        <w:overflowPunct/>
        <w:topLinePunct w:val="0"/>
        <w:bidi w:val="0"/>
        <w:snapToGrid/>
        <w:spacing w:line="288" w:lineRule="auto"/>
        <w:textAlignment w:val="auto"/>
        <w:outlineLvl w:val="0"/>
        <w:rPr>
          <w:b/>
          <w:bCs/>
          <w:color w:val="auto"/>
          <w:sz w:val="21"/>
          <w:szCs w:val="21"/>
        </w:rPr>
      </w:pPr>
      <w:bookmarkStart w:id="499" w:name="_Toc3951_WPSOffice_Level2"/>
      <w:r>
        <w:rPr>
          <w:rFonts w:hint="eastAsia"/>
          <w:b/>
          <w:bCs/>
          <w:color w:val="auto"/>
          <w:sz w:val="21"/>
          <w:szCs w:val="21"/>
          <w:lang w:val="en-US" w:eastAsia="zh-CN"/>
        </w:rPr>
        <w:t>一、</w:t>
      </w:r>
      <w:r>
        <w:rPr>
          <w:rFonts w:hint="eastAsia"/>
          <w:b/>
          <w:bCs/>
          <w:color w:val="auto"/>
          <w:sz w:val="21"/>
          <w:szCs w:val="21"/>
        </w:rPr>
        <w:t>采购服务内容及合同价格</w:t>
      </w:r>
      <w:bookmarkEnd w:id="499"/>
    </w:p>
    <w:tbl>
      <w:tblPr>
        <w:tblStyle w:val="45"/>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9"/>
        <w:gridCol w:w="3289"/>
        <w:gridCol w:w="3736"/>
      </w:tblGrid>
      <w:tr w14:paraId="7B0B2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14:paraId="26F7B39A">
            <w:pPr>
              <w:keepNext w:val="0"/>
              <w:keepLines w:val="0"/>
              <w:pageBreakBefore w:val="0"/>
              <w:widowControl w:val="0"/>
              <w:kinsoku/>
              <w:wordWrap/>
              <w:overflowPunct/>
              <w:topLinePunct w:val="0"/>
              <w:bidi w:val="0"/>
              <w:snapToGrid/>
              <w:spacing w:line="288" w:lineRule="auto"/>
              <w:ind w:left="0" w:leftChars="0" w:firstLine="0" w:firstLineChars="0"/>
              <w:jc w:val="center"/>
              <w:textAlignment w:val="auto"/>
              <w:outlineLvl w:val="0"/>
              <w:rPr>
                <w:color w:val="auto"/>
                <w:sz w:val="21"/>
                <w:szCs w:val="21"/>
              </w:rPr>
            </w:pPr>
            <w:r>
              <w:rPr>
                <w:rFonts w:hint="eastAsia"/>
                <w:color w:val="auto"/>
                <w:sz w:val="21"/>
                <w:szCs w:val="21"/>
              </w:rPr>
              <w:t>序号</w:t>
            </w:r>
          </w:p>
        </w:tc>
        <w:tc>
          <w:tcPr>
            <w:tcW w:w="1179" w:type="dxa"/>
            <w:vAlign w:val="center"/>
          </w:tcPr>
          <w:p w14:paraId="10C4DEE3">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r>
              <w:rPr>
                <w:rFonts w:hint="eastAsia"/>
                <w:color w:val="auto"/>
                <w:sz w:val="21"/>
                <w:szCs w:val="21"/>
              </w:rPr>
              <w:t>名称</w:t>
            </w:r>
          </w:p>
        </w:tc>
        <w:tc>
          <w:tcPr>
            <w:tcW w:w="3289" w:type="dxa"/>
            <w:vAlign w:val="center"/>
          </w:tcPr>
          <w:p w14:paraId="5316EC54">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r>
              <w:rPr>
                <w:rFonts w:hint="eastAsia"/>
                <w:color w:val="auto"/>
                <w:sz w:val="21"/>
                <w:szCs w:val="21"/>
              </w:rPr>
              <w:t>主要内容</w:t>
            </w:r>
          </w:p>
        </w:tc>
        <w:tc>
          <w:tcPr>
            <w:tcW w:w="3736" w:type="dxa"/>
            <w:vAlign w:val="center"/>
          </w:tcPr>
          <w:p w14:paraId="1F5C83E2">
            <w:pPr>
              <w:keepNext w:val="0"/>
              <w:keepLines w:val="0"/>
              <w:pageBreakBefore w:val="0"/>
              <w:widowControl w:val="0"/>
              <w:kinsoku/>
              <w:wordWrap/>
              <w:overflowPunct/>
              <w:topLinePunct w:val="0"/>
              <w:bidi w:val="0"/>
              <w:snapToGrid/>
              <w:spacing w:line="288" w:lineRule="auto"/>
              <w:jc w:val="center"/>
              <w:textAlignment w:val="auto"/>
              <w:outlineLvl w:val="0"/>
              <w:rPr>
                <w:color w:val="auto"/>
                <w:sz w:val="21"/>
                <w:szCs w:val="21"/>
              </w:rPr>
            </w:pPr>
            <w:r>
              <w:rPr>
                <w:rFonts w:hint="eastAsia"/>
                <w:color w:val="auto"/>
                <w:sz w:val="21"/>
                <w:szCs w:val="21"/>
              </w:rPr>
              <w:t>服务费用</w:t>
            </w:r>
          </w:p>
        </w:tc>
      </w:tr>
      <w:tr w14:paraId="17916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2F7EEB39">
            <w:pPr>
              <w:keepNext w:val="0"/>
              <w:keepLines w:val="0"/>
              <w:pageBreakBefore w:val="0"/>
              <w:widowControl w:val="0"/>
              <w:kinsoku/>
              <w:wordWrap/>
              <w:overflowPunct/>
              <w:topLinePunct w:val="0"/>
              <w:bidi w:val="0"/>
              <w:snapToGrid/>
              <w:spacing w:line="288" w:lineRule="auto"/>
              <w:jc w:val="center"/>
              <w:textAlignment w:val="auto"/>
              <w:outlineLvl w:val="0"/>
              <w:rPr>
                <w:color w:val="auto"/>
                <w:sz w:val="21"/>
                <w:szCs w:val="21"/>
              </w:rPr>
            </w:pPr>
            <w:r>
              <w:rPr>
                <w:color w:val="auto"/>
                <w:sz w:val="21"/>
                <w:szCs w:val="21"/>
              </w:rPr>
              <w:t>1</w:t>
            </w:r>
          </w:p>
        </w:tc>
        <w:tc>
          <w:tcPr>
            <w:tcW w:w="1179" w:type="dxa"/>
            <w:vAlign w:val="center"/>
          </w:tcPr>
          <w:p w14:paraId="4CDEEB4B">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289" w:type="dxa"/>
            <w:vAlign w:val="center"/>
          </w:tcPr>
          <w:p w14:paraId="6A3F9A02">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736" w:type="dxa"/>
            <w:vAlign w:val="center"/>
          </w:tcPr>
          <w:p w14:paraId="26BEF88D">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r>
      <w:tr w14:paraId="7D17E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372797BA">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1179" w:type="dxa"/>
            <w:vAlign w:val="center"/>
          </w:tcPr>
          <w:p w14:paraId="0B0FD70B">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289" w:type="dxa"/>
            <w:vAlign w:val="center"/>
          </w:tcPr>
          <w:p w14:paraId="458DE97F">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736" w:type="dxa"/>
            <w:vAlign w:val="center"/>
          </w:tcPr>
          <w:p w14:paraId="591025BA">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r>
      <w:tr w14:paraId="52B31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5" w:type="dxa"/>
            <w:gridSpan w:val="4"/>
            <w:vAlign w:val="center"/>
          </w:tcPr>
          <w:p w14:paraId="0D3161C2">
            <w:pPr>
              <w:keepNext w:val="0"/>
              <w:keepLines w:val="0"/>
              <w:pageBreakBefore w:val="0"/>
              <w:widowControl w:val="0"/>
              <w:kinsoku/>
              <w:wordWrap/>
              <w:overflowPunct/>
              <w:topLinePunct w:val="0"/>
              <w:bidi w:val="0"/>
              <w:snapToGrid/>
              <w:spacing w:line="288" w:lineRule="auto"/>
              <w:textAlignment w:val="auto"/>
              <w:outlineLvl w:val="0"/>
              <w:rPr>
                <w:rFonts w:cs="宋体"/>
                <w:color w:val="auto"/>
                <w:sz w:val="21"/>
                <w:szCs w:val="21"/>
              </w:rPr>
            </w:pPr>
            <w:r>
              <w:rPr>
                <w:rFonts w:hint="eastAsia"/>
                <w:color w:val="auto"/>
                <w:sz w:val="21"/>
                <w:szCs w:val="21"/>
              </w:rPr>
              <w:t>合同总价（元，人民币）：小写</w:t>
            </w:r>
            <w:r>
              <w:rPr>
                <w:rFonts w:hint="eastAsia" w:cs="宋体"/>
                <w:color w:val="auto"/>
                <w:sz w:val="21"/>
                <w:szCs w:val="21"/>
              </w:rPr>
              <w:t>￥</w:t>
            </w:r>
            <w:r>
              <w:rPr>
                <w:color w:val="auto"/>
                <w:sz w:val="21"/>
                <w:szCs w:val="21"/>
              </w:rPr>
              <w:t xml:space="preserve">              </w:t>
            </w:r>
            <w:r>
              <w:rPr>
                <w:rFonts w:hint="eastAsia"/>
                <w:color w:val="auto"/>
                <w:sz w:val="21"/>
                <w:szCs w:val="21"/>
              </w:rPr>
              <w:t>，大写：</w:t>
            </w:r>
          </w:p>
        </w:tc>
      </w:tr>
    </w:tbl>
    <w:p w14:paraId="5362FFB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b/>
          <w:bCs/>
          <w:color w:val="auto"/>
          <w:sz w:val="21"/>
          <w:szCs w:val="21"/>
        </w:rPr>
      </w:pPr>
      <w:r>
        <w:rPr>
          <w:rFonts w:hint="eastAsia"/>
          <w:color w:val="auto"/>
          <w:sz w:val="21"/>
          <w:szCs w:val="21"/>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679DBF7B">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00" w:name="_Toc19892_WPSOffice_Level2"/>
      <w:r>
        <w:rPr>
          <w:rFonts w:hint="eastAsia"/>
          <w:b/>
          <w:bCs/>
          <w:color w:val="auto"/>
          <w:sz w:val="21"/>
          <w:szCs w:val="21"/>
        </w:rPr>
        <w:t>二、服务内容与要求</w:t>
      </w:r>
      <w:bookmarkEnd w:id="500"/>
    </w:p>
    <w:p w14:paraId="4EB1929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（按采购文件及采购结果填写</w:t>
      </w:r>
      <w:r>
        <w:rPr>
          <w:rFonts w:hint="eastAsia"/>
          <w:color w:val="auto"/>
          <w:sz w:val="21"/>
          <w:szCs w:val="21"/>
          <w:lang w:eastAsia="zh-CN"/>
        </w:rPr>
        <w:t>，</w:t>
      </w:r>
      <w:r>
        <w:rPr>
          <w:rFonts w:hint="eastAsia"/>
          <w:color w:val="auto"/>
          <w:sz w:val="21"/>
          <w:szCs w:val="21"/>
          <w:u w:val="single"/>
          <w:lang w:val="en-US" w:eastAsia="zh-CN"/>
        </w:rPr>
        <w:t xml:space="preserve">                          </w:t>
      </w:r>
      <w:r>
        <w:rPr>
          <w:rFonts w:hint="eastAsia"/>
          <w:color w:val="auto"/>
          <w:sz w:val="21"/>
          <w:szCs w:val="21"/>
        </w:rPr>
        <w:t>）</w:t>
      </w:r>
    </w:p>
    <w:p w14:paraId="56A30267">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01" w:name="_Toc6747_WPSOffice_Level2"/>
      <w:r>
        <w:rPr>
          <w:rFonts w:hint="eastAsia"/>
          <w:b/>
          <w:bCs/>
          <w:color w:val="auto"/>
          <w:sz w:val="21"/>
          <w:szCs w:val="21"/>
        </w:rPr>
        <w:t>三、服务时间与地点</w:t>
      </w:r>
      <w:bookmarkEnd w:id="501"/>
    </w:p>
    <w:p w14:paraId="5979D157">
      <w:pPr>
        <w:pStyle w:val="6"/>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u w:val="single"/>
        </w:rPr>
      </w:pPr>
      <w:r>
        <w:rPr>
          <w:rFonts w:asciiTheme="minorEastAsia" w:hAnsiTheme="minorEastAsia" w:eastAsiaTheme="minorEastAsia"/>
          <w:b/>
          <w:bCs/>
          <w:color w:val="auto"/>
          <w:sz w:val="21"/>
          <w:szCs w:val="21"/>
        </w:rPr>
        <w:t>1</w:t>
      </w:r>
      <w:r>
        <w:rPr>
          <w:rFonts w:asciiTheme="minorEastAsia" w:hAnsiTheme="minorEastAsia" w:eastAsiaTheme="minorEastAsia"/>
          <w:b/>
          <w:bCs/>
          <w:color w:val="auto"/>
          <w:spacing w:val="-6"/>
          <w:sz w:val="21"/>
          <w:szCs w:val="21"/>
        </w:rPr>
        <w:t>.</w:t>
      </w:r>
      <w:r>
        <w:rPr>
          <w:rFonts w:hint="eastAsia"/>
          <w:b/>
          <w:bCs/>
          <w:color w:val="auto"/>
          <w:sz w:val="21"/>
          <w:szCs w:val="21"/>
        </w:rPr>
        <w:t>服务时间</w:t>
      </w:r>
      <w:r>
        <w:rPr>
          <w:color w:val="auto"/>
          <w:sz w:val="21"/>
          <w:szCs w:val="21"/>
        </w:rPr>
        <w:t xml:space="preserve"> </w:t>
      </w:r>
    </w:p>
    <w:p w14:paraId="0940A2E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hint="default" w:eastAsia="宋体"/>
          <w:color w:val="auto"/>
          <w:sz w:val="21"/>
          <w:szCs w:val="21"/>
          <w:u w:val="single"/>
          <w:lang w:val="en-US" w:eastAsia="zh-CN"/>
        </w:rPr>
      </w:pPr>
      <w:r>
        <w:rPr>
          <w:rFonts w:hint="eastAsia"/>
          <w:color w:val="auto"/>
          <w:sz w:val="21"/>
          <w:szCs w:val="21"/>
        </w:rPr>
        <w:t>服务期限：</w:t>
      </w:r>
      <w:r>
        <w:rPr>
          <w:color w:val="auto"/>
          <w:sz w:val="21"/>
          <w:szCs w:val="21"/>
          <w:u w:val="single"/>
        </w:rPr>
        <w:t xml:space="preserve">    </w:t>
      </w:r>
      <w:r>
        <w:rPr>
          <w:rFonts w:hint="eastAsia"/>
          <w:color w:val="auto"/>
          <w:sz w:val="21"/>
          <w:szCs w:val="21"/>
          <w:lang w:val="en-US" w:eastAsia="zh-CN"/>
        </w:rPr>
        <w:t>月</w:t>
      </w:r>
      <w:r>
        <w:rPr>
          <w:rFonts w:hint="eastAsia"/>
          <w:color w:val="auto"/>
          <w:sz w:val="21"/>
          <w:szCs w:val="21"/>
        </w:rPr>
        <w:t>，从</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日至</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w:t>
      </w:r>
      <w:r>
        <w:rPr>
          <w:rFonts w:hint="eastAsia"/>
          <w:color w:val="auto"/>
          <w:sz w:val="21"/>
          <w:szCs w:val="21"/>
          <w:lang w:val="en-US" w:eastAsia="zh-CN"/>
        </w:rPr>
        <w:t>乙方须在</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w:t>
      </w:r>
      <w:r>
        <w:rPr>
          <w:rFonts w:hint="eastAsia"/>
          <w:color w:val="auto"/>
          <w:sz w:val="21"/>
          <w:szCs w:val="21"/>
          <w:lang w:val="en-US" w:eastAsia="zh-CN"/>
        </w:rPr>
        <w:t>前完成本项目并经甲方验收合格；其他质保及服务时间说明（如有）：</w:t>
      </w:r>
      <w:r>
        <w:rPr>
          <w:rFonts w:hint="eastAsia"/>
          <w:color w:val="auto"/>
          <w:sz w:val="21"/>
          <w:szCs w:val="21"/>
          <w:u w:val="single"/>
          <w:lang w:val="en-US" w:eastAsia="zh-CN"/>
        </w:rPr>
        <w:t xml:space="preserve">               </w:t>
      </w:r>
      <w:r>
        <w:rPr>
          <w:rFonts w:hint="eastAsia"/>
          <w:color w:val="auto"/>
          <w:sz w:val="21"/>
          <w:szCs w:val="21"/>
          <w:u w:val="none"/>
          <w:lang w:val="en-US" w:eastAsia="zh-CN"/>
        </w:rPr>
        <w:t xml:space="preserve"> 。</w:t>
      </w:r>
    </w:p>
    <w:p w14:paraId="491A376F">
      <w:pPr>
        <w:pStyle w:val="53"/>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b/>
          <w:bCs/>
          <w:color w:val="auto"/>
          <w:sz w:val="21"/>
          <w:szCs w:val="21"/>
        </w:rPr>
        <w:t>2</w:t>
      </w:r>
      <w:r>
        <w:rPr>
          <w:b/>
          <w:bCs/>
          <w:color w:val="auto"/>
          <w:sz w:val="21"/>
          <w:szCs w:val="21"/>
        </w:rPr>
        <w:t>.</w:t>
      </w:r>
      <w:r>
        <w:rPr>
          <w:rFonts w:hint="eastAsia"/>
          <w:b/>
          <w:bCs/>
          <w:color w:val="auto"/>
          <w:sz w:val="21"/>
          <w:szCs w:val="21"/>
        </w:rPr>
        <w:t>服务地点：</w:t>
      </w:r>
      <w:r>
        <w:rPr>
          <w:rFonts w:hint="eastAsia"/>
          <w:color w:val="auto"/>
          <w:sz w:val="21"/>
          <w:szCs w:val="21"/>
          <w:u w:val="single"/>
        </w:rPr>
        <w:t xml:space="preserve">  </w:t>
      </w:r>
      <w:r>
        <w:rPr>
          <w:rFonts w:hint="eastAsia"/>
          <w:color w:val="auto"/>
          <w:sz w:val="21"/>
          <w:szCs w:val="21"/>
          <w:u w:val="single"/>
          <w:lang w:val="en-US" w:eastAsia="zh-CN"/>
        </w:rPr>
        <w:t xml:space="preserve">甲方指定地点 </w:t>
      </w:r>
      <w:r>
        <w:rPr>
          <w:rFonts w:hint="eastAsia"/>
          <w:color w:val="auto"/>
          <w:sz w:val="21"/>
          <w:szCs w:val="21"/>
          <w:lang w:val="en-US" w:eastAsia="zh-CN"/>
        </w:rPr>
        <w:t>。</w:t>
      </w:r>
    </w:p>
    <w:p w14:paraId="1A64FEAA">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ascii="宋体" w:hAnsi="Times New Roman" w:eastAsia="宋体" w:cs="Times New Roman"/>
          <w:b/>
          <w:bCs/>
          <w:color w:val="auto"/>
          <w:sz w:val="21"/>
          <w:szCs w:val="21"/>
          <w:lang w:val="en-US" w:eastAsia="zh-CN" w:bidi="ar-SA"/>
        </w:rPr>
        <w:t>3.联系人及电话：</w:t>
      </w:r>
      <w:r>
        <w:rPr>
          <w:rFonts w:hint="eastAsia"/>
          <w:color w:val="auto"/>
          <w:sz w:val="21"/>
          <w:szCs w:val="21"/>
        </w:rPr>
        <w:t>甲方</w:t>
      </w:r>
      <w:r>
        <w:rPr>
          <w:color w:val="auto"/>
          <w:sz w:val="21"/>
          <w:szCs w:val="21"/>
        </w:rPr>
        <w:t xml:space="preserve"> </w:t>
      </w:r>
      <w:r>
        <w:rPr>
          <w:rFonts w:hint="eastAsia"/>
          <w:color w:val="auto"/>
          <w:sz w:val="21"/>
          <w:szCs w:val="21"/>
        </w:rPr>
        <w:t>姓名</w:t>
      </w:r>
      <w:r>
        <w:rPr>
          <w:rFonts w:hint="eastAsia"/>
          <w:color w:val="auto"/>
          <w:sz w:val="21"/>
          <w:szCs w:val="21"/>
          <w:u w:val="single"/>
          <w:lang w:val="en-US" w:eastAsia="zh-CN"/>
        </w:rPr>
        <w:t xml:space="preserve">            </w:t>
      </w:r>
      <w:r>
        <w:rPr>
          <w:rFonts w:hint="eastAsia"/>
          <w:color w:val="auto"/>
          <w:sz w:val="21"/>
          <w:szCs w:val="21"/>
          <w:lang w:eastAsia="zh-CN"/>
        </w:rPr>
        <w:t>，</w:t>
      </w:r>
      <w:r>
        <w:rPr>
          <w:rFonts w:hint="eastAsia"/>
          <w:color w:val="auto"/>
          <w:sz w:val="21"/>
          <w:szCs w:val="21"/>
        </w:rPr>
        <w:t>联系</w:t>
      </w:r>
      <w:r>
        <w:rPr>
          <w:rFonts w:hint="eastAsia"/>
          <w:color w:val="auto"/>
          <w:sz w:val="21"/>
          <w:szCs w:val="21"/>
          <w:lang w:val="en-US" w:eastAsia="zh-CN"/>
        </w:rPr>
        <w:t>电话</w:t>
      </w:r>
      <w:r>
        <w:rPr>
          <w:rFonts w:hint="eastAsia"/>
          <w:color w:val="auto"/>
          <w:sz w:val="21"/>
          <w:szCs w:val="21"/>
          <w:u w:val="single"/>
          <w:lang w:val="en-US" w:eastAsia="zh-CN"/>
        </w:rPr>
        <w:t xml:space="preserve">             </w:t>
      </w:r>
      <w:r>
        <w:rPr>
          <w:rFonts w:hint="eastAsia"/>
          <w:color w:val="auto"/>
          <w:sz w:val="21"/>
          <w:szCs w:val="21"/>
          <w:u w:val="single"/>
        </w:rPr>
        <w:t xml:space="preserve"> </w:t>
      </w:r>
      <w:r>
        <w:rPr>
          <w:rFonts w:hint="eastAsia"/>
          <w:color w:val="auto"/>
          <w:sz w:val="21"/>
          <w:szCs w:val="21"/>
        </w:rPr>
        <w:t>；乙方</w:t>
      </w:r>
      <w:r>
        <w:rPr>
          <w:color w:val="auto"/>
          <w:sz w:val="21"/>
          <w:szCs w:val="21"/>
        </w:rPr>
        <w:t xml:space="preserve"> </w:t>
      </w:r>
      <w:r>
        <w:rPr>
          <w:rFonts w:hint="eastAsia"/>
          <w:color w:val="auto"/>
          <w:sz w:val="21"/>
          <w:szCs w:val="21"/>
        </w:rPr>
        <w:t>姓名</w:t>
      </w:r>
      <w:r>
        <w:rPr>
          <w:rFonts w:hint="eastAsia"/>
          <w:color w:val="auto"/>
          <w:sz w:val="21"/>
          <w:szCs w:val="21"/>
          <w:u w:val="single"/>
          <w:lang w:val="en-US" w:eastAsia="zh-CN"/>
        </w:rPr>
        <w:t xml:space="preserve">            </w:t>
      </w:r>
      <w:r>
        <w:rPr>
          <w:rFonts w:hint="eastAsia"/>
          <w:color w:val="auto"/>
          <w:sz w:val="21"/>
          <w:szCs w:val="21"/>
          <w:lang w:eastAsia="zh-CN"/>
        </w:rPr>
        <w:t>，</w:t>
      </w:r>
      <w:r>
        <w:rPr>
          <w:rFonts w:hint="eastAsia"/>
          <w:color w:val="auto"/>
          <w:sz w:val="21"/>
          <w:szCs w:val="21"/>
        </w:rPr>
        <w:t>联系</w:t>
      </w:r>
      <w:r>
        <w:rPr>
          <w:rFonts w:hint="eastAsia"/>
          <w:color w:val="auto"/>
          <w:sz w:val="21"/>
          <w:szCs w:val="21"/>
          <w:lang w:val="en-US" w:eastAsia="zh-CN"/>
        </w:rPr>
        <w:t>电话</w:t>
      </w:r>
      <w:r>
        <w:rPr>
          <w:rFonts w:hint="eastAsia"/>
          <w:color w:val="auto"/>
          <w:sz w:val="21"/>
          <w:szCs w:val="21"/>
          <w:u w:val="single"/>
          <w:lang w:val="en-US" w:eastAsia="zh-CN"/>
        </w:rPr>
        <w:t xml:space="preserve">             </w:t>
      </w:r>
      <w:r>
        <w:rPr>
          <w:rFonts w:hint="eastAsia"/>
          <w:color w:val="auto"/>
          <w:sz w:val="21"/>
          <w:szCs w:val="21"/>
          <w:u w:val="single"/>
        </w:rPr>
        <w:t xml:space="preserve"> </w:t>
      </w:r>
      <w:r>
        <w:rPr>
          <w:rFonts w:hint="eastAsia"/>
          <w:color w:val="auto"/>
          <w:sz w:val="21"/>
          <w:szCs w:val="21"/>
        </w:rPr>
        <w:t>。</w:t>
      </w:r>
    </w:p>
    <w:p w14:paraId="5867404B">
      <w:pPr>
        <w:pStyle w:val="53"/>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02" w:name="_Toc26223_WPSOffice_Level2"/>
      <w:r>
        <w:rPr>
          <w:rFonts w:hint="eastAsia"/>
          <w:b/>
          <w:bCs/>
          <w:color w:val="auto"/>
          <w:sz w:val="21"/>
          <w:szCs w:val="21"/>
        </w:rPr>
        <w:t>四、履约保证金与付款方式</w:t>
      </w:r>
      <w:bookmarkEnd w:id="502"/>
    </w:p>
    <w:p w14:paraId="13F466FA">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asciiTheme="minorEastAsia" w:hAnsiTheme="minorEastAsia" w:eastAsiaTheme="minorEastAsia"/>
          <w:b/>
          <w:bCs/>
          <w:color w:val="auto"/>
          <w:sz w:val="21"/>
          <w:szCs w:val="21"/>
        </w:rPr>
        <w:t>1</w:t>
      </w:r>
      <w:r>
        <w:rPr>
          <w:rFonts w:asciiTheme="minorEastAsia" w:hAnsiTheme="minorEastAsia" w:eastAsiaTheme="minorEastAsia"/>
          <w:b/>
          <w:bCs/>
          <w:color w:val="auto"/>
          <w:spacing w:val="-6"/>
          <w:sz w:val="21"/>
          <w:szCs w:val="21"/>
        </w:rPr>
        <w:t>.</w:t>
      </w:r>
      <w:r>
        <w:rPr>
          <w:b/>
          <w:bCs/>
          <w:color w:val="auto"/>
          <w:sz w:val="21"/>
          <w:szCs w:val="21"/>
        </w:rPr>
        <w:t xml:space="preserve"> </w:t>
      </w:r>
      <w:r>
        <w:rPr>
          <w:rFonts w:hint="eastAsia"/>
          <w:b/>
          <w:bCs/>
          <w:color w:val="auto"/>
          <w:sz w:val="21"/>
          <w:szCs w:val="21"/>
        </w:rPr>
        <w:t>履约保证金（如</w:t>
      </w:r>
      <w:r>
        <w:rPr>
          <w:rFonts w:hint="eastAsia"/>
          <w:b/>
          <w:bCs/>
          <w:color w:val="auto"/>
          <w:sz w:val="21"/>
          <w:szCs w:val="21"/>
          <w:lang w:val="en-US" w:eastAsia="zh-CN"/>
        </w:rPr>
        <w:t>有</w:t>
      </w:r>
      <w:r>
        <w:rPr>
          <w:rFonts w:hint="eastAsia"/>
          <w:b/>
          <w:bCs/>
          <w:color w:val="auto"/>
          <w:sz w:val="21"/>
          <w:szCs w:val="21"/>
        </w:rPr>
        <w:t>）：</w:t>
      </w:r>
      <w:r>
        <w:rPr>
          <w:rFonts w:hint="eastAsia"/>
          <w:color w:val="auto"/>
          <w:sz w:val="21"/>
          <w:szCs w:val="21"/>
        </w:rPr>
        <w:t>合同总金额的</w:t>
      </w:r>
      <w:r>
        <w:rPr>
          <w:color w:val="auto"/>
          <w:sz w:val="21"/>
          <w:szCs w:val="21"/>
          <w:u w:val="single"/>
        </w:rPr>
        <w:t xml:space="preserve">     </w:t>
      </w:r>
      <w:r>
        <w:rPr>
          <w:color w:val="auto"/>
          <w:sz w:val="21"/>
          <w:szCs w:val="21"/>
        </w:rPr>
        <w:t>%</w:t>
      </w:r>
      <w:r>
        <w:rPr>
          <w:rFonts w:hint="eastAsia"/>
          <w:color w:val="auto"/>
          <w:sz w:val="21"/>
          <w:szCs w:val="21"/>
        </w:rPr>
        <w:t>，合同签订后</w:t>
      </w:r>
      <w:r>
        <w:rPr>
          <w:color w:val="auto"/>
          <w:sz w:val="21"/>
          <w:szCs w:val="21"/>
        </w:rPr>
        <w:t>5</w:t>
      </w:r>
      <w:r>
        <w:rPr>
          <w:rFonts w:hint="eastAsia"/>
          <w:color w:val="auto"/>
          <w:sz w:val="21"/>
          <w:szCs w:val="21"/>
        </w:rPr>
        <w:t>个工作日内交纳。交付方式</w:t>
      </w:r>
      <w:r>
        <w:rPr>
          <w:color w:val="auto"/>
          <w:sz w:val="21"/>
          <w:szCs w:val="21"/>
        </w:rPr>
        <w:t>:</w:t>
      </w:r>
      <w:r>
        <w:rPr>
          <w:rFonts w:hint="eastAsia"/>
          <w:color w:val="auto"/>
          <w:sz w:val="21"/>
          <w:szCs w:val="21"/>
        </w:rPr>
        <w:t>保函</w:t>
      </w:r>
      <w:r>
        <w:rPr>
          <w:color w:val="auto"/>
          <w:sz w:val="21"/>
          <w:szCs w:val="21"/>
        </w:rPr>
        <w:t>/</w:t>
      </w:r>
      <w:r>
        <w:rPr>
          <w:rFonts w:hint="eastAsia"/>
          <w:color w:val="auto"/>
          <w:sz w:val="21"/>
          <w:szCs w:val="21"/>
        </w:rPr>
        <w:t>汇票</w:t>
      </w:r>
      <w:r>
        <w:rPr>
          <w:color w:val="auto"/>
          <w:sz w:val="21"/>
          <w:szCs w:val="21"/>
        </w:rPr>
        <w:t>/</w:t>
      </w:r>
      <w:r>
        <w:rPr>
          <w:rFonts w:hint="eastAsia"/>
          <w:color w:val="auto"/>
          <w:sz w:val="21"/>
          <w:szCs w:val="21"/>
        </w:rPr>
        <w:t>支票</w:t>
      </w:r>
      <w:r>
        <w:rPr>
          <w:color w:val="auto"/>
          <w:sz w:val="21"/>
          <w:szCs w:val="21"/>
        </w:rPr>
        <w:t>/</w:t>
      </w:r>
      <w:r>
        <w:rPr>
          <w:rFonts w:hint="eastAsia"/>
          <w:color w:val="auto"/>
          <w:sz w:val="21"/>
          <w:szCs w:val="21"/>
        </w:rPr>
        <w:t>电汇</w:t>
      </w:r>
      <w:r>
        <w:rPr>
          <w:color w:val="auto"/>
          <w:sz w:val="21"/>
          <w:szCs w:val="21"/>
        </w:rPr>
        <w:t>/</w:t>
      </w:r>
      <w:r>
        <w:rPr>
          <w:rFonts w:hint="eastAsia"/>
          <w:color w:val="auto"/>
          <w:sz w:val="21"/>
          <w:szCs w:val="21"/>
        </w:rPr>
        <w:t>转账等。交付完毕后提供保函或联系杭州电子科技大学计划财务处大厅开收据，服务完成验收合格后</w:t>
      </w:r>
      <w:r>
        <w:rPr>
          <w:color w:val="auto"/>
          <w:sz w:val="21"/>
          <w:szCs w:val="21"/>
        </w:rPr>
        <w:t>7</w:t>
      </w:r>
      <w:r>
        <w:rPr>
          <w:rFonts w:hint="eastAsia"/>
          <w:color w:val="auto"/>
          <w:sz w:val="21"/>
          <w:szCs w:val="21"/>
        </w:rPr>
        <w:t>个工作日内凭原始收据不计息退还，以保函形式提交的履约保证金无需办理退还手续。收款单位（户名）</w:t>
      </w:r>
      <w:r>
        <w:rPr>
          <w:color w:val="auto"/>
          <w:sz w:val="21"/>
          <w:szCs w:val="21"/>
        </w:rPr>
        <w:t>:</w:t>
      </w:r>
      <w:r>
        <w:rPr>
          <w:rFonts w:hint="eastAsia"/>
          <w:color w:val="auto"/>
          <w:sz w:val="21"/>
          <w:szCs w:val="21"/>
        </w:rPr>
        <w:t>杭州电子科技大学。开户银行：工行高新支行。银行账号：</w:t>
      </w:r>
      <w:r>
        <w:rPr>
          <w:color w:val="auto"/>
          <w:sz w:val="21"/>
          <w:szCs w:val="21"/>
        </w:rPr>
        <w:t>1202026209008806216</w:t>
      </w:r>
      <w:r>
        <w:rPr>
          <w:rFonts w:hint="eastAsia"/>
          <w:color w:val="auto"/>
          <w:sz w:val="21"/>
          <w:szCs w:val="21"/>
        </w:rPr>
        <w:t>。</w:t>
      </w:r>
    </w:p>
    <w:p w14:paraId="5DCD5CC5">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rFonts w:hint="eastAsia"/>
          <w:color w:val="auto"/>
          <w:sz w:val="21"/>
          <w:szCs w:val="21"/>
        </w:rPr>
      </w:pPr>
      <w:r>
        <w:rPr>
          <w:rFonts w:asciiTheme="minorEastAsia" w:hAnsiTheme="minorEastAsia" w:eastAsiaTheme="minorEastAsia"/>
          <w:b/>
          <w:bCs/>
          <w:color w:val="auto"/>
          <w:sz w:val="21"/>
          <w:szCs w:val="21"/>
        </w:rPr>
        <w:t>2</w:t>
      </w:r>
      <w:r>
        <w:rPr>
          <w:rFonts w:asciiTheme="minorEastAsia" w:hAnsiTheme="minorEastAsia" w:eastAsiaTheme="minorEastAsia"/>
          <w:b/>
          <w:bCs/>
          <w:color w:val="auto"/>
          <w:spacing w:val="-6"/>
          <w:sz w:val="21"/>
          <w:szCs w:val="21"/>
        </w:rPr>
        <w:t>.</w:t>
      </w:r>
      <w:r>
        <w:rPr>
          <w:b/>
          <w:bCs/>
          <w:color w:val="auto"/>
          <w:sz w:val="21"/>
          <w:szCs w:val="21"/>
        </w:rPr>
        <w:t xml:space="preserve"> </w:t>
      </w:r>
      <w:r>
        <w:rPr>
          <w:rFonts w:hint="eastAsia" w:ascii="宋体" w:hAnsi="宋体" w:cs="宋体"/>
          <w:b/>
          <w:bCs/>
          <w:color w:val="auto"/>
          <w:sz w:val="21"/>
          <w:szCs w:val="21"/>
        </w:rPr>
        <w:t>付款方式</w:t>
      </w:r>
      <w:r>
        <w:rPr>
          <w:rFonts w:hint="eastAsia"/>
          <w:b/>
          <w:bCs/>
          <w:color w:val="auto"/>
          <w:sz w:val="21"/>
          <w:szCs w:val="21"/>
        </w:rPr>
        <w:t>：</w:t>
      </w:r>
      <w:r>
        <w:rPr>
          <w:rFonts w:hint="eastAsia"/>
          <w:color w:val="auto"/>
          <w:sz w:val="21"/>
          <w:szCs w:val="21"/>
        </w:rPr>
        <w:t>按以下第</w:t>
      </w:r>
      <w:r>
        <w:rPr>
          <w:rFonts w:hint="eastAsia"/>
          <w:color w:val="auto"/>
          <w:sz w:val="21"/>
          <w:szCs w:val="21"/>
          <w:u w:val="single"/>
        </w:rPr>
        <w:t xml:space="preserve">        </w:t>
      </w:r>
      <w:r>
        <w:rPr>
          <w:rFonts w:hint="eastAsia"/>
          <w:color w:val="auto"/>
          <w:sz w:val="21"/>
          <w:szCs w:val="21"/>
        </w:rPr>
        <w:t>种方式支付乙方合同价款。</w:t>
      </w:r>
    </w:p>
    <w:p w14:paraId="6A724AC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hint="eastAsia"/>
          <w:color w:val="auto"/>
          <w:sz w:val="21"/>
          <w:szCs w:val="21"/>
        </w:rPr>
      </w:pPr>
      <w:r>
        <w:rPr>
          <w:rFonts w:hint="eastAsia"/>
          <w:color w:val="auto"/>
          <w:sz w:val="21"/>
          <w:szCs w:val="21"/>
        </w:rPr>
        <w:t>（</w:t>
      </w:r>
      <w:r>
        <w:rPr>
          <w:rFonts w:asciiTheme="minorEastAsia" w:hAnsiTheme="minorEastAsia" w:eastAsiaTheme="minorEastAsia"/>
          <w:color w:val="auto"/>
          <w:spacing w:val="-6"/>
          <w:sz w:val="21"/>
          <w:szCs w:val="21"/>
        </w:rPr>
        <w:t>1</w:t>
      </w:r>
      <w:r>
        <w:rPr>
          <w:rFonts w:hint="eastAsia"/>
          <w:color w:val="auto"/>
          <w:sz w:val="21"/>
          <w:szCs w:val="21"/>
        </w:rPr>
        <w:t>）预付款方式：合同生效以及具备实施条件且乙方已向甲方提交银行、保险公司等金融机构出具的预付款保函</w:t>
      </w:r>
      <w:r>
        <w:rPr>
          <w:rFonts w:hint="eastAsia"/>
          <w:color w:val="auto"/>
          <w:sz w:val="21"/>
          <w:szCs w:val="21"/>
          <w:lang w:val="en-US" w:eastAsia="zh-CN"/>
        </w:rPr>
        <w:t>后</w:t>
      </w:r>
      <w:r>
        <w:rPr>
          <w:rFonts w:hint="eastAsia"/>
          <w:color w:val="auto"/>
          <w:sz w:val="21"/>
          <w:szCs w:val="21"/>
        </w:rPr>
        <w:t>，</w:t>
      </w:r>
      <w:r>
        <w:rPr>
          <w:color w:val="auto"/>
          <w:sz w:val="21"/>
          <w:szCs w:val="21"/>
        </w:rPr>
        <w:t>7</w:t>
      </w:r>
      <w:r>
        <w:rPr>
          <w:rFonts w:hint="eastAsia"/>
          <w:color w:val="auto"/>
          <w:sz w:val="21"/>
          <w:szCs w:val="21"/>
        </w:rPr>
        <w:t>个工作日内，甲方向乙方支付合同总价的</w:t>
      </w:r>
      <w:r>
        <w:rPr>
          <w:color w:val="auto"/>
          <w:sz w:val="21"/>
          <w:szCs w:val="21"/>
          <w:u w:val="single"/>
        </w:rPr>
        <w:t xml:space="preserve">      </w:t>
      </w:r>
      <w:r>
        <w:rPr>
          <w:color w:val="auto"/>
          <w:sz w:val="21"/>
          <w:szCs w:val="21"/>
        </w:rPr>
        <w:t>%（</w:t>
      </w:r>
      <w:r>
        <w:rPr>
          <w:rFonts w:hint="eastAsia"/>
          <w:color w:val="auto"/>
          <w:sz w:val="21"/>
          <w:szCs w:val="21"/>
          <w:lang w:val="en-US" w:eastAsia="zh-CN"/>
        </w:rPr>
        <w:t>中小微企业限</w:t>
      </w:r>
      <w:r>
        <w:rPr>
          <w:rFonts w:hint="eastAsia" w:ascii="仿宋_GB2312" w:hAnsi="仿宋" w:eastAsia="仿宋_GB2312" w:cs="仿宋_GB2312"/>
          <w:color w:val="auto"/>
          <w:kern w:val="2"/>
          <w:sz w:val="21"/>
          <w:szCs w:val="21"/>
          <w:lang w:val="en-US" w:eastAsia="zh-CN"/>
        </w:rPr>
        <w:t>3</w:t>
      </w:r>
      <w:r>
        <w:rPr>
          <w:rFonts w:hint="eastAsia" w:ascii="仿宋_GB2312" w:hAnsi="仿宋" w:eastAsia="仿宋_GB2312" w:cs="仿宋_GB2312"/>
          <w:color w:val="auto"/>
          <w:kern w:val="2"/>
          <w:sz w:val="21"/>
          <w:szCs w:val="21"/>
        </w:rPr>
        <w:t>0％</w:t>
      </w:r>
      <w:r>
        <w:rPr>
          <w:rFonts w:hint="eastAsia" w:ascii="仿宋_GB2312" w:hAnsi="仿宋" w:eastAsia="仿宋_GB2312" w:cs="仿宋_GB2312"/>
          <w:color w:val="auto"/>
          <w:kern w:val="2"/>
          <w:sz w:val="21"/>
          <w:szCs w:val="21"/>
          <w:lang w:val="en-US" w:eastAsia="zh-CN"/>
        </w:rPr>
        <w:t>-7</w:t>
      </w:r>
      <w:r>
        <w:rPr>
          <w:rFonts w:hint="eastAsia" w:ascii="仿宋_GB2312" w:hAnsi="仿宋" w:eastAsia="仿宋_GB2312" w:cs="仿宋_GB2312"/>
          <w:color w:val="auto"/>
          <w:kern w:val="2"/>
          <w:sz w:val="21"/>
          <w:szCs w:val="21"/>
        </w:rPr>
        <w:t>0%</w:t>
      </w:r>
      <w:r>
        <w:rPr>
          <w:rFonts w:hint="eastAsia" w:ascii="仿宋_GB2312" w:hAnsi="仿宋" w:eastAsia="仿宋_GB2312" w:cs="仿宋_GB2312"/>
          <w:color w:val="auto"/>
          <w:kern w:val="2"/>
          <w:sz w:val="21"/>
          <w:szCs w:val="21"/>
          <w:lang w:eastAsia="zh-CN"/>
        </w:rPr>
        <w:t>，</w:t>
      </w:r>
      <w:r>
        <w:rPr>
          <w:rFonts w:hint="eastAsia"/>
          <w:color w:val="auto"/>
          <w:sz w:val="21"/>
          <w:szCs w:val="21"/>
          <w:lang w:val="en-US" w:eastAsia="zh-CN"/>
        </w:rPr>
        <w:t>项目实施以人工投入为主的，中小微企业限20%-70%</w:t>
      </w:r>
      <w:r>
        <w:rPr>
          <w:color w:val="auto"/>
          <w:sz w:val="21"/>
          <w:szCs w:val="21"/>
        </w:rPr>
        <w:t>）</w:t>
      </w:r>
      <w:r>
        <w:rPr>
          <w:rFonts w:hint="eastAsia"/>
          <w:color w:val="auto"/>
          <w:sz w:val="21"/>
          <w:szCs w:val="21"/>
        </w:rPr>
        <w:t>；</w:t>
      </w:r>
      <w:r>
        <w:rPr>
          <w:rFonts w:hint="eastAsia"/>
          <w:color w:val="auto"/>
          <w:sz w:val="21"/>
          <w:szCs w:val="21"/>
          <w:lang w:val="en-US" w:eastAsia="zh-CN"/>
        </w:rPr>
        <w:t>服务完成，</w:t>
      </w:r>
      <w:r>
        <w:rPr>
          <w:rFonts w:hint="eastAsia"/>
          <w:color w:val="auto"/>
          <w:sz w:val="21"/>
          <w:szCs w:val="21"/>
        </w:rPr>
        <w:t>经甲方验收合格并收到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7</w:t>
      </w:r>
      <w:r>
        <w:rPr>
          <w:rFonts w:hint="eastAsia"/>
          <w:color w:val="auto"/>
          <w:sz w:val="21"/>
          <w:szCs w:val="21"/>
        </w:rPr>
        <w:t>个工作日内，向乙方支付合同总价的</w:t>
      </w:r>
      <w:r>
        <w:rPr>
          <w:rFonts w:hint="eastAsia"/>
          <w:color w:val="auto"/>
          <w:sz w:val="21"/>
          <w:szCs w:val="21"/>
          <w:u w:val="single"/>
        </w:rPr>
        <w:t>　　　</w:t>
      </w:r>
      <w:r>
        <w:rPr>
          <w:color w:val="auto"/>
          <w:sz w:val="21"/>
          <w:szCs w:val="21"/>
        </w:rPr>
        <w:t>%</w:t>
      </w:r>
      <w:r>
        <w:rPr>
          <w:rFonts w:hint="eastAsia"/>
          <w:color w:val="auto"/>
          <w:sz w:val="21"/>
          <w:szCs w:val="21"/>
        </w:rPr>
        <w:t>。若供应商收取预付款，要求预付款保函有效期覆盖项目验收合格时间；提供了预付款保函则供应商无需再缴纳履约保证金。</w:t>
      </w:r>
    </w:p>
    <w:p w14:paraId="6299771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2</w:t>
      </w:r>
      <w:r>
        <w:rPr>
          <w:rFonts w:hint="eastAsia"/>
          <w:color w:val="auto"/>
          <w:sz w:val="21"/>
          <w:szCs w:val="21"/>
        </w:rPr>
        <w:t>）以人工投入为主且实行按月定期结算支付款项的项目，按月结算付款。</w:t>
      </w:r>
    </w:p>
    <w:p w14:paraId="580F153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3</w:t>
      </w:r>
      <w:r>
        <w:rPr>
          <w:rFonts w:hint="eastAsia"/>
          <w:color w:val="auto"/>
          <w:sz w:val="21"/>
          <w:szCs w:val="21"/>
        </w:rPr>
        <w:t>）签订合同时乙方明确表示无需预付款，可以采用以下付款方式：</w:t>
      </w:r>
    </w:p>
    <w:p w14:paraId="25A8065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①</w:t>
      </w:r>
      <w:r>
        <w:rPr>
          <w:rFonts w:hint="eastAsia"/>
          <w:b/>
          <w:color w:val="auto"/>
          <w:sz w:val="21"/>
          <w:szCs w:val="21"/>
        </w:rPr>
        <w:t>一</w:t>
      </w:r>
      <w:r>
        <w:rPr>
          <w:rFonts w:hint="eastAsia"/>
          <w:bCs/>
          <w:color w:val="auto"/>
          <w:sz w:val="21"/>
          <w:szCs w:val="21"/>
        </w:rPr>
        <w:t>次性付款</w:t>
      </w:r>
      <w:r>
        <w:rPr>
          <w:rFonts w:hint="eastAsia"/>
          <w:b/>
          <w:color w:val="auto"/>
          <w:sz w:val="21"/>
          <w:szCs w:val="21"/>
        </w:rPr>
        <w:t>：</w:t>
      </w:r>
      <w:r>
        <w:rPr>
          <w:rFonts w:hint="eastAsia"/>
          <w:color w:val="auto"/>
          <w:sz w:val="21"/>
          <w:szCs w:val="21"/>
        </w:rPr>
        <w:t>服务</w:t>
      </w:r>
      <w:r>
        <w:rPr>
          <w:rFonts w:hint="eastAsia"/>
          <w:color w:val="auto"/>
          <w:sz w:val="21"/>
          <w:szCs w:val="21"/>
          <w:lang w:val="en-US" w:eastAsia="zh-CN"/>
        </w:rPr>
        <w:t>完成</w:t>
      </w:r>
      <w:r>
        <w:rPr>
          <w:rFonts w:hint="eastAsia"/>
          <w:color w:val="auto"/>
          <w:sz w:val="21"/>
          <w:szCs w:val="21"/>
        </w:rPr>
        <w:t>，甲方验收合格并收到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10</w:t>
      </w:r>
      <w:r>
        <w:rPr>
          <w:rFonts w:hint="eastAsia"/>
          <w:color w:val="auto"/>
          <w:sz w:val="21"/>
          <w:szCs w:val="21"/>
        </w:rPr>
        <w:t>个工作日内，甲方向乙方支付全部合同价款。</w:t>
      </w:r>
    </w:p>
    <w:p w14:paraId="20F9458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②</w:t>
      </w:r>
      <w:r>
        <w:rPr>
          <w:rFonts w:hint="eastAsia"/>
          <w:bCs/>
          <w:color w:val="auto"/>
          <w:sz w:val="21"/>
          <w:szCs w:val="21"/>
        </w:rPr>
        <w:t>按期结算</w:t>
      </w:r>
      <w:r>
        <w:rPr>
          <w:rFonts w:hint="eastAsia"/>
          <w:b/>
          <w:color w:val="auto"/>
          <w:sz w:val="21"/>
          <w:szCs w:val="21"/>
        </w:rPr>
        <w:t>：</w:t>
      </w:r>
      <w:r>
        <w:rPr>
          <w:rFonts w:hint="eastAsia"/>
          <w:color w:val="auto"/>
          <w:sz w:val="21"/>
          <w:szCs w:val="21"/>
        </w:rPr>
        <w:t>每</w:t>
      </w:r>
      <w:r>
        <w:rPr>
          <w:color w:val="auto"/>
          <w:sz w:val="21"/>
          <w:szCs w:val="21"/>
          <w:u w:val="single"/>
        </w:rPr>
        <w:t xml:space="preserve">    </w:t>
      </w:r>
      <w:r>
        <w:rPr>
          <w:rFonts w:hint="eastAsia"/>
          <w:color w:val="auto"/>
          <w:sz w:val="21"/>
          <w:szCs w:val="21"/>
        </w:rPr>
        <w:t>末（月</w:t>
      </w:r>
      <w:r>
        <w:rPr>
          <w:rFonts w:hint="eastAsia"/>
          <w:color w:val="auto"/>
          <w:sz w:val="21"/>
          <w:szCs w:val="21"/>
          <w:lang w:val="en-US" w:eastAsia="zh-CN"/>
        </w:rPr>
        <w:t>\</w:t>
      </w:r>
      <w:r>
        <w:rPr>
          <w:rFonts w:hint="eastAsia"/>
          <w:color w:val="auto"/>
          <w:sz w:val="21"/>
          <w:szCs w:val="21"/>
        </w:rPr>
        <w:t>季度</w:t>
      </w:r>
      <w:r>
        <w:rPr>
          <w:rFonts w:hint="eastAsia"/>
          <w:color w:val="auto"/>
          <w:sz w:val="21"/>
          <w:szCs w:val="21"/>
          <w:lang w:val="en-US" w:eastAsia="zh-CN"/>
        </w:rPr>
        <w:t>\</w:t>
      </w:r>
      <w:r>
        <w:rPr>
          <w:rFonts w:hint="eastAsia"/>
          <w:color w:val="auto"/>
          <w:sz w:val="21"/>
          <w:szCs w:val="21"/>
        </w:rPr>
        <w:t>半年</w:t>
      </w:r>
      <w:r>
        <w:rPr>
          <w:rFonts w:hint="eastAsia"/>
          <w:color w:val="auto"/>
          <w:sz w:val="21"/>
          <w:szCs w:val="21"/>
          <w:lang w:val="en-US" w:eastAsia="zh-CN"/>
        </w:rPr>
        <w:t>\年</w:t>
      </w:r>
      <w:r>
        <w:rPr>
          <w:rFonts w:hint="eastAsia"/>
          <w:color w:val="auto"/>
          <w:sz w:val="21"/>
          <w:szCs w:val="21"/>
        </w:rPr>
        <w:t>），</w:t>
      </w:r>
      <w:r>
        <w:rPr>
          <w:color w:val="auto"/>
          <w:sz w:val="21"/>
          <w:szCs w:val="21"/>
        </w:rPr>
        <w:t>合同生效、具备使用条件</w:t>
      </w:r>
      <w:r>
        <w:rPr>
          <w:rFonts w:hint="eastAsia"/>
          <w:color w:val="auto"/>
          <w:sz w:val="21"/>
          <w:szCs w:val="21"/>
        </w:rPr>
        <w:t>并</w:t>
      </w:r>
      <w:r>
        <w:rPr>
          <w:color w:val="auto"/>
          <w:sz w:val="21"/>
          <w:szCs w:val="21"/>
        </w:rPr>
        <w:t>经</w:t>
      </w:r>
      <w:r>
        <w:rPr>
          <w:rFonts w:hint="eastAsia"/>
          <w:color w:val="auto"/>
          <w:sz w:val="21"/>
          <w:szCs w:val="21"/>
        </w:rPr>
        <w:t>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 xml:space="preserve"> 10</w:t>
      </w:r>
      <w:r>
        <w:rPr>
          <w:rFonts w:hint="eastAsia"/>
          <w:color w:val="auto"/>
          <w:sz w:val="21"/>
          <w:szCs w:val="21"/>
        </w:rPr>
        <w:t>个工作日内，甲方向乙方支付本期款项。</w:t>
      </w:r>
      <w:r>
        <w:rPr>
          <w:color w:val="auto"/>
          <w:sz w:val="21"/>
          <w:szCs w:val="21"/>
        </w:rPr>
        <w:t xml:space="preserve"> </w:t>
      </w:r>
    </w:p>
    <w:p w14:paraId="16C103C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③按进度付款</w:t>
      </w:r>
      <w:r>
        <w:rPr>
          <w:rFonts w:hint="eastAsia"/>
          <w:b/>
          <w:bCs/>
          <w:color w:val="auto"/>
          <w:sz w:val="21"/>
          <w:szCs w:val="21"/>
        </w:rPr>
        <w:t>：</w:t>
      </w:r>
      <w:r>
        <w:rPr>
          <w:rFonts w:hint="eastAsia"/>
          <w:color w:val="auto"/>
          <w:sz w:val="21"/>
          <w:szCs w:val="21"/>
        </w:rPr>
        <w:t>每个进度节点，</w:t>
      </w:r>
      <w:r>
        <w:rPr>
          <w:rFonts w:hint="eastAsia"/>
          <w:bCs/>
          <w:color w:val="auto"/>
          <w:sz w:val="21"/>
          <w:szCs w:val="21"/>
        </w:rPr>
        <w:t>甲方</w:t>
      </w:r>
      <w:r>
        <w:rPr>
          <w:rFonts w:hint="eastAsia"/>
          <w:color w:val="auto"/>
          <w:sz w:val="21"/>
          <w:szCs w:val="21"/>
        </w:rPr>
        <w:t>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10</w:t>
      </w:r>
      <w:r>
        <w:rPr>
          <w:rFonts w:hint="eastAsia"/>
          <w:color w:val="auto"/>
          <w:sz w:val="21"/>
          <w:szCs w:val="21"/>
        </w:rPr>
        <w:t>个工作日内，甲方向乙方支付对应款项</w:t>
      </w:r>
      <w:r>
        <w:rPr>
          <w:rFonts w:hint="eastAsia"/>
          <w:color w:val="auto"/>
          <w:sz w:val="21"/>
          <w:szCs w:val="21"/>
          <w:lang w:eastAsia="zh-CN"/>
        </w:rPr>
        <w:t>，</w:t>
      </w:r>
      <w:r>
        <w:rPr>
          <w:rFonts w:hint="eastAsia"/>
          <w:color w:val="auto"/>
          <w:sz w:val="21"/>
          <w:szCs w:val="21"/>
          <w:lang w:val="en-US" w:eastAsia="zh-CN"/>
        </w:rPr>
        <w:t>具体结点及付款额度为</w:t>
      </w:r>
      <w:r>
        <w:rPr>
          <w:rFonts w:hint="eastAsia"/>
          <w:color w:val="auto"/>
          <w:sz w:val="21"/>
          <w:szCs w:val="21"/>
          <w:u w:val="single"/>
          <w:lang w:val="en-US" w:eastAsia="zh-CN"/>
        </w:rPr>
        <w:t xml:space="preserve">                                 </w:t>
      </w:r>
      <w:r>
        <w:rPr>
          <w:rFonts w:hint="eastAsia"/>
          <w:color w:val="auto"/>
          <w:sz w:val="21"/>
          <w:szCs w:val="21"/>
        </w:rPr>
        <w:t>。</w:t>
      </w:r>
    </w:p>
    <w:p w14:paraId="4F72BA2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④其它支付形式</w:t>
      </w:r>
      <w:r>
        <w:rPr>
          <w:rFonts w:hint="eastAsia"/>
          <w:color w:val="auto"/>
          <w:sz w:val="21"/>
          <w:szCs w:val="21"/>
          <w:lang w:eastAsia="zh-CN"/>
        </w:rPr>
        <w:t>（</w:t>
      </w:r>
      <w:r>
        <w:rPr>
          <w:rFonts w:hint="eastAsia"/>
          <w:color w:val="auto"/>
          <w:sz w:val="21"/>
          <w:szCs w:val="21"/>
        </w:rPr>
        <w:t>双方协商一致，</w:t>
      </w:r>
      <w:r>
        <w:rPr>
          <w:rFonts w:hint="eastAsia"/>
          <w:color w:val="auto"/>
          <w:sz w:val="21"/>
          <w:szCs w:val="21"/>
          <w:lang w:val="en-US" w:eastAsia="zh-CN"/>
        </w:rPr>
        <w:t>需</w:t>
      </w:r>
      <w:r>
        <w:rPr>
          <w:rFonts w:hint="eastAsia"/>
          <w:color w:val="auto"/>
          <w:sz w:val="21"/>
          <w:szCs w:val="21"/>
        </w:rPr>
        <w:t>符合采购法规</w:t>
      </w:r>
      <w:r>
        <w:rPr>
          <w:rFonts w:hint="eastAsia"/>
          <w:color w:val="auto"/>
          <w:sz w:val="21"/>
          <w:szCs w:val="21"/>
          <w:lang w:eastAsia="zh-CN"/>
        </w:rPr>
        <w:t>）：</w:t>
      </w:r>
      <w:r>
        <w:rPr>
          <w:rFonts w:hint="eastAsia"/>
          <w:color w:val="auto"/>
          <w:sz w:val="21"/>
          <w:szCs w:val="21"/>
          <w:u w:val="single"/>
          <w:lang w:val="en-US" w:eastAsia="zh-CN"/>
        </w:rPr>
        <w:t xml:space="preserve">                                      </w:t>
      </w:r>
      <w:r>
        <w:rPr>
          <w:rFonts w:hint="eastAsia"/>
          <w:color w:val="auto"/>
          <w:sz w:val="21"/>
          <w:szCs w:val="21"/>
        </w:rPr>
        <w:t>。</w:t>
      </w:r>
    </w:p>
    <w:p w14:paraId="4A22BF1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4</w:t>
      </w:r>
      <w:r>
        <w:rPr>
          <w:rFonts w:hint="eastAsia"/>
          <w:color w:val="auto"/>
          <w:sz w:val="21"/>
          <w:szCs w:val="21"/>
        </w:rPr>
        <w:t>）</w:t>
      </w:r>
      <w:r>
        <w:rPr>
          <w:color w:val="auto"/>
          <w:sz w:val="21"/>
          <w:szCs w:val="21"/>
        </w:rPr>
        <w:t>房屋租赁、服务器租用、数据库使用等租用型项目，合同生效、具备使用条件</w:t>
      </w:r>
      <w:r>
        <w:rPr>
          <w:rFonts w:hint="eastAsia"/>
          <w:color w:val="auto"/>
          <w:sz w:val="21"/>
          <w:szCs w:val="21"/>
        </w:rPr>
        <w:t>并</w:t>
      </w:r>
      <w:r>
        <w:rPr>
          <w:color w:val="auto"/>
          <w:sz w:val="21"/>
          <w:szCs w:val="21"/>
        </w:rPr>
        <w:t>经甲方验收合格后按期支付费用</w:t>
      </w:r>
      <w:r>
        <w:rPr>
          <w:rFonts w:hint="eastAsia"/>
          <w:color w:val="auto"/>
          <w:sz w:val="21"/>
          <w:szCs w:val="21"/>
          <w:lang w:eastAsia="zh-CN"/>
        </w:rPr>
        <w:t>，</w:t>
      </w:r>
      <w:r>
        <w:rPr>
          <w:rFonts w:hint="eastAsia"/>
          <w:color w:val="auto"/>
          <w:sz w:val="21"/>
          <w:szCs w:val="21"/>
          <w:lang w:val="en-US" w:eastAsia="zh-CN"/>
        </w:rPr>
        <w:t>按</w:t>
      </w:r>
      <w:r>
        <w:rPr>
          <w:color w:val="auto"/>
          <w:sz w:val="21"/>
          <w:szCs w:val="21"/>
          <w:u w:val="single"/>
        </w:rPr>
        <w:t xml:space="preserve">    </w:t>
      </w:r>
      <w:r>
        <w:rPr>
          <w:color w:val="auto"/>
          <w:sz w:val="21"/>
          <w:szCs w:val="21"/>
        </w:rPr>
        <w:t>（月</w:t>
      </w:r>
      <w:r>
        <w:rPr>
          <w:rFonts w:hint="eastAsia"/>
          <w:color w:val="auto"/>
          <w:sz w:val="21"/>
          <w:szCs w:val="21"/>
          <w:lang w:val="en-US" w:eastAsia="zh-CN"/>
        </w:rPr>
        <w:t>\</w:t>
      </w:r>
      <w:r>
        <w:rPr>
          <w:color w:val="auto"/>
          <w:sz w:val="21"/>
          <w:szCs w:val="21"/>
        </w:rPr>
        <w:t>季度</w:t>
      </w:r>
      <w:r>
        <w:rPr>
          <w:rFonts w:hint="eastAsia"/>
          <w:color w:val="auto"/>
          <w:sz w:val="21"/>
          <w:szCs w:val="21"/>
          <w:lang w:val="en-US" w:eastAsia="zh-CN"/>
        </w:rPr>
        <w:t>\</w:t>
      </w:r>
      <w:r>
        <w:rPr>
          <w:color w:val="auto"/>
          <w:sz w:val="21"/>
          <w:szCs w:val="21"/>
        </w:rPr>
        <w:t>半年</w:t>
      </w:r>
      <w:r>
        <w:rPr>
          <w:rFonts w:hint="eastAsia"/>
          <w:color w:val="auto"/>
          <w:sz w:val="21"/>
          <w:szCs w:val="21"/>
          <w:lang w:val="en-US" w:eastAsia="zh-CN"/>
        </w:rPr>
        <w:t>\</w:t>
      </w:r>
      <w:r>
        <w:rPr>
          <w:color w:val="auto"/>
          <w:sz w:val="21"/>
          <w:szCs w:val="21"/>
        </w:rPr>
        <w:t>年）</w:t>
      </w:r>
      <w:r>
        <w:rPr>
          <w:rFonts w:hint="eastAsia"/>
          <w:color w:val="auto"/>
          <w:sz w:val="21"/>
          <w:szCs w:val="21"/>
          <w:lang w:val="en-US" w:eastAsia="zh-CN"/>
        </w:rPr>
        <w:t>支付</w:t>
      </w:r>
      <w:r>
        <w:rPr>
          <w:color w:val="auto"/>
          <w:sz w:val="21"/>
          <w:szCs w:val="21"/>
        </w:rPr>
        <w:t>。</w:t>
      </w:r>
    </w:p>
    <w:p w14:paraId="74C51FD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无论何种结算方式，付款前</w:t>
      </w:r>
      <w:r>
        <w:rPr>
          <w:rFonts w:hint="eastAsia"/>
          <w:color w:val="auto"/>
          <w:sz w:val="21"/>
          <w:szCs w:val="21"/>
          <w:lang w:eastAsia="zh-CN"/>
        </w:rPr>
        <w:t>，</w:t>
      </w:r>
      <w:r>
        <w:rPr>
          <w:rFonts w:hint="eastAsia"/>
          <w:color w:val="auto"/>
          <w:sz w:val="21"/>
          <w:szCs w:val="21"/>
        </w:rPr>
        <w:t>乙方须交纳合同约定的履约保证金（如有）并提供</w:t>
      </w:r>
      <w:r>
        <w:rPr>
          <w:rFonts w:hint="eastAsia"/>
          <w:color w:val="auto"/>
          <w:sz w:val="21"/>
          <w:szCs w:val="21"/>
          <w:lang w:val="en-US" w:eastAsia="zh-CN"/>
        </w:rPr>
        <w:t>履约保证金保函或</w:t>
      </w:r>
      <w:r>
        <w:rPr>
          <w:rFonts w:hint="eastAsia"/>
          <w:color w:val="auto"/>
          <w:sz w:val="21"/>
          <w:szCs w:val="21"/>
        </w:rPr>
        <w:t>甲方财务处开具的履约保证金收据，乙方向甲方开具等额有效的发票。</w:t>
      </w:r>
    </w:p>
    <w:p w14:paraId="00389E2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开票信息如下：</w:t>
      </w:r>
    </w:p>
    <w:p w14:paraId="353B896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单位名称：杭州电子科技大学。税号：</w:t>
      </w:r>
      <w:r>
        <w:rPr>
          <w:color w:val="auto"/>
          <w:sz w:val="21"/>
          <w:szCs w:val="21"/>
        </w:rPr>
        <w:t>12330000470009026T</w:t>
      </w:r>
    </w:p>
    <w:p w14:paraId="42A5E35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开户银行：工行杭州高新支行。账号：</w:t>
      </w:r>
      <w:r>
        <w:rPr>
          <w:color w:val="auto"/>
          <w:sz w:val="21"/>
          <w:szCs w:val="21"/>
        </w:rPr>
        <w:t>1202026209008806216</w:t>
      </w:r>
    </w:p>
    <w:p w14:paraId="18FD03CF">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03" w:name="_Toc21189_WPSOffice_Level2"/>
      <w:r>
        <w:rPr>
          <w:rFonts w:hint="eastAsia"/>
          <w:b/>
          <w:bCs/>
          <w:color w:val="auto"/>
          <w:sz w:val="21"/>
          <w:szCs w:val="21"/>
        </w:rPr>
        <w:t>五、双方权利与义务</w:t>
      </w:r>
      <w:bookmarkEnd w:id="503"/>
    </w:p>
    <w:p w14:paraId="259D071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（按采购文件及采购结果填写，如有）</w:t>
      </w:r>
    </w:p>
    <w:p w14:paraId="035D8E5E">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04" w:name="_Toc10237_WPSOffice_Level2"/>
      <w:r>
        <w:rPr>
          <w:rFonts w:hint="eastAsia"/>
          <w:b/>
          <w:bCs/>
          <w:color w:val="auto"/>
          <w:sz w:val="21"/>
          <w:szCs w:val="21"/>
        </w:rPr>
        <w:t>六、知识产权要求</w:t>
      </w:r>
      <w:bookmarkEnd w:id="504"/>
    </w:p>
    <w:p w14:paraId="697A6E3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7E5FECF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0E7E8495">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05" w:name="_Toc30169_WPSOffice_Level2"/>
      <w:r>
        <w:rPr>
          <w:rFonts w:hint="eastAsia"/>
          <w:b/>
          <w:bCs/>
          <w:color w:val="auto"/>
          <w:sz w:val="21"/>
          <w:szCs w:val="21"/>
        </w:rPr>
        <w:t>七、转包或分包</w:t>
      </w:r>
      <w:bookmarkEnd w:id="505"/>
    </w:p>
    <w:p w14:paraId="154638B1">
      <w:pPr>
        <w:pStyle w:val="27"/>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color w:val="auto"/>
          <w:spacing w:val="-6"/>
          <w:sz w:val="21"/>
          <w:szCs w:val="21"/>
        </w:rPr>
        <w:t>.</w:t>
      </w:r>
      <w:r>
        <w:rPr>
          <w:rFonts w:hint="eastAsia"/>
          <w:color w:val="auto"/>
          <w:sz w:val="21"/>
          <w:szCs w:val="21"/>
        </w:rPr>
        <w:t>本合同范围的</w:t>
      </w:r>
      <w:r>
        <w:rPr>
          <w:rFonts w:hint="eastAsia"/>
          <w:color w:val="auto"/>
          <w:sz w:val="21"/>
          <w:szCs w:val="21"/>
          <w:lang w:val="en-US" w:eastAsia="zh-CN"/>
        </w:rPr>
        <w:t>标的</w:t>
      </w:r>
      <w:r>
        <w:rPr>
          <w:rFonts w:hint="eastAsia"/>
          <w:color w:val="auto"/>
          <w:sz w:val="21"/>
          <w:szCs w:val="21"/>
        </w:rPr>
        <w:t>，应由乙方直接供应，不得转让他人供应。</w:t>
      </w:r>
    </w:p>
    <w:p w14:paraId="33A849D7">
      <w:pPr>
        <w:pStyle w:val="27"/>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2.</w:t>
      </w:r>
      <w:r>
        <w:rPr>
          <w:rFonts w:hint="eastAsia" w:asciiTheme="minorEastAsia" w:hAnsiTheme="minorEastAsia" w:eastAsiaTheme="minorEastAsia"/>
          <w:color w:val="auto"/>
          <w:sz w:val="21"/>
          <w:szCs w:val="21"/>
        </w:rPr>
        <w:t>除非得到甲方的书面同意，乙方不得将本合同范围的标的分包给他人供应。</w:t>
      </w:r>
    </w:p>
    <w:p w14:paraId="259513FA">
      <w:pPr>
        <w:pStyle w:val="27"/>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3.</w:t>
      </w:r>
      <w:r>
        <w:rPr>
          <w:rFonts w:hint="eastAsia" w:asciiTheme="minorEastAsia" w:hAnsiTheme="minorEastAsia" w:eastAsiaTheme="minorEastAsia"/>
          <w:color w:val="auto"/>
          <w:sz w:val="21"/>
          <w:szCs w:val="21"/>
        </w:rPr>
        <w:t>如有转让或未经甲方同意的分包行为，甲方有权解除合同，没收履约保证金并要求乙方支付合同总价15%的违约金。</w:t>
      </w:r>
    </w:p>
    <w:p w14:paraId="04DD96F9">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06" w:name="_Hlk155173514"/>
      <w:bookmarkStart w:id="507" w:name="_Toc3881_WPSOffice_Level2"/>
      <w:r>
        <w:rPr>
          <w:rFonts w:hint="eastAsia"/>
          <w:b/>
          <w:bCs/>
          <w:color w:val="auto"/>
          <w:sz w:val="21"/>
          <w:szCs w:val="21"/>
        </w:rPr>
        <w:t>八、</w:t>
      </w:r>
      <w:bookmarkEnd w:id="506"/>
      <w:r>
        <w:rPr>
          <w:rFonts w:hint="eastAsia"/>
          <w:b/>
          <w:bCs/>
          <w:color w:val="auto"/>
          <w:sz w:val="21"/>
          <w:szCs w:val="21"/>
        </w:rPr>
        <w:t>验收</w:t>
      </w:r>
      <w:bookmarkEnd w:id="507"/>
    </w:p>
    <w:p w14:paraId="6EDF7D0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cs="宋体" w:asciiTheme="minorEastAsia" w:hAnsiTheme="minorEastAsia" w:eastAsiaTheme="minorEastAsia"/>
          <w:color w:val="auto"/>
          <w:sz w:val="21"/>
          <w:szCs w:val="21"/>
        </w:rPr>
        <w:t>1</w:t>
      </w:r>
      <w:r>
        <w:rPr>
          <w:rFonts w:asciiTheme="minorEastAsia" w:hAnsiTheme="minorEastAsia" w:eastAsiaTheme="minorEastAsia"/>
          <w:color w:val="auto"/>
          <w:sz w:val="21"/>
          <w:szCs w:val="21"/>
        </w:rPr>
        <w:t>.</w:t>
      </w:r>
      <w:r>
        <w:rPr>
          <w:rFonts w:hint="eastAsia"/>
          <w:color w:val="auto"/>
          <w:sz w:val="21"/>
          <w:szCs w:val="21"/>
        </w:rPr>
        <w:t>验收前乙方应对所提供服务作出全面检查及对验收文件进行整理，并列出清单，作为甲方验收和使用的技术条件依据，检验的结果应交甲方。</w:t>
      </w:r>
    </w:p>
    <w:p w14:paraId="43EB933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color w:val="auto"/>
          <w:sz w:val="21"/>
          <w:szCs w:val="21"/>
        </w:rPr>
      </w:pPr>
      <w:r>
        <w:rPr>
          <w:rFonts w:cs="宋体" w:asciiTheme="minorEastAsia" w:hAnsiTheme="minorEastAsia" w:eastAsiaTheme="minorEastAsia"/>
          <w:color w:val="auto"/>
          <w:sz w:val="21"/>
          <w:szCs w:val="21"/>
        </w:rPr>
        <w:t>2</w:t>
      </w:r>
      <w:r>
        <w:rPr>
          <w:rFonts w:asciiTheme="minorEastAsia" w:hAnsiTheme="minorEastAsia" w:eastAsiaTheme="minorEastAsia"/>
          <w:color w:val="auto"/>
          <w:sz w:val="21"/>
          <w:szCs w:val="21"/>
        </w:rPr>
        <w:t>.</w:t>
      </w:r>
      <w:r>
        <w:rPr>
          <w:rFonts w:hint="eastAsia" w:asciiTheme="minorEastAsia" w:hAnsiTheme="minorEastAsia" w:eastAsiaTheme="minorEastAsia"/>
          <w:color w:val="auto"/>
          <w:sz w:val="21"/>
          <w:szCs w:val="21"/>
        </w:rPr>
        <w:t>如甲方需要，</w:t>
      </w:r>
      <w:r>
        <w:rPr>
          <w:rFonts w:hint="eastAsia"/>
          <w:color w:val="auto"/>
          <w:sz w:val="21"/>
          <w:szCs w:val="21"/>
        </w:rPr>
        <w:t>验收时乙方应在现场，验收完毕后作出验收结果报告。</w:t>
      </w:r>
      <w:r>
        <w:rPr>
          <w:rFonts w:cs="宋体"/>
          <w:color w:val="auto"/>
          <w:sz w:val="21"/>
          <w:szCs w:val="21"/>
        </w:rPr>
        <w:t xml:space="preserve"> </w:t>
      </w:r>
    </w:p>
    <w:p w14:paraId="67FF72F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3</w:t>
      </w:r>
      <w:r>
        <w:rPr>
          <w:rFonts w:asciiTheme="minorEastAsia" w:hAnsiTheme="minorEastAsia" w:eastAsiaTheme="minorEastAsia"/>
          <w:color w:val="auto"/>
          <w:spacing w:val="-6"/>
          <w:sz w:val="21"/>
          <w:szCs w:val="21"/>
        </w:rPr>
        <w:t>.</w:t>
      </w:r>
      <w:r>
        <w:rPr>
          <w:rFonts w:hint="eastAsia"/>
          <w:color w:val="auto"/>
          <w:sz w:val="21"/>
          <w:szCs w:val="21"/>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Theme="minorEastAsia" w:hAnsiTheme="minorEastAsia" w:eastAsiaTheme="minorEastAsia"/>
          <w:b w:val="0"/>
          <w:bCs w:val="0"/>
          <w:color w:val="auto"/>
          <w:sz w:val="21"/>
          <w:szCs w:val="21"/>
          <w:u w:val="single"/>
        </w:rPr>
        <w:t xml:space="preserve"> </w:t>
      </w:r>
      <w:r>
        <w:rPr>
          <w:rFonts w:hint="eastAsia" w:asciiTheme="minorEastAsia" w:hAnsiTheme="minorEastAsia" w:eastAsiaTheme="minorEastAsia"/>
          <w:b w:val="0"/>
          <w:bCs w:val="0"/>
          <w:color w:val="auto"/>
          <w:sz w:val="21"/>
          <w:szCs w:val="21"/>
          <w:u w:val="single"/>
          <w:lang w:val="en-US" w:eastAsia="zh-CN"/>
        </w:rPr>
        <w:t>10</w:t>
      </w:r>
      <w:r>
        <w:rPr>
          <w:rFonts w:hint="eastAsia" w:asciiTheme="minorEastAsia" w:hAnsiTheme="minorEastAsia" w:eastAsiaTheme="minorEastAsia"/>
          <w:b w:val="0"/>
          <w:bCs w:val="0"/>
          <w:color w:val="auto"/>
          <w:sz w:val="21"/>
          <w:szCs w:val="21"/>
          <w:u w:val="single"/>
        </w:rPr>
        <w:t xml:space="preserve"> </w:t>
      </w:r>
      <w:r>
        <w:rPr>
          <w:rFonts w:hint="eastAsia"/>
          <w:color w:val="auto"/>
          <w:sz w:val="21"/>
          <w:szCs w:val="21"/>
        </w:rPr>
        <w:t>个工作日内开始验收。</w:t>
      </w:r>
    </w:p>
    <w:p w14:paraId="70746B1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strike/>
          <w:color w:val="auto"/>
          <w:sz w:val="21"/>
          <w:szCs w:val="21"/>
        </w:rPr>
      </w:pPr>
      <w:r>
        <w:rPr>
          <w:rFonts w:cs="宋体" w:asciiTheme="minorEastAsia" w:hAnsiTheme="minorEastAsia" w:eastAsiaTheme="minorEastAsia"/>
          <w:color w:val="auto"/>
          <w:sz w:val="21"/>
          <w:szCs w:val="21"/>
        </w:rPr>
        <w:t>4</w:t>
      </w:r>
      <w:r>
        <w:rPr>
          <w:rFonts w:asciiTheme="minorEastAsia" w:hAnsiTheme="minorEastAsia" w:eastAsiaTheme="minorEastAsia"/>
          <w:color w:val="auto"/>
          <w:sz w:val="21"/>
          <w:szCs w:val="21"/>
        </w:rPr>
        <w:t>.</w:t>
      </w:r>
      <w:r>
        <w:rPr>
          <w:rFonts w:hint="eastAsia"/>
          <w:color w:val="auto"/>
          <w:sz w:val="21"/>
          <w:szCs w:val="21"/>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395C2275">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08" w:name="_Toc14400_WPSOffice_Level2"/>
      <w:r>
        <w:rPr>
          <w:rFonts w:hint="eastAsia"/>
          <w:b/>
          <w:bCs/>
          <w:color w:val="auto"/>
          <w:sz w:val="21"/>
          <w:szCs w:val="21"/>
        </w:rPr>
        <w:t>九、质量保证与售后服务</w:t>
      </w:r>
      <w:bookmarkEnd w:id="508"/>
    </w:p>
    <w:p w14:paraId="44A8625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hint="eastAsia"/>
          <w:color w:val="auto"/>
          <w:sz w:val="21"/>
          <w:szCs w:val="21"/>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7A46604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b/>
          <w:bCs/>
          <w:color w:val="auto"/>
          <w:sz w:val="21"/>
          <w:szCs w:val="21"/>
        </w:rPr>
      </w:pPr>
      <w:r>
        <w:rPr>
          <w:rFonts w:hint="eastAsia" w:cs="宋体" w:asciiTheme="minorEastAsia" w:hAnsiTheme="minorEastAsia" w:eastAsiaTheme="minorEastAsia"/>
          <w:color w:val="auto"/>
          <w:sz w:val="21"/>
          <w:szCs w:val="21"/>
        </w:rPr>
        <w:t>2</w:t>
      </w:r>
      <w:r>
        <w:rPr>
          <w:rFonts w:asciiTheme="minorEastAsia" w:hAnsiTheme="minorEastAsia" w:eastAsiaTheme="minorEastAsia"/>
          <w:color w:val="auto"/>
          <w:sz w:val="21"/>
          <w:szCs w:val="21"/>
        </w:rPr>
        <w:t>.</w:t>
      </w:r>
      <w:r>
        <w:rPr>
          <w:rFonts w:hint="eastAsia"/>
          <w:color w:val="auto"/>
          <w:sz w:val="21"/>
          <w:szCs w:val="21"/>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5A1C1D3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b/>
          <w:bCs/>
          <w:color w:val="auto"/>
          <w:sz w:val="21"/>
          <w:szCs w:val="21"/>
        </w:rPr>
      </w:pPr>
      <w:r>
        <w:rPr>
          <w:rFonts w:hint="eastAsia" w:cs="宋体" w:asciiTheme="minorEastAsia" w:hAnsiTheme="minorEastAsia" w:eastAsiaTheme="minorEastAsia"/>
          <w:color w:val="auto"/>
          <w:sz w:val="21"/>
          <w:szCs w:val="21"/>
        </w:rPr>
        <w:t>3</w:t>
      </w:r>
      <w:r>
        <w:rPr>
          <w:rFonts w:asciiTheme="minorEastAsia" w:hAnsiTheme="minorEastAsia" w:eastAsiaTheme="minorEastAsia"/>
          <w:color w:val="auto"/>
          <w:sz w:val="21"/>
          <w:szCs w:val="21"/>
        </w:rPr>
        <w:t>.</w:t>
      </w:r>
      <w:r>
        <w:rPr>
          <w:rFonts w:hint="eastAsia"/>
          <w:color w:val="auto"/>
          <w:sz w:val="21"/>
          <w:szCs w:val="21"/>
        </w:rPr>
        <w:t>质量保证期内，乙方对本项目所含货物类产品免费提供维护、维修或更换，包括设备维修所需的零配件及不能解决的故障需要返回生产厂家维修时所发生的一切费用。</w:t>
      </w:r>
    </w:p>
    <w:p w14:paraId="4CA3DB62">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09" w:name="_Toc9434_WPSOffice_Level2"/>
      <w:r>
        <w:rPr>
          <w:rFonts w:hint="eastAsia"/>
          <w:b/>
          <w:bCs/>
          <w:color w:val="auto"/>
          <w:sz w:val="21"/>
          <w:szCs w:val="21"/>
        </w:rPr>
        <w:t>十、保密条款</w:t>
      </w:r>
      <w:bookmarkEnd w:id="509"/>
    </w:p>
    <w:p w14:paraId="1983901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乙方对合同内容及履行合同过程中所获悉的属于甲方的且无法自公开渠道获得的文件及资料，应负保密义务，非经甲方书面同意，不得擅自利用或对外发表或披露。违反前述约定的，乙方应支付</w:t>
      </w:r>
      <w:r>
        <w:rPr>
          <w:color w:val="auto"/>
          <w:sz w:val="21"/>
          <w:szCs w:val="21"/>
        </w:rPr>
        <w:t>给甲方</w:t>
      </w:r>
      <w:r>
        <w:rPr>
          <w:rFonts w:hint="eastAsia"/>
          <w:color w:val="auto"/>
          <w:sz w:val="21"/>
          <w:szCs w:val="21"/>
        </w:rPr>
        <w:t>惩罚性</w:t>
      </w:r>
      <w:r>
        <w:rPr>
          <w:color w:val="auto"/>
          <w:sz w:val="21"/>
          <w:szCs w:val="21"/>
        </w:rPr>
        <w:t>违约金</w:t>
      </w:r>
      <w:r>
        <w:rPr>
          <w:rFonts w:hint="eastAsia"/>
          <w:color w:val="auto"/>
          <w:sz w:val="21"/>
          <w:szCs w:val="21"/>
        </w:rPr>
        <w:t>，并承担赔偿责任。保密期限自乙方接收或知悉甲方信息资料之日起至该信息资料公开之日或甲方书面解除乙方保密义务之日止。</w:t>
      </w:r>
    </w:p>
    <w:p w14:paraId="57936448">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10" w:name="_Toc4760_WPSOffice_Level2"/>
      <w:r>
        <w:rPr>
          <w:rFonts w:hint="eastAsia"/>
          <w:b/>
          <w:bCs/>
          <w:color w:val="auto"/>
          <w:sz w:val="21"/>
          <w:szCs w:val="21"/>
        </w:rPr>
        <w:t>十一、违约责任</w:t>
      </w:r>
      <w:bookmarkEnd w:id="510"/>
    </w:p>
    <w:p w14:paraId="4AD9A88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甲方逾期支付款项的，每逾期一日，应按逾期付款总额</w:t>
      </w:r>
      <w:r>
        <w:rPr>
          <w:rFonts w:hint="eastAsia"/>
          <w:color w:val="auto"/>
          <w:sz w:val="21"/>
          <w:szCs w:val="21"/>
          <w:u w:val="single"/>
          <w:lang w:val="en-US" w:eastAsia="zh-CN"/>
        </w:rPr>
        <w:t xml:space="preserve">  万分之叁  </w:t>
      </w:r>
      <w:r>
        <w:rPr>
          <w:rFonts w:hint="eastAsia"/>
          <w:color w:val="auto"/>
          <w:sz w:val="21"/>
          <w:szCs w:val="21"/>
        </w:rPr>
        <w:t>向乙方支付违约金。</w:t>
      </w:r>
    </w:p>
    <w:p w14:paraId="6A166F9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乙方逾期履行合同的，每逾期一日，应按合同总价</w:t>
      </w:r>
      <w:r>
        <w:rPr>
          <w:rFonts w:hint="eastAsia"/>
          <w:color w:val="auto"/>
          <w:sz w:val="21"/>
          <w:szCs w:val="21"/>
          <w:u w:val="single"/>
          <w:lang w:val="en-US" w:eastAsia="zh-CN"/>
        </w:rPr>
        <w:t xml:space="preserve">  万分之叁  </w:t>
      </w:r>
      <w:r>
        <w:rPr>
          <w:rFonts w:hint="eastAsia"/>
          <w:color w:val="auto"/>
          <w:sz w:val="21"/>
          <w:szCs w:val="21"/>
        </w:rPr>
        <w:t>向甲方支付违约金。累计逾期超过约定日期</w:t>
      </w:r>
      <w:r>
        <w:rPr>
          <w:color w:val="auto"/>
          <w:sz w:val="21"/>
          <w:szCs w:val="21"/>
          <w:u w:val="single"/>
        </w:rPr>
        <w:t xml:space="preserve"> 10 </w:t>
      </w:r>
      <w:r>
        <w:rPr>
          <w:rFonts w:hint="eastAsia"/>
          <w:color w:val="auto"/>
          <w:sz w:val="21"/>
          <w:szCs w:val="21"/>
        </w:rPr>
        <w:t>个工作日的，甲方有权解除本合同，乙方应向</w:t>
      </w:r>
      <w:r>
        <w:rPr>
          <w:rFonts w:hint="eastAsia"/>
          <w:color w:val="auto"/>
          <w:spacing w:val="-6"/>
          <w:sz w:val="21"/>
          <w:szCs w:val="21"/>
        </w:rPr>
        <w:t>甲方返还全部已支付价款，并按合同总价的</w:t>
      </w:r>
      <w:r>
        <w:rPr>
          <w:color w:val="auto"/>
          <w:sz w:val="21"/>
          <w:szCs w:val="21"/>
          <w:u w:val="single"/>
        </w:rPr>
        <w:t>5 %</w:t>
      </w:r>
      <w:r>
        <w:rPr>
          <w:rFonts w:hint="eastAsia"/>
          <w:color w:val="auto"/>
          <w:spacing w:val="-6"/>
          <w:sz w:val="21"/>
          <w:szCs w:val="21"/>
        </w:rPr>
        <w:t>向甲方支付违约金，</w:t>
      </w:r>
      <w:r>
        <w:rPr>
          <w:rFonts w:hint="eastAsia"/>
          <w:color w:val="auto"/>
          <w:sz w:val="21"/>
          <w:szCs w:val="21"/>
        </w:rPr>
        <w:t>违约金不足以弥补甲方损失的，乙方还应向</w:t>
      </w:r>
      <w:r>
        <w:rPr>
          <w:rFonts w:hint="eastAsia"/>
          <w:color w:val="auto"/>
          <w:spacing w:val="-6"/>
          <w:sz w:val="21"/>
          <w:szCs w:val="21"/>
        </w:rPr>
        <w:t>甲方赔偿遭受的全部损失。</w:t>
      </w:r>
      <w:r>
        <w:rPr>
          <w:color w:val="auto"/>
          <w:sz w:val="21"/>
          <w:szCs w:val="21"/>
        </w:rPr>
        <w:t xml:space="preserve"> </w:t>
      </w:r>
    </w:p>
    <w:p w14:paraId="0399B6C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cs="宋体" w:asciiTheme="minorEastAsia" w:hAnsiTheme="minorEastAsia" w:eastAsiaTheme="minorEastAsia"/>
          <w:color w:val="auto"/>
          <w:sz w:val="21"/>
          <w:szCs w:val="21"/>
        </w:rPr>
        <w:t>3</w:t>
      </w:r>
      <w:r>
        <w:rPr>
          <w:rFonts w:asciiTheme="minorEastAsia" w:hAnsiTheme="minorEastAsia" w:eastAsiaTheme="minorEastAsia"/>
          <w:color w:val="auto"/>
          <w:sz w:val="21"/>
          <w:szCs w:val="21"/>
        </w:rPr>
        <w:t>.</w:t>
      </w:r>
      <w:r>
        <w:rPr>
          <w:rFonts w:hint="eastAsia"/>
          <w:color w:val="auto"/>
          <w:sz w:val="21"/>
          <w:szCs w:val="21"/>
        </w:rPr>
        <w:t>若乙方未能按本合同要求全面提供服务或有其他违约行为，并经甲方书面通知后仍不改正的，甲方有权解除合同，</w:t>
      </w:r>
      <w:r>
        <w:rPr>
          <w:rFonts w:hint="eastAsia" w:cs="宋体"/>
          <w:color w:val="auto"/>
          <w:sz w:val="21"/>
          <w:szCs w:val="21"/>
        </w:rPr>
        <w:t>乙方应向</w:t>
      </w:r>
      <w:r>
        <w:rPr>
          <w:rFonts w:hint="eastAsia"/>
          <w:color w:val="auto"/>
          <w:sz w:val="21"/>
          <w:szCs w:val="21"/>
        </w:rPr>
        <w:t>甲方返还全部已支付价款，并按合同总价的</w:t>
      </w:r>
      <w:r>
        <w:rPr>
          <w:color w:val="auto"/>
          <w:sz w:val="21"/>
          <w:szCs w:val="21"/>
          <w:u w:val="single"/>
        </w:rPr>
        <w:t>5 %</w:t>
      </w:r>
      <w:r>
        <w:rPr>
          <w:rFonts w:hint="eastAsia"/>
          <w:color w:val="auto"/>
          <w:sz w:val="21"/>
          <w:szCs w:val="21"/>
        </w:rPr>
        <w:t>向甲方支付违约金，</w:t>
      </w:r>
      <w:r>
        <w:rPr>
          <w:rFonts w:hint="eastAsia" w:cs="宋体"/>
          <w:color w:val="auto"/>
          <w:sz w:val="21"/>
          <w:szCs w:val="21"/>
        </w:rPr>
        <w:t>违约金不足以弥补甲方损失的，乙方还应向</w:t>
      </w:r>
      <w:r>
        <w:rPr>
          <w:rFonts w:hint="eastAsia"/>
          <w:color w:val="auto"/>
          <w:sz w:val="21"/>
          <w:szCs w:val="21"/>
        </w:rPr>
        <w:t>甲方赔偿遭受的全部损失。</w:t>
      </w:r>
    </w:p>
    <w:p w14:paraId="199F046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b/>
          <w:bCs/>
          <w:color w:val="auto"/>
          <w:sz w:val="21"/>
          <w:szCs w:val="21"/>
        </w:rPr>
      </w:pPr>
      <w:r>
        <w:rPr>
          <w:rFonts w:asciiTheme="minorEastAsia" w:hAnsiTheme="minorEastAsia" w:eastAsiaTheme="minorEastAsia"/>
          <w:color w:val="auto"/>
          <w:sz w:val="21"/>
          <w:szCs w:val="21"/>
        </w:rPr>
        <w:t>4.</w:t>
      </w:r>
      <w:r>
        <w:rPr>
          <w:rFonts w:hint="eastAsia"/>
          <w:color w:val="auto"/>
          <w:spacing w:val="-6"/>
          <w:sz w:val="21"/>
          <w:szCs w:val="21"/>
        </w:rPr>
        <w:t>服务期内乙方未在约定时间内作出服务响应的，</w:t>
      </w:r>
      <w:r>
        <w:rPr>
          <w:rFonts w:hint="eastAsia"/>
          <w:color w:val="auto"/>
          <w:sz w:val="21"/>
          <w:szCs w:val="21"/>
        </w:rPr>
        <w:t>每发生一次应向甲方支付</w:t>
      </w:r>
      <w:r>
        <w:rPr>
          <w:b w:val="0"/>
          <w:bCs w:val="0"/>
          <w:color w:val="auto"/>
          <w:sz w:val="21"/>
          <w:szCs w:val="21"/>
          <w:u w:val="single"/>
        </w:rPr>
        <w:t xml:space="preserve"> </w:t>
      </w:r>
      <w:r>
        <w:rPr>
          <w:rFonts w:hint="eastAsia"/>
          <w:b w:val="0"/>
          <w:bCs w:val="0"/>
          <w:color w:val="auto"/>
          <w:sz w:val="21"/>
          <w:szCs w:val="21"/>
          <w:u w:val="single"/>
          <w:lang w:val="en-US" w:eastAsia="zh-CN"/>
        </w:rPr>
        <w:t>1000</w:t>
      </w:r>
      <w:r>
        <w:rPr>
          <w:rFonts w:hint="eastAsia"/>
          <w:b w:val="0"/>
          <w:bCs w:val="0"/>
          <w:color w:val="auto"/>
          <w:sz w:val="21"/>
          <w:szCs w:val="21"/>
          <w:u w:val="single"/>
        </w:rPr>
        <w:t xml:space="preserve"> </w:t>
      </w:r>
      <w:r>
        <w:rPr>
          <w:rFonts w:hint="eastAsia"/>
          <w:color w:val="auto"/>
          <w:sz w:val="21"/>
          <w:szCs w:val="21"/>
        </w:rPr>
        <w:t>元的违约金，</w:t>
      </w:r>
      <w:r>
        <w:rPr>
          <w:rFonts w:hint="eastAsia"/>
          <w:color w:val="auto"/>
          <w:spacing w:val="-6"/>
          <w:sz w:val="21"/>
          <w:szCs w:val="21"/>
        </w:rPr>
        <w:t>甲方有权委托第三方提供服务，</w:t>
      </w:r>
      <w:r>
        <w:rPr>
          <w:rFonts w:hint="eastAsia"/>
          <w:color w:val="auto"/>
          <w:sz w:val="21"/>
          <w:szCs w:val="21"/>
        </w:rPr>
        <w:t>所产生的费用由乙方承担。</w:t>
      </w:r>
    </w:p>
    <w:p w14:paraId="60C42FE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5.</w:t>
      </w:r>
      <w:r>
        <w:rPr>
          <w:rFonts w:hint="eastAsia"/>
          <w:color w:val="auto"/>
          <w:sz w:val="21"/>
          <w:szCs w:val="21"/>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2109B174">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11" w:name="_Toc11561_WPSOffice_Level2"/>
      <w:r>
        <w:rPr>
          <w:rFonts w:hint="eastAsia"/>
          <w:b/>
          <w:bCs/>
          <w:color w:val="auto"/>
          <w:sz w:val="21"/>
          <w:szCs w:val="21"/>
        </w:rPr>
        <w:t>十二、不可抗力</w:t>
      </w:r>
      <w:bookmarkEnd w:id="511"/>
    </w:p>
    <w:p w14:paraId="708C0D5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在合同有效期内，任何一方因不可抗力事件导致不能履行合同，则合同履行期可延长，其延长期与不可抗力影响期相同。</w:t>
      </w:r>
    </w:p>
    <w:p w14:paraId="5A5576F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不可抗力事件发生后，受不可抗力事件影响的一方应在事件发生后</w:t>
      </w:r>
      <w:r>
        <w:rPr>
          <w:color w:val="auto"/>
          <w:sz w:val="21"/>
          <w:szCs w:val="21"/>
        </w:rPr>
        <w:t>3</w:t>
      </w:r>
      <w:r>
        <w:rPr>
          <w:rFonts w:hint="eastAsia"/>
          <w:color w:val="auto"/>
          <w:sz w:val="21"/>
          <w:szCs w:val="21"/>
        </w:rPr>
        <w:t>日内立即通知对方，并寄送有关权威机构出具的证明。同时应立即尽一切合理努力采取措施，消除影响，减少损失。</w:t>
      </w:r>
    </w:p>
    <w:p w14:paraId="29F96CB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3</w:t>
      </w:r>
      <w:r>
        <w:rPr>
          <w:rFonts w:asciiTheme="minorEastAsia" w:hAnsiTheme="minorEastAsia" w:eastAsiaTheme="minorEastAsia"/>
          <w:color w:val="auto"/>
          <w:spacing w:val="-6"/>
          <w:sz w:val="21"/>
          <w:szCs w:val="21"/>
        </w:rPr>
        <w:t>.</w:t>
      </w:r>
      <w:r>
        <w:rPr>
          <w:rFonts w:hint="eastAsia"/>
          <w:color w:val="auto"/>
          <w:sz w:val="21"/>
          <w:szCs w:val="21"/>
        </w:rPr>
        <w:t>不可抗力事件延续</w:t>
      </w:r>
      <w:r>
        <w:rPr>
          <w:color w:val="auto"/>
          <w:sz w:val="21"/>
          <w:szCs w:val="21"/>
        </w:rPr>
        <w:t>30</w:t>
      </w:r>
      <w:r>
        <w:rPr>
          <w:rFonts w:hint="eastAsia"/>
          <w:color w:val="auto"/>
          <w:sz w:val="21"/>
          <w:szCs w:val="21"/>
        </w:rPr>
        <w:t>天以上，双方应通过友好协商，确定是否继续履行合同。</w:t>
      </w:r>
    </w:p>
    <w:p w14:paraId="5E0E642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cs="宋体" w:asciiTheme="minorEastAsia" w:hAnsiTheme="minorEastAsia" w:eastAsiaTheme="minorEastAsia"/>
          <w:color w:val="auto"/>
          <w:sz w:val="21"/>
          <w:szCs w:val="21"/>
        </w:rPr>
        <w:t>4.</w:t>
      </w:r>
      <w:r>
        <w:rPr>
          <w:rFonts w:hint="eastAsia"/>
          <w:color w:val="auto"/>
          <w:sz w:val="21"/>
          <w:szCs w:val="21"/>
        </w:rPr>
        <w:t>本条所述的“不可抗力”依法律规定。</w:t>
      </w:r>
    </w:p>
    <w:p w14:paraId="47D00BD6">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512" w:name="_Toc30411_WPSOffice_Level2"/>
      <w:r>
        <w:rPr>
          <w:rFonts w:hint="eastAsia"/>
          <w:b/>
          <w:bCs/>
          <w:color w:val="auto"/>
          <w:sz w:val="21"/>
          <w:szCs w:val="21"/>
        </w:rPr>
        <w:t>十三、法律适用与争议解决</w:t>
      </w:r>
      <w:bookmarkEnd w:id="512"/>
    </w:p>
    <w:p w14:paraId="0F77BE94">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本合同的订立、解释、履行及争议解决，均适用中华人民共和国法律。</w:t>
      </w:r>
    </w:p>
    <w:p w14:paraId="390F6FC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本合同履行过程中发生争议的，甲乙双方应友好协商；协商不成的，任何一方可向甲方所在地人民法院起诉。</w:t>
      </w:r>
    </w:p>
    <w:p w14:paraId="7AC80465">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bookmarkStart w:id="513" w:name="_Toc16344_WPSOffice_Level2"/>
      <w:r>
        <w:rPr>
          <w:rFonts w:hint="eastAsia"/>
          <w:b/>
          <w:bCs/>
          <w:color w:val="auto"/>
          <w:sz w:val="21"/>
          <w:szCs w:val="21"/>
        </w:rPr>
        <w:t>十四、合同生效及其他</w:t>
      </w:r>
      <w:bookmarkEnd w:id="513"/>
    </w:p>
    <w:p w14:paraId="65C7B19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本合同经甲、乙双方代表签字并加盖单位公章或合同专用章后生效，甲方的单位公章盖采购中心合同专用章。</w:t>
      </w:r>
    </w:p>
    <w:p w14:paraId="0E6FD02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bookmarkStart w:id="514" w:name="_Hlk154756484"/>
      <w:r>
        <w:rPr>
          <w:rFonts w:hint="eastAsia"/>
          <w:color w:val="auto"/>
          <w:sz w:val="21"/>
          <w:szCs w:val="21"/>
        </w:rPr>
        <w:t>合同执行中涉及采购内容修改或补充的，按《杭州电子科技大学采购合同管理实施细则》（杭电采〔</w:t>
      </w:r>
      <w:r>
        <w:rPr>
          <w:color w:val="auto"/>
          <w:sz w:val="21"/>
          <w:szCs w:val="21"/>
        </w:rPr>
        <w:t>2023〕154号）</w:t>
      </w:r>
      <w:r>
        <w:rPr>
          <w:rFonts w:hint="eastAsia"/>
          <w:color w:val="auto"/>
          <w:sz w:val="21"/>
          <w:szCs w:val="21"/>
        </w:rPr>
        <w:t>执行。（政府采购项目：合同执行中涉及采购资金和采购内容修改或补充的，须经财政部门审批，并签书面补充协议报政府采购监督管理部门备案，方可作为主合同不可分割的一部分。）</w:t>
      </w:r>
    </w:p>
    <w:bookmarkEnd w:id="514"/>
    <w:p w14:paraId="22258698">
      <w:pPr>
        <w:keepNext w:val="0"/>
        <w:keepLines w:val="0"/>
        <w:pageBreakBefore w:val="0"/>
        <w:widowControl w:val="0"/>
        <w:kinsoku/>
        <w:wordWrap/>
        <w:overflowPunct/>
        <w:topLinePunct w:val="0"/>
        <w:bidi w:val="0"/>
        <w:snapToGrid/>
        <w:spacing w:line="288" w:lineRule="auto"/>
        <w:ind w:left="0" w:leftChars="0" w:firstLine="396" w:firstLineChars="200"/>
        <w:textAlignment w:val="auto"/>
        <w:outlineLvl w:val="0"/>
        <w:rPr>
          <w:color w:val="auto"/>
          <w:sz w:val="21"/>
          <w:szCs w:val="21"/>
          <w:lang w:val="zh-CN"/>
        </w:rPr>
      </w:pPr>
      <w:bookmarkStart w:id="515" w:name="_Hlk154756502"/>
      <w:r>
        <w:rPr>
          <w:rFonts w:cs="宋体" w:asciiTheme="minorEastAsia" w:hAnsiTheme="minorEastAsia" w:eastAsiaTheme="minorEastAsia"/>
          <w:color w:val="auto"/>
          <w:spacing w:val="-6"/>
          <w:sz w:val="21"/>
          <w:szCs w:val="21"/>
        </w:rPr>
        <w:t>3.</w:t>
      </w:r>
      <w:bookmarkEnd w:id="515"/>
      <w:r>
        <w:rPr>
          <w:rFonts w:hint="eastAsia"/>
          <w:color w:val="auto"/>
          <w:sz w:val="21"/>
          <w:szCs w:val="21"/>
        </w:rPr>
        <w:t>本次采购过程中形成的</w:t>
      </w:r>
      <w:r>
        <w:rPr>
          <w:rFonts w:hint="eastAsia" w:ascii="宋体" w:hAnsi="宋体" w:cs="宋体"/>
          <w:color w:val="auto"/>
          <w:sz w:val="21"/>
          <w:szCs w:val="21"/>
        </w:rPr>
        <w:t>招标（非招标）</w:t>
      </w:r>
      <w:r>
        <w:rPr>
          <w:rFonts w:hint="eastAsia" w:ascii="宋体" w:hAnsi="宋体" w:cs="宋体"/>
          <w:color w:val="auto"/>
          <w:sz w:val="21"/>
          <w:szCs w:val="21"/>
          <w:lang w:val="zh-CN"/>
        </w:rPr>
        <w:t>文件</w:t>
      </w:r>
      <w:r>
        <w:rPr>
          <w:rFonts w:hint="eastAsia"/>
          <w:color w:val="auto"/>
          <w:sz w:val="21"/>
          <w:szCs w:val="21"/>
        </w:rPr>
        <w:t>、投标（响应）文件、澄清承诺、补充协议、附件等</w:t>
      </w:r>
      <w:r>
        <w:rPr>
          <w:rFonts w:hint="eastAsia"/>
          <w:color w:val="auto"/>
          <w:sz w:val="21"/>
          <w:szCs w:val="21"/>
          <w:lang w:val="zh-CN"/>
        </w:rPr>
        <w:t>为本合同的组成部分，并构成一个整体，需综合解释、相互补充。如果</w:t>
      </w:r>
      <w:r>
        <w:rPr>
          <w:rFonts w:hint="eastAsia"/>
          <w:color w:val="auto"/>
          <w:sz w:val="21"/>
          <w:szCs w:val="21"/>
        </w:rPr>
        <w:t>上述</w:t>
      </w:r>
      <w:r>
        <w:rPr>
          <w:rFonts w:hint="eastAsia"/>
          <w:color w:val="auto"/>
          <w:sz w:val="21"/>
          <w:szCs w:val="21"/>
          <w:lang w:val="zh-CN"/>
        </w:rPr>
        <w:t>文件内容出现不一致的情形，那么在保证按照采购文件确定的事项的前提下，组成本合同的多个文件的优先适用顺序如下：</w:t>
      </w:r>
    </w:p>
    <w:p w14:paraId="103C2C5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lang w:val="zh-CN"/>
        </w:rPr>
        <w:t>（</w:t>
      </w:r>
      <w:r>
        <w:rPr>
          <w:rFonts w:asciiTheme="minorEastAsia" w:hAnsiTheme="minorEastAsia" w:eastAsiaTheme="minorEastAsia"/>
          <w:color w:val="auto"/>
          <w:sz w:val="21"/>
          <w:szCs w:val="21"/>
          <w:lang w:val="zh-CN"/>
        </w:rPr>
        <w:t>1</w:t>
      </w:r>
      <w:r>
        <w:rPr>
          <w:rFonts w:hint="eastAsia"/>
          <w:color w:val="auto"/>
          <w:sz w:val="21"/>
          <w:szCs w:val="21"/>
          <w:lang w:val="zh-CN"/>
        </w:rPr>
        <w:t>）本合同及其补充合同、变更协议；</w:t>
      </w:r>
    </w:p>
    <w:p w14:paraId="1CA1ECB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2</w:t>
      </w:r>
      <w:r>
        <w:rPr>
          <w:rFonts w:hint="eastAsia"/>
          <w:color w:val="auto"/>
          <w:sz w:val="21"/>
          <w:szCs w:val="21"/>
        </w:rPr>
        <w:t>）中标（成交）</w:t>
      </w:r>
      <w:r>
        <w:rPr>
          <w:rFonts w:hint="eastAsia"/>
          <w:color w:val="auto"/>
          <w:sz w:val="21"/>
          <w:szCs w:val="21"/>
          <w:lang w:val="zh-CN"/>
        </w:rPr>
        <w:t>通知书；</w:t>
      </w:r>
    </w:p>
    <w:p w14:paraId="1B8F022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3</w:t>
      </w:r>
      <w:r>
        <w:rPr>
          <w:rFonts w:hint="eastAsia"/>
          <w:color w:val="auto"/>
          <w:sz w:val="21"/>
          <w:szCs w:val="21"/>
        </w:rPr>
        <w:t>）投标（</w:t>
      </w:r>
      <w:r>
        <w:rPr>
          <w:rFonts w:hint="eastAsia"/>
          <w:color w:val="auto"/>
          <w:sz w:val="21"/>
          <w:szCs w:val="21"/>
          <w:lang w:val="zh-CN"/>
        </w:rPr>
        <w:t>响应）文件（含澄清或者说明文件）；</w:t>
      </w:r>
    </w:p>
    <w:p w14:paraId="6DFAC63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4</w:t>
      </w:r>
      <w:r>
        <w:rPr>
          <w:rFonts w:hint="eastAsia"/>
          <w:color w:val="auto"/>
          <w:sz w:val="21"/>
          <w:szCs w:val="21"/>
        </w:rPr>
        <w:t>）招标（非招标）</w:t>
      </w:r>
      <w:r>
        <w:rPr>
          <w:rFonts w:hint="eastAsia"/>
          <w:color w:val="auto"/>
          <w:sz w:val="21"/>
          <w:szCs w:val="21"/>
          <w:lang w:val="zh-CN"/>
        </w:rPr>
        <w:t>文件（含澄清或者修改文件）；</w:t>
      </w:r>
    </w:p>
    <w:p w14:paraId="556F770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5</w:t>
      </w:r>
      <w:r>
        <w:rPr>
          <w:rFonts w:hint="eastAsia"/>
          <w:color w:val="auto"/>
          <w:sz w:val="21"/>
          <w:szCs w:val="21"/>
        </w:rPr>
        <w:t>）</w:t>
      </w:r>
      <w:r>
        <w:rPr>
          <w:rFonts w:hint="eastAsia"/>
          <w:color w:val="auto"/>
          <w:sz w:val="21"/>
          <w:szCs w:val="21"/>
          <w:lang w:val="zh-CN"/>
        </w:rPr>
        <w:t>其他相关采购文件。</w:t>
      </w:r>
    </w:p>
    <w:p w14:paraId="0FA473A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516" w:name="_Hlk154756515"/>
      <w:r>
        <w:rPr>
          <w:rFonts w:asciiTheme="minorEastAsia" w:hAnsiTheme="minorEastAsia" w:eastAsiaTheme="minorEastAsia"/>
          <w:color w:val="auto"/>
          <w:sz w:val="21"/>
          <w:szCs w:val="21"/>
        </w:rPr>
        <w:t>4.</w:t>
      </w:r>
      <w:r>
        <w:rPr>
          <w:rFonts w:hint="eastAsia"/>
          <w:color w:val="auto"/>
          <w:sz w:val="21"/>
          <w:szCs w:val="21"/>
        </w:rPr>
        <w:t>本合同未尽事宜，遵照《中华人民共和国民法典》有关条文执行。</w:t>
      </w:r>
    </w:p>
    <w:p w14:paraId="2109933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5.</w:t>
      </w:r>
      <w:r>
        <w:rPr>
          <w:rFonts w:hint="eastAsia" w:asciiTheme="minorEastAsia" w:hAnsiTheme="minorEastAsia" w:eastAsiaTheme="minorEastAsia"/>
          <w:color w:val="auto"/>
          <w:sz w:val="21"/>
          <w:szCs w:val="21"/>
        </w:rPr>
        <w:t>本合同</w:t>
      </w:r>
      <w:r>
        <w:rPr>
          <w:rFonts w:hint="eastAsia" w:asciiTheme="minorEastAsia" w:hAnsiTheme="minorEastAsia" w:eastAsiaTheme="minorEastAsia"/>
          <w:color w:val="auto"/>
          <w:szCs w:val="22"/>
        </w:rPr>
        <w:t>一式</w:t>
      </w:r>
      <w:r>
        <w:rPr>
          <w:rFonts w:hint="eastAsia" w:asciiTheme="minorEastAsia" w:hAnsiTheme="minorEastAsia" w:eastAsiaTheme="minorEastAsia"/>
          <w:color w:val="auto"/>
          <w:sz w:val="21"/>
          <w:szCs w:val="21"/>
          <w:lang w:val="en-US" w:eastAsia="zh-CN"/>
        </w:rPr>
        <w:t>肆</w:t>
      </w:r>
      <w:r>
        <w:rPr>
          <w:rFonts w:hint="eastAsia" w:asciiTheme="minorEastAsia" w:hAnsiTheme="minorEastAsia" w:eastAsiaTheme="minorEastAsia"/>
          <w:color w:val="auto"/>
          <w:szCs w:val="22"/>
        </w:rPr>
        <w:t>份，甲方执</w:t>
      </w:r>
      <w:r>
        <w:rPr>
          <w:rFonts w:hint="eastAsia" w:asciiTheme="minorEastAsia" w:hAnsiTheme="minorEastAsia" w:eastAsiaTheme="minorEastAsia"/>
          <w:color w:val="auto"/>
          <w:szCs w:val="22"/>
          <w:lang w:val="en-US" w:eastAsia="zh-CN"/>
        </w:rPr>
        <w:t>叁</w:t>
      </w:r>
      <w:r>
        <w:rPr>
          <w:rFonts w:hint="eastAsia" w:asciiTheme="minorEastAsia" w:hAnsiTheme="minorEastAsia" w:eastAsiaTheme="minorEastAsia"/>
          <w:color w:val="auto"/>
          <w:szCs w:val="22"/>
        </w:rPr>
        <w:t>份，乙方执</w:t>
      </w:r>
      <w:r>
        <w:rPr>
          <w:rFonts w:hint="eastAsia" w:asciiTheme="minorEastAsia" w:hAnsiTheme="minorEastAsia" w:eastAsiaTheme="minorEastAsia"/>
          <w:color w:val="auto"/>
          <w:szCs w:val="22"/>
          <w:lang w:val="en-US" w:eastAsia="zh-CN"/>
        </w:rPr>
        <w:t>壹</w:t>
      </w:r>
      <w:r>
        <w:rPr>
          <w:rFonts w:hint="eastAsia" w:asciiTheme="minorEastAsia" w:hAnsiTheme="minorEastAsia" w:eastAsiaTheme="minorEastAsia"/>
          <w:color w:val="auto"/>
          <w:szCs w:val="22"/>
        </w:rPr>
        <w:t>份</w:t>
      </w:r>
      <w:r>
        <w:rPr>
          <w:rFonts w:hint="eastAsia" w:asciiTheme="minorEastAsia" w:hAnsiTheme="minorEastAsia" w:eastAsiaTheme="minorEastAsia"/>
          <w:color w:val="auto"/>
          <w:sz w:val="21"/>
          <w:szCs w:val="21"/>
        </w:rPr>
        <w:t>，具有同等法律效力。</w:t>
      </w:r>
    </w:p>
    <w:bookmarkEnd w:id="516"/>
    <w:p w14:paraId="507F6F1B">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b/>
          <w:bCs/>
          <w:color w:val="auto"/>
          <w:sz w:val="21"/>
          <w:szCs w:val="21"/>
        </w:rPr>
        <w:t>合同附件</w:t>
      </w:r>
      <w:r>
        <w:rPr>
          <w:rFonts w:hint="eastAsia"/>
          <w:color w:val="auto"/>
          <w:sz w:val="21"/>
          <w:szCs w:val="21"/>
        </w:rPr>
        <w:t>：（附件名称</w:t>
      </w:r>
      <w:r>
        <w:rPr>
          <w:rFonts w:hint="eastAsia"/>
          <w:color w:val="auto"/>
          <w:sz w:val="21"/>
          <w:szCs w:val="21"/>
          <w:u w:val="single"/>
          <w:lang w:val="en-US" w:eastAsia="zh-CN"/>
        </w:rPr>
        <w:t xml:space="preserve">                      </w:t>
      </w:r>
      <w:r>
        <w:rPr>
          <w:rFonts w:hint="eastAsia"/>
          <w:color w:val="auto"/>
          <w:sz w:val="21"/>
          <w:szCs w:val="21"/>
          <w:u w:val="none"/>
        </w:rPr>
        <w:t>）</w:t>
      </w:r>
      <w:r>
        <w:rPr>
          <w:rFonts w:hint="eastAsia"/>
          <w:color w:val="auto"/>
          <w:sz w:val="21"/>
          <w:szCs w:val="21"/>
        </w:rPr>
        <w:t>（如有）</w:t>
      </w:r>
    </w:p>
    <w:p w14:paraId="51869D3E">
      <w:pPr>
        <w:keepNext w:val="0"/>
        <w:keepLines w:val="0"/>
        <w:pageBreakBefore w:val="0"/>
        <w:widowControl w:val="0"/>
        <w:kinsoku/>
        <w:wordWrap/>
        <w:overflowPunct/>
        <w:topLinePunct w:val="0"/>
        <w:bidi w:val="0"/>
        <w:snapToGrid/>
        <w:spacing w:line="288" w:lineRule="auto"/>
        <w:ind w:firstLine="0" w:firstLineChars="0"/>
        <w:textAlignment w:val="auto"/>
        <w:outlineLvl w:val="0"/>
        <w:rPr>
          <w:color w:val="auto"/>
          <w:sz w:val="21"/>
          <w:szCs w:val="21"/>
        </w:rPr>
      </w:pPr>
    </w:p>
    <w:tbl>
      <w:tblPr>
        <w:tblStyle w:val="45"/>
        <w:tblW w:w="9249" w:type="dxa"/>
        <w:jc w:val="center"/>
        <w:tblLayout w:type="fixed"/>
        <w:tblCellMar>
          <w:top w:w="0" w:type="dxa"/>
          <w:left w:w="108" w:type="dxa"/>
          <w:bottom w:w="0" w:type="dxa"/>
          <w:right w:w="108" w:type="dxa"/>
        </w:tblCellMar>
      </w:tblPr>
      <w:tblGrid>
        <w:gridCol w:w="5073"/>
        <w:gridCol w:w="4176"/>
      </w:tblGrid>
      <w:tr w14:paraId="625E60B1">
        <w:tblPrEx>
          <w:tblCellMar>
            <w:top w:w="0" w:type="dxa"/>
            <w:left w:w="108" w:type="dxa"/>
            <w:bottom w:w="0" w:type="dxa"/>
            <w:right w:w="108" w:type="dxa"/>
          </w:tblCellMar>
        </w:tblPrEx>
        <w:trPr>
          <w:trHeight w:val="782" w:hRule="atLeast"/>
          <w:jc w:val="center"/>
        </w:trPr>
        <w:tc>
          <w:tcPr>
            <w:tcW w:w="5073" w:type="dxa"/>
            <w:vAlign w:val="center"/>
          </w:tcPr>
          <w:p w14:paraId="4F077883">
            <w:pPr>
              <w:keepNext w:val="0"/>
              <w:keepLines w:val="0"/>
              <w:pageBreakBefore w:val="0"/>
              <w:widowControl w:val="0"/>
              <w:kinsoku/>
              <w:wordWrap/>
              <w:overflowPunct/>
              <w:topLinePunct w:val="0"/>
              <w:bidi w:val="0"/>
              <w:snapToGrid/>
              <w:spacing w:line="288" w:lineRule="auto"/>
              <w:jc w:val="both"/>
              <w:textAlignment w:val="auto"/>
              <w:outlineLvl w:val="0"/>
              <w:rPr>
                <w:color w:val="auto"/>
              </w:rPr>
            </w:pPr>
            <w:r>
              <w:rPr>
                <w:rFonts w:hint="eastAsia"/>
                <w:color w:val="auto"/>
              </w:rPr>
              <w:t>甲方：杭州电子科技大学（公章）</w:t>
            </w:r>
          </w:p>
        </w:tc>
        <w:tc>
          <w:tcPr>
            <w:tcW w:w="4176" w:type="dxa"/>
            <w:vAlign w:val="center"/>
          </w:tcPr>
          <w:p w14:paraId="3332F0E5">
            <w:pPr>
              <w:keepNext w:val="0"/>
              <w:keepLines w:val="0"/>
              <w:pageBreakBefore w:val="0"/>
              <w:widowControl w:val="0"/>
              <w:kinsoku/>
              <w:wordWrap/>
              <w:overflowPunct/>
              <w:topLinePunct w:val="0"/>
              <w:bidi w:val="0"/>
              <w:snapToGrid/>
              <w:spacing w:line="288" w:lineRule="auto"/>
              <w:ind w:firstLine="0" w:firstLineChars="0"/>
              <w:jc w:val="both"/>
              <w:textAlignment w:val="auto"/>
              <w:outlineLvl w:val="0"/>
              <w:rPr>
                <w:color w:val="auto"/>
              </w:rPr>
            </w:pPr>
            <w:r>
              <w:rPr>
                <w:rFonts w:hint="eastAsia" w:ascii="宋体" w:hAnsi="宋体"/>
                <w:color w:val="auto"/>
                <w:spacing w:val="-6"/>
                <w:sz w:val="21"/>
                <w:szCs w:val="21"/>
              </w:rPr>
              <w:t>乙方</w:t>
            </w:r>
            <w:r>
              <w:rPr>
                <w:rFonts w:hint="eastAsia"/>
                <w:color w:val="auto"/>
              </w:rPr>
              <w:t>：（公章）</w:t>
            </w:r>
          </w:p>
        </w:tc>
      </w:tr>
      <w:tr w14:paraId="13E14118">
        <w:tblPrEx>
          <w:tblCellMar>
            <w:top w:w="0" w:type="dxa"/>
            <w:left w:w="108" w:type="dxa"/>
            <w:bottom w:w="0" w:type="dxa"/>
            <w:right w:w="108" w:type="dxa"/>
          </w:tblCellMar>
        </w:tblPrEx>
        <w:trPr>
          <w:trHeight w:val="1547" w:hRule="atLeast"/>
          <w:jc w:val="center"/>
        </w:trPr>
        <w:tc>
          <w:tcPr>
            <w:tcW w:w="5073" w:type="dxa"/>
            <w:vAlign w:val="center"/>
          </w:tcPr>
          <w:p w14:paraId="6D3D59B5">
            <w:pPr>
              <w:keepNext w:val="0"/>
              <w:keepLines w:val="0"/>
              <w:pageBreakBefore w:val="0"/>
              <w:widowControl w:val="0"/>
              <w:kinsoku/>
              <w:wordWrap/>
              <w:overflowPunct/>
              <w:topLinePunct w:val="0"/>
              <w:bidi w:val="0"/>
              <w:snapToGrid/>
              <w:spacing w:line="288" w:lineRule="auto"/>
              <w:jc w:val="both"/>
              <w:textAlignment w:val="auto"/>
              <w:outlineLvl w:val="0"/>
              <w:rPr>
                <w:color w:val="auto"/>
              </w:rPr>
            </w:pPr>
            <w:r>
              <w:rPr>
                <w:rFonts w:hint="eastAsia"/>
                <w:color w:val="auto"/>
              </w:rPr>
              <w:t>法定（授权）代表人：</w:t>
            </w:r>
          </w:p>
          <w:p w14:paraId="725D4B28">
            <w:pPr>
              <w:keepNext w:val="0"/>
              <w:keepLines w:val="0"/>
              <w:pageBreakBefore w:val="0"/>
              <w:widowControl w:val="0"/>
              <w:kinsoku/>
              <w:wordWrap/>
              <w:overflowPunct/>
              <w:topLinePunct w:val="0"/>
              <w:bidi w:val="0"/>
              <w:snapToGrid/>
              <w:spacing w:line="288" w:lineRule="auto"/>
              <w:ind w:firstLine="396"/>
              <w:jc w:val="both"/>
              <w:textAlignment w:val="auto"/>
              <w:outlineLvl w:val="0"/>
              <w:rPr>
                <w:color w:val="auto"/>
              </w:rPr>
            </w:pPr>
            <w:r>
              <w:rPr>
                <w:rFonts w:hint="eastAsia"/>
                <w:color w:val="auto"/>
              </w:rPr>
              <w:t>(签字）</w:t>
            </w:r>
          </w:p>
        </w:tc>
        <w:tc>
          <w:tcPr>
            <w:tcW w:w="4176" w:type="dxa"/>
            <w:vAlign w:val="center"/>
          </w:tcPr>
          <w:p w14:paraId="2A26E11E">
            <w:pPr>
              <w:keepNext w:val="0"/>
              <w:keepLines w:val="0"/>
              <w:pageBreakBefore w:val="0"/>
              <w:widowControl w:val="0"/>
              <w:kinsoku/>
              <w:wordWrap/>
              <w:overflowPunct/>
              <w:topLinePunct w:val="0"/>
              <w:bidi w:val="0"/>
              <w:snapToGrid/>
              <w:spacing w:line="288" w:lineRule="auto"/>
              <w:jc w:val="both"/>
              <w:textAlignment w:val="auto"/>
              <w:outlineLvl w:val="0"/>
              <w:rPr>
                <w:color w:val="auto"/>
                <w:sz w:val="21"/>
                <w:szCs w:val="21"/>
              </w:rPr>
            </w:pPr>
            <w:r>
              <w:rPr>
                <w:rFonts w:hint="eastAsia"/>
                <w:color w:val="auto"/>
                <w:sz w:val="21"/>
                <w:szCs w:val="21"/>
              </w:rPr>
              <w:t>法定（授权）代表人：</w:t>
            </w:r>
          </w:p>
          <w:p w14:paraId="078BAEB3">
            <w:pPr>
              <w:keepNext w:val="0"/>
              <w:keepLines w:val="0"/>
              <w:pageBreakBefore w:val="0"/>
              <w:widowControl w:val="0"/>
              <w:kinsoku/>
              <w:wordWrap/>
              <w:overflowPunct/>
              <w:topLinePunct w:val="0"/>
              <w:bidi w:val="0"/>
              <w:snapToGrid/>
              <w:spacing w:line="288" w:lineRule="auto"/>
              <w:ind w:firstLine="396"/>
              <w:jc w:val="both"/>
              <w:textAlignment w:val="auto"/>
              <w:outlineLvl w:val="0"/>
              <w:rPr>
                <w:rFonts w:ascii="宋体" w:hAnsi="宋体"/>
                <w:color w:val="auto"/>
                <w:spacing w:val="-6"/>
                <w:sz w:val="21"/>
                <w:szCs w:val="21"/>
              </w:rPr>
            </w:pPr>
            <w:r>
              <w:rPr>
                <w:rFonts w:hint="eastAsia" w:ascii="宋体" w:hAnsi="宋体"/>
                <w:color w:val="auto"/>
                <w:spacing w:val="-6"/>
                <w:sz w:val="21"/>
                <w:szCs w:val="21"/>
              </w:rPr>
              <w:t>（签字）</w:t>
            </w:r>
          </w:p>
        </w:tc>
      </w:tr>
      <w:tr w14:paraId="2F1B43B0">
        <w:tblPrEx>
          <w:tblCellMar>
            <w:top w:w="0" w:type="dxa"/>
            <w:left w:w="108" w:type="dxa"/>
            <w:bottom w:w="0" w:type="dxa"/>
            <w:right w:w="108" w:type="dxa"/>
          </w:tblCellMar>
        </w:tblPrEx>
        <w:trPr>
          <w:jc w:val="center"/>
        </w:trPr>
        <w:tc>
          <w:tcPr>
            <w:tcW w:w="5073" w:type="dxa"/>
            <w:vAlign w:val="center"/>
          </w:tcPr>
          <w:p w14:paraId="5F4F03A9">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地址：杭州下沙高教园区二号大街1158号</w:t>
            </w:r>
          </w:p>
        </w:tc>
        <w:tc>
          <w:tcPr>
            <w:tcW w:w="4176" w:type="dxa"/>
            <w:vAlign w:val="center"/>
          </w:tcPr>
          <w:p w14:paraId="0783276E">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地址：</w:t>
            </w:r>
            <w:r>
              <w:rPr>
                <w:rFonts w:hint="eastAsia" w:ascii="宋体" w:hAnsi="宋体"/>
                <w:color w:val="auto"/>
                <w:spacing w:val="-6"/>
                <w:sz w:val="21"/>
                <w:szCs w:val="21"/>
              </w:rPr>
              <w:tab/>
            </w:r>
            <w:r>
              <w:rPr>
                <w:rFonts w:hint="eastAsia" w:ascii="宋体" w:hAnsi="宋体"/>
                <w:color w:val="auto"/>
                <w:spacing w:val="-6"/>
                <w:sz w:val="21"/>
                <w:szCs w:val="21"/>
              </w:rPr>
              <w:tab/>
            </w:r>
          </w:p>
        </w:tc>
      </w:tr>
      <w:tr w14:paraId="57D72DF8">
        <w:tblPrEx>
          <w:tblCellMar>
            <w:top w:w="0" w:type="dxa"/>
            <w:left w:w="108" w:type="dxa"/>
            <w:bottom w:w="0" w:type="dxa"/>
            <w:right w:w="108" w:type="dxa"/>
          </w:tblCellMar>
        </w:tblPrEx>
        <w:trPr>
          <w:jc w:val="center"/>
        </w:trPr>
        <w:tc>
          <w:tcPr>
            <w:tcW w:w="5073" w:type="dxa"/>
            <w:vAlign w:val="center"/>
          </w:tcPr>
          <w:p w14:paraId="7A23AAE6">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 xml:space="preserve">电话： </w:t>
            </w:r>
          </w:p>
        </w:tc>
        <w:tc>
          <w:tcPr>
            <w:tcW w:w="4176" w:type="dxa"/>
            <w:vAlign w:val="center"/>
          </w:tcPr>
          <w:p w14:paraId="3237F1BD">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电话：</w:t>
            </w:r>
            <w:r>
              <w:rPr>
                <w:rFonts w:hint="eastAsia" w:ascii="宋体" w:hAnsi="宋体"/>
                <w:color w:val="auto"/>
                <w:spacing w:val="-6"/>
                <w:sz w:val="21"/>
                <w:szCs w:val="21"/>
              </w:rPr>
              <w:tab/>
            </w:r>
          </w:p>
        </w:tc>
      </w:tr>
      <w:tr w14:paraId="32F4716C">
        <w:tblPrEx>
          <w:tblCellMar>
            <w:top w:w="0" w:type="dxa"/>
            <w:left w:w="108" w:type="dxa"/>
            <w:bottom w:w="0" w:type="dxa"/>
            <w:right w:w="108" w:type="dxa"/>
          </w:tblCellMar>
        </w:tblPrEx>
        <w:trPr>
          <w:jc w:val="center"/>
        </w:trPr>
        <w:tc>
          <w:tcPr>
            <w:tcW w:w="5073" w:type="dxa"/>
            <w:vAlign w:val="center"/>
          </w:tcPr>
          <w:p w14:paraId="76EEBCC0">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 xml:space="preserve">开户银行：工行高新支行 </w:t>
            </w:r>
          </w:p>
        </w:tc>
        <w:tc>
          <w:tcPr>
            <w:tcW w:w="4176" w:type="dxa"/>
            <w:vAlign w:val="center"/>
          </w:tcPr>
          <w:p w14:paraId="2744AA7E">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开户银行：</w:t>
            </w:r>
            <w:r>
              <w:rPr>
                <w:rFonts w:hint="eastAsia" w:ascii="宋体" w:hAnsi="宋体"/>
                <w:color w:val="auto"/>
                <w:spacing w:val="-6"/>
                <w:sz w:val="21"/>
                <w:szCs w:val="21"/>
              </w:rPr>
              <w:tab/>
            </w:r>
          </w:p>
        </w:tc>
      </w:tr>
      <w:tr w14:paraId="3954FFC8">
        <w:tblPrEx>
          <w:tblCellMar>
            <w:top w:w="0" w:type="dxa"/>
            <w:left w:w="108" w:type="dxa"/>
            <w:bottom w:w="0" w:type="dxa"/>
            <w:right w:w="108" w:type="dxa"/>
          </w:tblCellMar>
        </w:tblPrEx>
        <w:trPr>
          <w:jc w:val="center"/>
        </w:trPr>
        <w:tc>
          <w:tcPr>
            <w:tcW w:w="5073" w:type="dxa"/>
            <w:vAlign w:val="center"/>
          </w:tcPr>
          <w:p w14:paraId="2412C27D">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帐号：1202026209008806216</w:t>
            </w:r>
          </w:p>
        </w:tc>
        <w:tc>
          <w:tcPr>
            <w:tcW w:w="4176" w:type="dxa"/>
            <w:vAlign w:val="center"/>
          </w:tcPr>
          <w:p w14:paraId="52A766AC">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帐号：</w:t>
            </w:r>
          </w:p>
        </w:tc>
      </w:tr>
      <w:tr w14:paraId="1CB37893">
        <w:tblPrEx>
          <w:tblCellMar>
            <w:top w:w="0" w:type="dxa"/>
            <w:left w:w="108" w:type="dxa"/>
            <w:bottom w:w="0" w:type="dxa"/>
            <w:right w:w="108" w:type="dxa"/>
          </w:tblCellMar>
        </w:tblPrEx>
        <w:trPr>
          <w:jc w:val="center"/>
        </w:trPr>
        <w:tc>
          <w:tcPr>
            <w:tcW w:w="5073" w:type="dxa"/>
            <w:vAlign w:val="center"/>
          </w:tcPr>
          <w:p w14:paraId="7701B97A">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签字日期：      年    月    日</w:t>
            </w:r>
          </w:p>
        </w:tc>
        <w:tc>
          <w:tcPr>
            <w:tcW w:w="4176" w:type="dxa"/>
            <w:vAlign w:val="center"/>
          </w:tcPr>
          <w:p w14:paraId="14E2BFF5">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签字日期：      年    月    日</w:t>
            </w:r>
          </w:p>
        </w:tc>
      </w:tr>
    </w:tbl>
    <w:p w14:paraId="7F3E1601">
      <w:pPr>
        <w:outlineLvl w:val="0"/>
        <w:rPr>
          <w:color w:val="auto"/>
        </w:rPr>
      </w:pPr>
    </w:p>
    <w:p w14:paraId="7E7DBBB1">
      <w:pPr>
        <w:outlineLvl w:val="0"/>
        <w:rPr>
          <w:rStyle w:val="55"/>
          <w:rFonts w:hint="eastAsia"/>
          <w:color w:val="auto"/>
        </w:rPr>
      </w:pPr>
      <w:r>
        <w:rPr>
          <w:rStyle w:val="55"/>
          <w:rFonts w:hint="eastAsia"/>
          <w:color w:val="auto"/>
        </w:rPr>
        <w:br w:type="page"/>
      </w:r>
    </w:p>
    <w:p w14:paraId="4FA56419">
      <w:pPr>
        <w:snapToGrid w:val="0"/>
        <w:spacing w:before="240" w:beforeLines="100" w:after="240" w:afterLines="100"/>
        <w:jc w:val="center"/>
        <w:outlineLvl w:val="0"/>
        <w:rPr>
          <w:rStyle w:val="55"/>
          <w:color w:val="auto"/>
        </w:rPr>
      </w:pPr>
      <w:bookmarkStart w:id="517" w:name="_Toc27334_WPSOffice_Level1"/>
      <w:r>
        <w:rPr>
          <w:rStyle w:val="55"/>
          <w:rFonts w:hint="eastAsia"/>
          <w:color w:val="auto"/>
        </w:rPr>
        <w:t>第六部分</w:t>
      </w:r>
      <w:r>
        <w:rPr>
          <w:rStyle w:val="55"/>
          <w:color w:val="auto"/>
        </w:rPr>
        <w:t xml:space="preserve"> </w:t>
      </w:r>
      <w:r>
        <w:rPr>
          <w:rStyle w:val="55"/>
          <w:rFonts w:hint="eastAsia"/>
          <w:color w:val="auto"/>
        </w:rPr>
        <w:t>响应文件格式</w:t>
      </w:r>
      <w:bookmarkEnd w:id="517"/>
    </w:p>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14:paraId="4CBAA6B4">
      <w:pPr>
        <w:adjustRightInd w:val="0"/>
        <w:snapToGrid w:val="0"/>
        <w:spacing w:line="288" w:lineRule="auto"/>
        <w:jc w:val="center"/>
        <w:outlineLvl w:val="0"/>
        <w:rPr>
          <w:b/>
          <w:bCs/>
          <w:color w:val="auto"/>
          <w:sz w:val="24"/>
          <w:szCs w:val="24"/>
        </w:rPr>
      </w:pPr>
      <w:bookmarkStart w:id="518" w:name="_Toc6221_WPSOffice_Level1"/>
      <w:bookmarkStart w:id="519" w:name="_Toc23756"/>
      <w:bookmarkStart w:id="520" w:name="_Toc24168"/>
      <w:bookmarkStart w:id="521" w:name="_Toc31085"/>
      <w:bookmarkStart w:id="522" w:name="_Toc13819"/>
      <w:bookmarkStart w:id="523" w:name="_Toc25819"/>
      <w:bookmarkStart w:id="524" w:name="_Toc4610"/>
      <w:bookmarkStart w:id="525" w:name="_Toc27551"/>
      <w:bookmarkStart w:id="526" w:name="_Toc14400"/>
      <w:bookmarkStart w:id="527" w:name="_Toc22675"/>
      <w:bookmarkStart w:id="528" w:name="_Toc14202"/>
      <w:bookmarkStart w:id="529" w:name="_Toc32522"/>
      <w:bookmarkStart w:id="530" w:name="_Toc26648"/>
      <w:bookmarkStart w:id="531" w:name="_Toc20870"/>
      <w:bookmarkStart w:id="532" w:name="_Toc9502"/>
      <w:bookmarkStart w:id="533" w:name="_Toc32185"/>
      <w:bookmarkStart w:id="534" w:name="_Toc20766"/>
      <w:bookmarkStart w:id="535" w:name="_Toc32288"/>
      <w:bookmarkStart w:id="536" w:name="_Toc8070"/>
      <w:bookmarkStart w:id="537" w:name="_Toc28159"/>
      <w:bookmarkStart w:id="538" w:name="_Toc11204"/>
      <w:bookmarkStart w:id="539" w:name="_Toc7710"/>
      <w:bookmarkStart w:id="540" w:name="_Toc19286"/>
      <w:bookmarkStart w:id="541" w:name="_Toc28613"/>
      <w:bookmarkStart w:id="542" w:name="_Toc9623"/>
      <w:bookmarkStart w:id="543" w:name="_Toc2326"/>
      <w:bookmarkStart w:id="544" w:name="_Toc17119"/>
      <w:bookmarkStart w:id="545" w:name="_Toc19804"/>
      <w:bookmarkStart w:id="546" w:name="_Toc20738"/>
      <w:bookmarkStart w:id="547" w:name="_Toc3964"/>
      <w:bookmarkStart w:id="548" w:name="_Toc4274"/>
      <w:bookmarkStart w:id="549" w:name="_Toc706"/>
      <w:bookmarkStart w:id="550" w:name="_Toc9636"/>
      <w:bookmarkStart w:id="551" w:name="_Toc6868"/>
      <w:bookmarkStart w:id="552" w:name="_Toc2886"/>
      <w:bookmarkStart w:id="553" w:name="_Toc7409"/>
      <w:bookmarkStart w:id="554" w:name="_Toc7013"/>
      <w:bookmarkStart w:id="555" w:name="_Toc32223"/>
      <w:bookmarkStart w:id="556" w:name="_Toc27063"/>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bookmarkEnd w:id="518"/>
    </w:p>
    <w:p w14:paraId="2751CF48">
      <w:pPr>
        <w:adjustRightInd w:val="0"/>
        <w:snapToGrid w:val="0"/>
        <w:spacing w:line="288" w:lineRule="auto"/>
        <w:rPr>
          <w:color w:val="auto"/>
          <w:sz w:val="24"/>
          <w:szCs w:val="24"/>
        </w:rPr>
      </w:pPr>
    </w:p>
    <w:p w14:paraId="3196C840">
      <w:pPr>
        <w:adjustRightInd w:val="0"/>
        <w:snapToGrid w:val="0"/>
        <w:spacing w:line="288" w:lineRule="auto"/>
        <w:ind w:firstLine="482" w:firstLineChars="200"/>
        <w:outlineLvl w:val="0"/>
        <w:rPr>
          <w:b/>
          <w:bCs/>
          <w:color w:val="auto"/>
          <w:sz w:val="24"/>
          <w:szCs w:val="24"/>
        </w:rPr>
      </w:pPr>
      <w:bookmarkStart w:id="557" w:name="_Toc11379_WPSOffice_Level1"/>
      <w:bookmarkStart w:id="558" w:name="_Hlk71884160"/>
      <w:r>
        <w:rPr>
          <w:rFonts w:hint="eastAsia"/>
          <w:b/>
          <w:bCs/>
          <w:color w:val="auto"/>
          <w:sz w:val="24"/>
          <w:szCs w:val="24"/>
        </w:rPr>
        <w:t>1.资格文件</w:t>
      </w:r>
      <w:bookmarkEnd w:id="557"/>
    </w:p>
    <w:p w14:paraId="31243F7B">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58"/>
    <w:p w14:paraId="57F99AF1">
      <w:pPr>
        <w:adjustRightInd w:val="0"/>
        <w:snapToGrid w:val="0"/>
        <w:spacing w:line="288" w:lineRule="auto"/>
        <w:ind w:firstLine="480" w:firstLineChars="200"/>
        <w:outlineLvl w:val="1"/>
        <w:rPr>
          <w:color w:val="auto"/>
          <w:sz w:val="24"/>
          <w:szCs w:val="24"/>
        </w:rPr>
      </w:pPr>
      <w:bookmarkStart w:id="559" w:name="_Toc23810_WPSOffice_Level2"/>
      <w:r>
        <w:rPr>
          <w:rFonts w:hint="eastAsia"/>
          <w:color w:val="auto"/>
          <w:sz w:val="24"/>
          <w:szCs w:val="24"/>
        </w:rPr>
        <w:t>（1）</w:t>
      </w:r>
      <w:r>
        <w:rPr>
          <w:rFonts w:hint="eastAsia"/>
          <w:b/>
          <w:bCs/>
          <w:color w:val="auto"/>
          <w:sz w:val="24"/>
          <w:szCs w:val="24"/>
        </w:rPr>
        <w:t>▲</w:t>
      </w:r>
      <w:r>
        <w:rPr>
          <w:rFonts w:hint="eastAsia"/>
          <w:color w:val="auto"/>
          <w:sz w:val="24"/>
          <w:szCs w:val="24"/>
        </w:rPr>
        <w:t>有效的法人或者其他组织的营业执照等证明文件，自然人的身份证明</w:t>
      </w:r>
      <w:bookmarkEnd w:id="559"/>
    </w:p>
    <w:p w14:paraId="28ED9776">
      <w:pPr>
        <w:adjustRightInd w:val="0"/>
        <w:snapToGrid w:val="0"/>
        <w:spacing w:line="288" w:lineRule="auto"/>
        <w:ind w:firstLine="480" w:firstLineChars="200"/>
        <w:outlineLvl w:val="1"/>
        <w:rPr>
          <w:color w:val="auto"/>
          <w:sz w:val="24"/>
          <w:szCs w:val="24"/>
        </w:rPr>
      </w:pPr>
      <w:bookmarkStart w:id="560" w:name="_Toc7680_WPSOffice_Level2"/>
      <w:bookmarkStart w:id="561"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bookmarkEnd w:id="560"/>
    </w:p>
    <w:p w14:paraId="2AF87361">
      <w:pPr>
        <w:adjustRightInd w:val="0"/>
        <w:snapToGrid w:val="0"/>
        <w:spacing w:line="288" w:lineRule="auto"/>
        <w:ind w:firstLine="480" w:firstLineChars="200"/>
        <w:outlineLvl w:val="1"/>
        <w:rPr>
          <w:color w:val="auto"/>
          <w:sz w:val="24"/>
          <w:szCs w:val="24"/>
        </w:rPr>
      </w:pPr>
      <w:bookmarkStart w:id="562" w:name="_Toc19780_WPSOffice_Level2"/>
      <w:r>
        <w:rPr>
          <w:rFonts w:hint="eastAsia"/>
          <w:color w:val="auto"/>
          <w:sz w:val="24"/>
          <w:szCs w:val="24"/>
        </w:rPr>
        <w:t>（</w:t>
      </w:r>
      <w:r>
        <w:rPr>
          <w:color w:val="auto"/>
          <w:sz w:val="24"/>
          <w:szCs w:val="24"/>
        </w:rPr>
        <w:t>3）</w:t>
      </w:r>
      <w:bookmarkStart w:id="563" w:name="OLE_LINK3"/>
      <w:r>
        <w:rPr>
          <w:rFonts w:hint="eastAsia"/>
          <w:b/>
          <w:bCs/>
          <w:color w:val="auto"/>
          <w:sz w:val="24"/>
          <w:szCs w:val="24"/>
        </w:rPr>
        <w:t>▲</w:t>
      </w:r>
      <w:bookmarkEnd w:id="563"/>
      <w:r>
        <w:rPr>
          <w:rFonts w:hint="eastAsia"/>
          <w:color w:val="auto"/>
          <w:sz w:val="24"/>
          <w:szCs w:val="24"/>
        </w:rPr>
        <w:t>中小企业声明函</w:t>
      </w:r>
      <w:bookmarkEnd w:id="562"/>
    </w:p>
    <w:p w14:paraId="76717F8E">
      <w:pPr>
        <w:spacing w:line="288" w:lineRule="auto"/>
        <w:ind w:left="29" w:leftChars="14" w:firstLine="444" w:firstLineChars="185"/>
        <w:rPr>
          <w:color w:val="auto"/>
          <w:sz w:val="24"/>
          <w:szCs w:val="24"/>
        </w:rPr>
      </w:pPr>
      <w:bookmarkStart w:id="564" w:name="_Toc30125_WPSOffice_Level2"/>
      <w:r>
        <w:rPr>
          <w:rFonts w:hint="eastAsia"/>
          <w:color w:val="auto"/>
          <w:sz w:val="24"/>
          <w:szCs w:val="24"/>
        </w:rPr>
        <w:t>（</w:t>
      </w:r>
      <w:r>
        <w:rPr>
          <w:color w:val="auto"/>
          <w:sz w:val="24"/>
          <w:szCs w:val="24"/>
        </w:rPr>
        <w:t>4）</w:t>
      </w:r>
      <w:r>
        <w:rPr>
          <w:rFonts w:hint="eastAsia"/>
          <w:b/>
          <w:bCs/>
          <w:color w:val="auto"/>
          <w:sz w:val="24"/>
          <w:szCs w:val="24"/>
        </w:rPr>
        <w:t>▲</w:t>
      </w:r>
      <w:r>
        <w:rPr>
          <w:rFonts w:hint="eastAsia"/>
          <w:color w:val="auto"/>
          <w:sz w:val="24"/>
          <w:szCs w:val="24"/>
        </w:rPr>
        <w:t>本项目的特定资格要求</w:t>
      </w:r>
      <w:r>
        <w:rPr>
          <w:color w:val="auto"/>
          <w:sz w:val="24"/>
          <w:szCs w:val="24"/>
        </w:rPr>
        <w:t>证明材料：</w:t>
      </w:r>
      <w:bookmarkEnd w:id="564"/>
    </w:p>
    <w:p w14:paraId="562233B8">
      <w:pPr>
        <w:spacing w:line="288" w:lineRule="auto"/>
        <w:ind w:left="405" w:leftChars="193" w:firstLine="648" w:firstLineChars="270"/>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（1）</w:t>
      </w:r>
      <w:r>
        <w:rPr>
          <w:rFonts w:hint="eastAsia"/>
          <w:b/>
          <w:bCs/>
          <w:color w:val="auto"/>
          <w:sz w:val="24"/>
          <w:szCs w:val="24"/>
        </w:rPr>
        <w:t>▲</w:t>
      </w:r>
      <w:r>
        <w:rPr>
          <w:rFonts w:hint="eastAsia" w:ascii="宋体" w:hAnsi="宋体" w:eastAsia="宋体"/>
          <w:color w:val="auto"/>
          <w:sz w:val="24"/>
          <w:szCs w:val="24"/>
          <w:lang w:val="en-US" w:eastAsia="zh-CN"/>
        </w:rPr>
        <w:t>项目现场作业人员须持有低压电工操作证、电气检测相关从业资格证书；</w:t>
      </w:r>
    </w:p>
    <w:p w14:paraId="38097CCA">
      <w:pPr>
        <w:spacing w:line="288" w:lineRule="auto"/>
        <w:ind w:left="405" w:leftChars="193" w:firstLine="648" w:firstLineChars="270"/>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（2）</w:t>
      </w:r>
      <w:r>
        <w:rPr>
          <w:rFonts w:hint="eastAsia"/>
          <w:b/>
          <w:bCs/>
          <w:color w:val="auto"/>
          <w:sz w:val="24"/>
          <w:szCs w:val="24"/>
        </w:rPr>
        <w:t>▲</w:t>
      </w:r>
      <w:r>
        <w:rPr>
          <w:rFonts w:hint="eastAsia" w:ascii="宋体" w:hAnsi="宋体" w:eastAsia="宋体"/>
          <w:color w:val="auto"/>
          <w:sz w:val="24"/>
          <w:szCs w:val="24"/>
          <w:lang w:val="en-US" w:eastAsia="zh-CN"/>
        </w:rPr>
        <w:t>近三年内无重大质量事故、安全事故、无检测数据造假等不良从业记录，提供承诺书。</w:t>
      </w:r>
    </w:p>
    <w:bookmarkEnd w:id="561"/>
    <w:p w14:paraId="3A08FAA8">
      <w:pPr>
        <w:adjustRightInd w:val="0"/>
        <w:snapToGrid w:val="0"/>
        <w:spacing w:line="288" w:lineRule="auto"/>
        <w:ind w:firstLine="482" w:firstLineChars="200"/>
        <w:outlineLvl w:val="0"/>
        <w:rPr>
          <w:b/>
          <w:bCs/>
          <w:color w:val="auto"/>
          <w:sz w:val="24"/>
          <w:szCs w:val="24"/>
        </w:rPr>
      </w:pPr>
      <w:bookmarkStart w:id="565" w:name="_Toc17216_WPSOffice_Level1"/>
      <w:r>
        <w:rPr>
          <w:rFonts w:hint="eastAsia"/>
          <w:b/>
          <w:bCs/>
          <w:color w:val="auto"/>
          <w:sz w:val="24"/>
          <w:szCs w:val="24"/>
        </w:rPr>
        <w:t>2.报价文件</w:t>
      </w:r>
      <w:bookmarkEnd w:id="565"/>
    </w:p>
    <w:p w14:paraId="1F9C42AE">
      <w:pPr>
        <w:adjustRightInd w:val="0"/>
        <w:snapToGrid w:val="0"/>
        <w:spacing w:line="288" w:lineRule="auto"/>
        <w:ind w:firstLine="480" w:firstLineChars="200"/>
        <w:outlineLvl w:val="1"/>
        <w:rPr>
          <w:color w:val="auto"/>
          <w:sz w:val="24"/>
          <w:szCs w:val="24"/>
        </w:rPr>
      </w:pPr>
      <w:bookmarkStart w:id="566" w:name="_Toc29446_WPSOffice_Level2"/>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bookmarkEnd w:id="566"/>
    </w:p>
    <w:p w14:paraId="74E350A9">
      <w:pPr>
        <w:adjustRightInd w:val="0"/>
        <w:snapToGrid w:val="0"/>
        <w:spacing w:line="288" w:lineRule="auto"/>
        <w:ind w:firstLine="482" w:firstLineChars="200"/>
        <w:outlineLvl w:val="0"/>
        <w:rPr>
          <w:b/>
          <w:bCs/>
          <w:color w:val="auto"/>
          <w:sz w:val="24"/>
          <w:szCs w:val="24"/>
        </w:rPr>
      </w:pPr>
      <w:bookmarkStart w:id="567" w:name="_Toc18642_WPSOffice_Level1"/>
      <w:r>
        <w:rPr>
          <w:rFonts w:hint="eastAsia"/>
          <w:b/>
          <w:bCs/>
          <w:color w:val="auto"/>
          <w:sz w:val="24"/>
          <w:szCs w:val="24"/>
        </w:rPr>
        <w:t>3.商务和技术文件</w:t>
      </w:r>
      <w:bookmarkEnd w:id="567"/>
    </w:p>
    <w:p w14:paraId="27EE95B0">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36765952">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14:paraId="0A1F326A">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5</w:t>
      </w:r>
      <w:r>
        <w:rPr>
          <w:rFonts w:hint="eastAsia"/>
          <w:color w:val="auto"/>
          <w:sz w:val="24"/>
          <w:szCs w:val="24"/>
        </w:rPr>
        <w:t>年</w:t>
      </w:r>
      <w:r>
        <w:rPr>
          <w:rFonts w:hint="eastAsia"/>
          <w:color w:val="auto"/>
          <w:sz w:val="24"/>
          <w:szCs w:val="24"/>
          <w:lang w:val="en-US" w:eastAsia="zh-CN"/>
        </w:rPr>
        <w:t>6</w:t>
      </w:r>
      <w:r>
        <w:rPr>
          <w:rFonts w:hint="eastAsia"/>
          <w:color w:val="auto"/>
          <w:sz w:val="24"/>
          <w:szCs w:val="24"/>
        </w:rPr>
        <w:t>月（含）以后任意一月供应商授权代表社保缴纳证明（非法定代表人参加时提供）</w:t>
      </w:r>
    </w:p>
    <w:p w14:paraId="5A757EE6">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响应方基本情况表</w:t>
      </w:r>
    </w:p>
    <w:p w14:paraId="6C4E01ED">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color w:val="auto"/>
          <w:sz w:val="24"/>
          <w:szCs w:val="24"/>
        </w:rPr>
        <w:t>采购需求偏离表</w:t>
      </w:r>
    </w:p>
    <w:p w14:paraId="73644773">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）供应商同类合同一览表</w:t>
      </w:r>
    </w:p>
    <w:p w14:paraId="1DD4B852">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7</w:t>
      </w:r>
      <w:r>
        <w:rPr>
          <w:color w:val="auto"/>
          <w:sz w:val="24"/>
          <w:szCs w:val="24"/>
        </w:rPr>
        <w:t>）</w:t>
      </w:r>
      <w:bookmarkStart w:id="568" w:name="_Hlk71884196"/>
      <w:r>
        <w:rPr>
          <w:rFonts w:hint="eastAsia"/>
          <w:color w:val="auto"/>
          <w:sz w:val="24"/>
          <w:szCs w:val="24"/>
        </w:rPr>
        <w:t>详细技术和服务方案</w:t>
      </w:r>
    </w:p>
    <w:p w14:paraId="4771A0C6">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8</w:t>
      </w:r>
      <w:r>
        <w:rPr>
          <w:rFonts w:hint="eastAsia"/>
          <w:color w:val="auto"/>
          <w:sz w:val="24"/>
          <w:szCs w:val="24"/>
        </w:rPr>
        <w:t>）项目组成员一览表</w:t>
      </w:r>
    </w:p>
    <w:p w14:paraId="23359C0B">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9</w:t>
      </w:r>
      <w:r>
        <w:rPr>
          <w:rFonts w:hint="eastAsia"/>
          <w:color w:val="auto"/>
          <w:sz w:val="24"/>
          <w:szCs w:val="24"/>
        </w:rPr>
        <w:t xml:space="preserve">）关于对磋商文件中有关条款的拒绝声明(如有) </w:t>
      </w:r>
    </w:p>
    <w:bookmarkEnd w:id="568"/>
    <w:p w14:paraId="2E514F2A">
      <w:pPr>
        <w:adjustRightInd w:val="0"/>
        <w:snapToGrid w:val="0"/>
        <w:spacing w:line="288" w:lineRule="auto"/>
        <w:ind w:firstLine="482" w:firstLineChars="200"/>
        <w:outlineLvl w:val="0"/>
        <w:rPr>
          <w:b/>
          <w:bCs/>
          <w:color w:val="auto"/>
          <w:sz w:val="24"/>
          <w:szCs w:val="24"/>
        </w:rPr>
      </w:pPr>
      <w:bookmarkStart w:id="569" w:name="_Toc20258_WPSOffice_Level1"/>
      <w:r>
        <w:rPr>
          <w:rFonts w:hint="eastAsia"/>
          <w:b/>
          <w:bCs/>
          <w:color w:val="auto"/>
          <w:sz w:val="24"/>
          <w:szCs w:val="24"/>
        </w:rPr>
        <w:t>4.评分标准索引表</w:t>
      </w:r>
      <w:bookmarkEnd w:id="569"/>
      <w:r>
        <w:rPr>
          <w:rFonts w:hint="eastAsia"/>
          <w:b/>
          <w:bCs/>
          <w:color w:val="auto"/>
          <w:sz w:val="24"/>
          <w:szCs w:val="24"/>
        </w:rPr>
        <w:br w:type="page"/>
      </w:r>
    </w:p>
    <w:p w14:paraId="1A4C0DD4">
      <w:pPr>
        <w:adjustRightInd w:val="0"/>
        <w:snapToGrid w:val="0"/>
        <w:spacing w:line="288" w:lineRule="auto"/>
        <w:jc w:val="center"/>
        <w:outlineLvl w:val="0"/>
        <w:rPr>
          <w:b/>
          <w:bCs/>
          <w:color w:val="auto"/>
          <w:sz w:val="84"/>
          <w:szCs w:val="84"/>
        </w:rPr>
      </w:pPr>
      <w:bookmarkStart w:id="570" w:name="_Toc22605_WPSOffice_Level1"/>
      <w:r>
        <w:rPr>
          <w:rFonts w:hint="eastAsia"/>
          <w:b/>
          <w:bCs/>
          <w:color w:val="auto"/>
          <w:sz w:val="84"/>
          <w:szCs w:val="84"/>
        </w:rPr>
        <w:t>资格文件</w:t>
      </w:r>
      <w:bookmarkEnd w:id="570"/>
    </w:p>
    <w:p w14:paraId="6872F8AD">
      <w:pPr>
        <w:adjustRightInd w:val="0"/>
        <w:snapToGrid w:val="0"/>
        <w:spacing w:line="288" w:lineRule="auto"/>
        <w:jc w:val="center"/>
        <w:outlineLvl w:val="0"/>
        <w:rPr>
          <w:b/>
          <w:bCs/>
          <w:color w:val="auto"/>
          <w:sz w:val="24"/>
          <w:szCs w:val="24"/>
        </w:rPr>
      </w:pPr>
      <w:bookmarkStart w:id="571" w:name="_Hlk94097338"/>
      <w:bookmarkStart w:id="572" w:name="_Toc1254_WPSOffice_Level1"/>
      <w:r>
        <w:rPr>
          <w:rFonts w:hint="eastAsia"/>
          <w:b/>
          <w:bCs/>
          <w:color w:val="auto"/>
          <w:sz w:val="24"/>
          <w:szCs w:val="24"/>
        </w:rPr>
        <w:t>资格审查要求的资格证明材料(均需加盖公章)</w:t>
      </w:r>
      <w:bookmarkEnd w:id="571"/>
      <w:bookmarkEnd w:id="572"/>
    </w:p>
    <w:p w14:paraId="2789F9E1">
      <w:pPr>
        <w:pStyle w:val="22"/>
        <w:ind w:firstLine="480"/>
        <w:rPr>
          <w:color w:val="auto"/>
          <w:sz w:val="24"/>
        </w:rPr>
      </w:pPr>
    </w:p>
    <w:p w14:paraId="541AF153">
      <w:pPr>
        <w:adjustRightInd w:val="0"/>
        <w:snapToGrid w:val="0"/>
        <w:spacing w:line="288" w:lineRule="auto"/>
        <w:jc w:val="left"/>
        <w:outlineLvl w:val="9"/>
        <w:rPr>
          <w:b/>
          <w:bCs/>
          <w:color w:val="auto"/>
          <w:sz w:val="24"/>
          <w:szCs w:val="24"/>
        </w:rPr>
      </w:pPr>
    </w:p>
    <w:p w14:paraId="05D844AA">
      <w:pPr>
        <w:adjustRightInd w:val="0"/>
        <w:snapToGrid w:val="0"/>
        <w:spacing w:line="288" w:lineRule="auto"/>
        <w:jc w:val="left"/>
        <w:outlineLvl w:val="9"/>
        <w:rPr>
          <w:b/>
          <w:bCs/>
          <w:color w:val="auto"/>
          <w:sz w:val="24"/>
          <w:szCs w:val="24"/>
        </w:rPr>
      </w:pPr>
    </w:p>
    <w:p w14:paraId="16C967F3">
      <w:pPr>
        <w:adjustRightInd w:val="0"/>
        <w:snapToGrid w:val="0"/>
        <w:spacing w:line="288" w:lineRule="auto"/>
        <w:jc w:val="left"/>
        <w:outlineLvl w:val="9"/>
        <w:rPr>
          <w:b/>
          <w:bCs/>
          <w:color w:val="auto"/>
          <w:sz w:val="24"/>
          <w:szCs w:val="24"/>
        </w:rPr>
      </w:pPr>
    </w:p>
    <w:p w14:paraId="66B76551">
      <w:pPr>
        <w:adjustRightInd w:val="0"/>
        <w:snapToGrid w:val="0"/>
        <w:spacing w:line="288" w:lineRule="auto"/>
        <w:jc w:val="left"/>
        <w:outlineLvl w:val="9"/>
        <w:rPr>
          <w:b/>
          <w:bCs/>
          <w:color w:val="auto"/>
          <w:sz w:val="24"/>
          <w:szCs w:val="24"/>
        </w:rPr>
      </w:pPr>
    </w:p>
    <w:p w14:paraId="46505F07">
      <w:pPr>
        <w:pStyle w:val="4"/>
        <w:ind w:left="0" w:firstLine="0"/>
        <w:outlineLvl w:val="0"/>
        <w:rPr>
          <w:color w:val="auto"/>
        </w:rPr>
      </w:pPr>
      <w:bookmarkStart w:id="573" w:name="_Toc4476_WPSOffice_Level1"/>
      <w:r>
        <w:rPr>
          <w:rFonts w:hint="eastAsia"/>
          <w:color w:val="auto"/>
        </w:rPr>
        <w:t>1）有效的法人或者其他组织的营业执照等证明文件，自然人的身份证明</w:t>
      </w:r>
      <w:bookmarkEnd w:id="573"/>
    </w:p>
    <w:p w14:paraId="44E8C173">
      <w:pPr>
        <w:adjustRightInd w:val="0"/>
        <w:snapToGrid w:val="0"/>
        <w:spacing w:line="288" w:lineRule="auto"/>
        <w:rPr>
          <w:b/>
          <w:bCs/>
          <w:color w:val="auto"/>
          <w:sz w:val="24"/>
          <w:szCs w:val="24"/>
        </w:rPr>
      </w:pPr>
      <w:r>
        <w:rPr>
          <w:rFonts w:hint="eastAsia"/>
          <w:b/>
          <w:bCs/>
          <w:color w:val="auto"/>
          <w:sz w:val="24"/>
          <w:szCs w:val="24"/>
        </w:rPr>
        <w:t>说明：</w:t>
      </w:r>
    </w:p>
    <w:p w14:paraId="1794F586">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1731E75A">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317FBE3C">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59F0D8A1">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152F54F2">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47208D23">
      <w:pPr>
        <w:adjustRightInd w:val="0"/>
        <w:snapToGrid w:val="0"/>
        <w:spacing w:line="288" w:lineRule="auto"/>
        <w:rPr>
          <w:color w:val="auto"/>
          <w:szCs w:val="21"/>
        </w:rPr>
      </w:pPr>
      <w:r>
        <w:rPr>
          <w:rFonts w:hint="eastAsia"/>
          <w:color w:val="auto"/>
          <w:szCs w:val="21"/>
        </w:rPr>
        <w:br w:type="page"/>
      </w:r>
    </w:p>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14:paraId="0157F036">
      <w:pPr>
        <w:jc w:val="center"/>
        <w:rPr>
          <w:b/>
          <w:bCs/>
          <w:color w:val="auto"/>
          <w:sz w:val="32"/>
          <w:szCs w:val="32"/>
        </w:rPr>
      </w:pPr>
    </w:p>
    <w:p w14:paraId="182406B3">
      <w:pPr>
        <w:pStyle w:val="4"/>
        <w:ind w:left="0" w:firstLine="0"/>
        <w:outlineLvl w:val="0"/>
        <w:rPr>
          <w:color w:val="auto"/>
        </w:rPr>
      </w:pPr>
      <w:bookmarkStart w:id="574" w:name="_Toc13451_WPSOffice_Level1"/>
      <w:r>
        <w:rPr>
          <w:rFonts w:hint="eastAsia"/>
          <w:color w:val="auto"/>
        </w:rPr>
        <w:t>2）资格条件承诺函</w:t>
      </w:r>
      <w:bookmarkEnd w:id="574"/>
    </w:p>
    <w:p w14:paraId="1E332723">
      <w:pPr>
        <w:jc w:val="center"/>
        <w:outlineLvl w:val="1"/>
        <w:rPr>
          <w:b/>
          <w:bCs/>
          <w:color w:val="auto"/>
          <w:sz w:val="32"/>
          <w:szCs w:val="32"/>
        </w:rPr>
      </w:pPr>
      <w:bookmarkStart w:id="575" w:name="_Toc2995_WPSOffice_Level2"/>
      <w:r>
        <w:rPr>
          <w:rFonts w:hint="eastAsia"/>
          <w:b/>
          <w:bCs/>
          <w:color w:val="auto"/>
          <w:sz w:val="32"/>
          <w:szCs w:val="32"/>
        </w:rPr>
        <w:t>资格条件承诺函</w:t>
      </w:r>
      <w:bookmarkEnd w:id="575"/>
    </w:p>
    <w:p w14:paraId="16C5CB7A">
      <w:pPr>
        <w:snapToGrid w:val="0"/>
        <w:spacing w:line="360" w:lineRule="auto"/>
        <w:rPr>
          <w:color w:val="auto"/>
          <w:sz w:val="24"/>
        </w:rPr>
      </w:pPr>
    </w:p>
    <w:p w14:paraId="59A3C84D">
      <w:pPr>
        <w:snapToGrid w:val="0"/>
        <w:spacing w:line="360" w:lineRule="auto"/>
        <w:rPr>
          <w:color w:val="auto"/>
          <w:sz w:val="24"/>
        </w:rPr>
      </w:pPr>
      <w:r>
        <w:rPr>
          <w:rFonts w:hint="eastAsia"/>
          <w:color w:val="auto"/>
          <w:sz w:val="24"/>
        </w:rPr>
        <w:t>杭州电子科技大学：</w:t>
      </w:r>
    </w:p>
    <w:p w14:paraId="11C26530">
      <w:pPr>
        <w:snapToGrid w:val="0"/>
        <w:spacing w:line="360" w:lineRule="auto"/>
        <w:ind w:firstLine="480" w:firstLineChars="200"/>
        <w:rPr>
          <w:color w:val="auto"/>
          <w:sz w:val="24"/>
        </w:rPr>
      </w:pPr>
      <w:r>
        <w:rPr>
          <w:rFonts w:hint="eastAsia"/>
          <w:color w:val="auto"/>
          <w:sz w:val="24"/>
        </w:rPr>
        <w:t>我方（供应商）承诺：</w:t>
      </w:r>
    </w:p>
    <w:p w14:paraId="43C53676">
      <w:pPr>
        <w:snapToGrid w:val="0"/>
        <w:spacing w:line="360" w:lineRule="auto"/>
        <w:ind w:firstLine="480" w:firstLineChars="200"/>
        <w:rPr>
          <w:color w:val="auto"/>
          <w:sz w:val="24"/>
        </w:rPr>
      </w:pPr>
      <w:r>
        <w:rPr>
          <w:rFonts w:hint="eastAsia"/>
          <w:color w:val="auto"/>
          <w:sz w:val="24"/>
        </w:rPr>
        <w:t>1、具有良好的商业信誉和健全的财务会计制度；</w:t>
      </w:r>
    </w:p>
    <w:p w14:paraId="14B3AE92">
      <w:pPr>
        <w:snapToGrid w:val="0"/>
        <w:spacing w:line="360" w:lineRule="auto"/>
        <w:ind w:firstLine="480" w:firstLineChars="200"/>
        <w:rPr>
          <w:color w:val="auto"/>
          <w:sz w:val="24"/>
        </w:rPr>
      </w:pPr>
      <w:r>
        <w:rPr>
          <w:rFonts w:hint="eastAsia"/>
          <w:color w:val="auto"/>
          <w:sz w:val="24"/>
        </w:rPr>
        <w:t>2、具有履行合同所必需的设备和专业技术能力；</w:t>
      </w:r>
    </w:p>
    <w:p w14:paraId="5EADB0DD">
      <w:pPr>
        <w:snapToGrid w:val="0"/>
        <w:spacing w:line="360" w:lineRule="auto"/>
        <w:ind w:firstLine="480" w:firstLineChars="200"/>
        <w:rPr>
          <w:color w:val="auto"/>
          <w:sz w:val="24"/>
        </w:rPr>
      </w:pPr>
      <w:r>
        <w:rPr>
          <w:rFonts w:hint="eastAsia"/>
          <w:color w:val="auto"/>
          <w:sz w:val="24"/>
        </w:rPr>
        <w:t>3、严格依法缴纳税收和社会保障资金；</w:t>
      </w:r>
    </w:p>
    <w:p w14:paraId="0FED7ABA">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100EE9A4">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12012783">
      <w:pPr>
        <w:snapToGrid w:val="0"/>
        <w:spacing w:line="360" w:lineRule="auto"/>
        <w:ind w:firstLine="480" w:firstLineChars="200"/>
        <w:rPr>
          <w:color w:val="auto"/>
          <w:sz w:val="24"/>
        </w:rPr>
      </w:pPr>
      <w:r>
        <w:rPr>
          <w:rFonts w:hint="eastAsia"/>
          <w:color w:val="auto"/>
          <w:sz w:val="24"/>
        </w:rPr>
        <w:t>6、不存在以下情况：</w:t>
      </w:r>
    </w:p>
    <w:p w14:paraId="3C037052">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27FA0124">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71C95DBC">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428BC5F4">
      <w:pPr>
        <w:snapToGrid w:val="0"/>
        <w:spacing w:line="360" w:lineRule="auto"/>
        <w:ind w:firstLine="480" w:firstLineChars="200"/>
        <w:rPr>
          <w:color w:val="auto"/>
          <w:sz w:val="24"/>
        </w:rPr>
      </w:pPr>
      <w:r>
        <w:rPr>
          <w:rFonts w:hint="eastAsia"/>
          <w:color w:val="auto"/>
          <w:sz w:val="24"/>
        </w:rPr>
        <w:t> </w:t>
      </w:r>
    </w:p>
    <w:p w14:paraId="495CF346">
      <w:pPr>
        <w:snapToGrid w:val="0"/>
        <w:spacing w:line="360" w:lineRule="auto"/>
        <w:ind w:firstLine="480" w:firstLineChars="200"/>
        <w:rPr>
          <w:color w:val="auto"/>
          <w:sz w:val="24"/>
        </w:rPr>
      </w:pPr>
      <w:r>
        <w:rPr>
          <w:rFonts w:hint="eastAsia"/>
          <w:color w:val="auto"/>
          <w:sz w:val="24"/>
        </w:rPr>
        <w:t>特此承诺！</w:t>
      </w:r>
    </w:p>
    <w:p w14:paraId="31719670">
      <w:pPr>
        <w:pStyle w:val="6"/>
        <w:rPr>
          <w:color w:val="auto"/>
          <w:sz w:val="24"/>
        </w:rPr>
      </w:pPr>
    </w:p>
    <w:p w14:paraId="27630521">
      <w:pPr>
        <w:rPr>
          <w:color w:val="auto"/>
          <w:sz w:val="24"/>
        </w:rPr>
      </w:pPr>
    </w:p>
    <w:p w14:paraId="09371483">
      <w:pPr>
        <w:pStyle w:val="6"/>
        <w:rPr>
          <w:color w:val="auto"/>
        </w:rPr>
      </w:pPr>
    </w:p>
    <w:p w14:paraId="5BF9D8DE">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4FF12738">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6C3B9C65">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1CB7BD6A">
      <w:pPr>
        <w:adjustRightInd w:val="0"/>
        <w:snapToGrid w:val="0"/>
        <w:spacing w:line="288" w:lineRule="auto"/>
        <w:ind w:firstLine="480" w:firstLineChars="200"/>
        <w:rPr>
          <w:color w:val="auto"/>
          <w:sz w:val="24"/>
          <w:szCs w:val="24"/>
        </w:rPr>
      </w:pPr>
    </w:p>
    <w:p w14:paraId="4DAC47B6">
      <w:pPr>
        <w:adjustRightInd w:val="0"/>
        <w:snapToGrid w:val="0"/>
        <w:spacing w:line="288" w:lineRule="auto"/>
        <w:ind w:firstLine="480" w:firstLineChars="200"/>
        <w:rPr>
          <w:color w:val="auto"/>
          <w:sz w:val="24"/>
          <w:szCs w:val="24"/>
        </w:rPr>
      </w:pPr>
    </w:p>
    <w:p w14:paraId="315FAA81">
      <w:pPr>
        <w:pStyle w:val="4"/>
        <w:numPr>
          <w:ilvl w:val="0"/>
          <w:numId w:val="0"/>
        </w:numPr>
        <w:ind w:leftChars="0"/>
        <w:jc w:val="left"/>
        <w:outlineLvl w:val="9"/>
        <w:rPr>
          <w:rFonts w:hint="default" w:eastAsia="宋体"/>
          <w:color w:val="auto"/>
          <w:lang w:val="en-US" w:eastAsia="zh-CN"/>
        </w:rPr>
      </w:pPr>
      <w:bookmarkStart w:id="576" w:name="_Toc12568_WPSOffice_Level1"/>
      <w:r>
        <w:rPr>
          <w:rFonts w:hint="eastAsia"/>
          <w:color w:val="auto"/>
          <w:lang w:val="en-US" w:eastAsia="zh-CN"/>
        </w:rPr>
        <w:t>3）</w:t>
      </w:r>
      <w:r>
        <w:rPr>
          <w:rFonts w:hint="eastAsia"/>
          <w:color w:val="auto"/>
        </w:rPr>
        <w:t>落实政府采购政策需满足的资格要求：</w:t>
      </w:r>
      <w:r>
        <w:rPr>
          <w:rFonts w:hint="eastAsia"/>
          <w:color w:val="auto"/>
          <w:lang w:val="en-US" w:eastAsia="zh-CN"/>
        </w:rPr>
        <w:t>中小企业声明函</w:t>
      </w:r>
      <w:bookmarkEnd w:id="576"/>
    </w:p>
    <w:p w14:paraId="03BC6D2B">
      <w:pPr>
        <w:rPr>
          <w:rFonts w:ascii="Times New Roman" w:hAnsi="Times New Roman"/>
          <w:b/>
          <w:color w:val="auto"/>
          <w:sz w:val="32"/>
          <w:szCs w:val="32"/>
        </w:rPr>
      </w:pPr>
      <w:r>
        <w:rPr>
          <w:rFonts w:ascii="Times New Roman" w:hAnsi="Times New Roman"/>
          <w:b/>
          <w:color w:val="auto"/>
          <w:sz w:val="32"/>
          <w:szCs w:val="32"/>
        </w:rPr>
        <w:br w:type="page"/>
      </w:r>
    </w:p>
    <w:p w14:paraId="56CD060A">
      <w:pPr>
        <w:pStyle w:val="27"/>
        <w:spacing w:before="120" w:after="120" w:line="360" w:lineRule="auto"/>
        <w:ind w:left="-27" w:firstLine="565"/>
        <w:jc w:val="center"/>
        <w:outlineLvl w:val="1"/>
        <w:rPr>
          <w:rFonts w:ascii="Times New Roman" w:hAnsi="Times New Roman"/>
          <w:b/>
          <w:color w:val="auto"/>
          <w:sz w:val="32"/>
          <w:szCs w:val="32"/>
        </w:rPr>
      </w:pPr>
      <w:bookmarkStart w:id="577" w:name="_Toc29232_WPSOffice_Level2"/>
      <w:r>
        <w:rPr>
          <w:rFonts w:ascii="Times New Roman" w:hAnsi="Times New Roman"/>
          <w:b/>
          <w:color w:val="auto"/>
          <w:sz w:val="32"/>
          <w:szCs w:val="32"/>
        </w:rPr>
        <w:t>中小企业声明函</w:t>
      </w:r>
      <w:r>
        <w:rPr>
          <w:rFonts w:hint="eastAsia" w:ascii="Times New Roman" w:hAnsi="Times New Roman"/>
          <w:b/>
          <w:color w:val="auto"/>
          <w:sz w:val="32"/>
          <w:szCs w:val="32"/>
        </w:rPr>
        <w:t>（服务）</w:t>
      </w:r>
      <w:bookmarkEnd w:id="577"/>
    </w:p>
    <w:p w14:paraId="43A9A0C7">
      <w:pPr>
        <w:pStyle w:val="18"/>
        <w:autoSpaceDE w:val="0"/>
        <w:autoSpaceDN w:val="0"/>
        <w:spacing w:after="0" w:line="360" w:lineRule="auto"/>
        <w:ind w:right="-54"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服务</w:t>
      </w:r>
      <w:r>
        <w:rPr>
          <w:rFonts w:hint="eastAsia" w:ascii="宋体" w:hAnsi="宋体" w:cs="宋体"/>
          <w:b/>
          <w:bCs/>
          <w:color w:val="auto"/>
          <w:w w:val="95"/>
          <w:szCs w:val="21"/>
        </w:rPr>
        <w:t>全部由符合政策要求的中小企业承接。</w:t>
      </w:r>
      <w:r>
        <w:rPr>
          <w:rFonts w:hint="eastAsia" w:ascii="宋体" w:hAnsi="宋体" w:cs="宋体"/>
          <w:color w:val="auto"/>
          <w:w w:val="95"/>
          <w:szCs w:val="21"/>
        </w:rPr>
        <w:t>相关企业（含联合</w:t>
      </w:r>
      <w:r>
        <w:rPr>
          <w:rFonts w:hint="eastAsia" w:ascii="宋体" w:hAnsi="宋体" w:cs="宋体"/>
          <w:color w:val="auto"/>
          <w:szCs w:val="21"/>
        </w:rPr>
        <w:t>体中的中小企业、签订分包意向协议的中小企业）的具体情况如下：</w:t>
      </w:r>
    </w:p>
    <w:p w14:paraId="6E6DBE89">
      <w:pPr>
        <w:pStyle w:val="168"/>
        <w:tabs>
          <w:tab w:val="left" w:pos="1243"/>
        </w:tabs>
        <w:autoSpaceDE w:val="0"/>
        <w:autoSpaceDN w:val="0"/>
        <w:spacing w:line="360" w:lineRule="auto"/>
        <w:ind w:left="19" w:firstLine="480" w:firstLineChars="239"/>
        <w:rPr>
          <w:rFonts w:ascii="宋体" w:hAnsi="宋体" w:cs="宋体"/>
          <w:color w:val="auto"/>
          <w:szCs w:val="21"/>
        </w:rPr>
      </w:pPr>
      <w:r>
        <w:rPr>
          <w:rFonts w:hint="eastAsia" w:ascii="宋体" w:hAnsi="宋体" w:cs="宋体"/>
          <w:iCs/>
          <w:color w:val="auto"/>
          <w:w w:val="96"/>
          <w:szCs w:val="21"/>
        </w:rPr>
        <w:t>1.</w:t>
      </w:r>
      <w:r>
        <w:rPr>
          <w:rFonts w:hint="eastAsia" w:ascii="宋体" w:hAnsi="宋体" w:cs="宋体"/>
          <w:i/>
          <w:color w:val="auto"/>
          <w:w w:val="96"/>
          <w:szCs w:val="21"/>
          <w:u w:val="single"/>
        </w:rPr>
        <w:t>（标的名称）</w:t>
      </w:r>
      <w:r>
        <w:rPr>
          <w:rFonts w:hint="eastAsia" w:ascii="宋体" w:hAnsi="宋体" w:cs="宋体"/>
          <w:color w:val="auto"/>
          <w:w w:val="99"/>
          <w:szCs w:val="21"/>
        </w:rPr>
        <w:t>，属于</w:t>
      </w:r>
      <w:r>
        <w:rPr>
          <w:rFonts w:hint="eastAsia" w:ascii="宋体" w:hAnsi="宋体" w:cs="宋体"/>
          <w:i/>
          <w:color w:val="auto"/>
          <w:w w:val="96"/>
          <w:szCs w:val="21"/>
          <w:u w:val="single"/>
        </w:rPr>
        <w:t>（其他未列明行业）</w:t>
      </w:r>
      <w:r>
        <w:rPr>
          <w:rFonts w:hint="eastAsia" w:ascii="宋体" w:hAnsi="宋体" w:cs="宋体"/>
          <w:color w:val="auto"/>
          <w:w w:val="99"/>
          <w:szCs w:val="21"/>
        </w:rPr>
        <w:t>：承建（承接）企业为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w:t>
      </w:r>
      <w:r>
        <w:rPr>
          <w:color w:val="auto"/>
        </w:rPr>
        <w:fldChar w:fldCharType="begin"/>
      </w:r>
      <w:r>
        <w:rPr>
          <w:color w:val="auto"/>
        </w:rPr>
        <w:instrText xml:space="preserve"> HYPERLINK \l "_bookmark1"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14:paraId="7AF5F639">
      <w:pPr>
        <w:pStyle w:val="18"/>
        <w:autoSpaceDE w:val="0"/>
        <w:autoSpaceDN w:val="0"/>
        <w:spacing w:before="11" w:after="0" w:line="360" w:lineRule="auto"/>
        <w:ind w:left="860"/>
        <w:rPr>
          <w:rFonts w:ascii="宋体" w:hAnsi="宋体" w:cs="宋体"/>
          <w:color w:val="auto"/>
          <w:szCs w:val="21"/>
        </w:rPr>
      </w:pPr>
      <w:r>
        <w:rPr>
          <w:rFonts w:hint="eastAsia" w:ascii="宋体" w:hAnsi="宋体" w:cs="宋体"/>
          <w:color w:val="auto"/>
          <w:szCs w:val="21"/>
        </w:rPr>
        <w:t>……</w:t>
      </w:r>
    </w:p>
    <w:p w14:paraId="7763AEEC">
      <w:pPr>
        <w:pStyle w:val="18"/>
        <w:autoSpaceDE w:val="0"/>
        <w:autoSpaceDN w:val="0"/>
        <w:spacing w:before="108" w:after="0" w:line="360" w:lineRule="auto"/>
        <w:ind w:right="-54" w:firstLine="645"/>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14:paraId="4F49F9B9">
      <w:pPr>
        <w:pStyle w:val="18"/>
        <w:autoSpaceDE w:val="0"/>
        <w:autoSpaceDN w:val="0"/>
        <w:spacing w:after="0" w:line="360" w:lineRule="auto"/>
        <w:ind w:right="-54" w:firstLine="64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7EF45FB6">
      <w:pPr>
        <w:pStyle w:val="27"/>
        <w:spacing w:line="360" w:lineRule="auto"/>
        <w:ind w:left="-27" w:firstLine="4796" w:firstLineChars="2275"/>
        <w:rPr>
          <w:rFonts w:hAnsi="宋体" w:cs="宋体"/>
          <w:b/>
          <w:bCs/>
          <w:color w:val="auto"/>
          <w:sz w:val="21"/>
          <w:szCs w:val="21"/>
        </w:rPr>
      </w:pPr>
    </w:p>
    <w:p w14:paraId="158D5228">
      <w:pPr>
        <w:pStyle w:val="27"/>
        <w:spacing w:line="360" w:lineRule="auto"/>
        <w:ind w:left="-27" w:firstLine="4796" w:firstLineChars="2275"/>
        <w:rPr>
          <w:rFonts w:hAnsi="宋体" w:cs="宋体"/>
          <w:b/>
          <w:bCs/>
          <w:color w:val="auto"/>
          <w:sz w:val="21"/>
          <w:szCs w:val="21"/>
        </w:rPr>
      </w:pPr>
      <w:r>
        <w:rPr>
          <w:rFonts w:hint="eastAsia" w:hAnsi="宋体" w:cs="宋体"/>
          <w:b/>
          <w:bCs/>
          <w:color w:val="auto"/>
          <w:sz w:val="21"/>
          <w:szCs w:val="21"/>
        </w:rPr>
        <w:t xml:space="preserve">响应方（盖章）：            </w:t>
      </w:r>
    </w:p>
    <w:p w14:paraId="6101819F">
      <w:pPr>
        <w:spacing w:line="480" w:lineRule="auto"/>
        <w:ind w:firstLine="4796" w:firstLineChars="2275"/>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lang w:val="en-US" w:eastAsia="zh-CN"/>
        </w:rPr>
        <w:t>或法人代表章</w:t>
      </w:r>
      <w:r>
        <w:rPr>
          <w:rFonts w:hint="eastAsia" w:ascii="宋体" w:hAnsi="宋体" w:cs="宋体"/>
          <w:b/>
          <w:bCs/>
          <w:color w:val="auto"/>
          <w:szCs w:val="21"/>
        </w:rPr>
        <w:t>）：</w:t>
      </w:r>
      <w:r>
        <w:rPr>
          <w:rFonts w:hint="eastAsia" w:ascii="宋体" w:hAnsi="宋体" w:cs="宋体"/>
          <w:b/>
          <w:bCs/>
          <w:color w:val="auto"/>
          <w:szCs w:val="21"/>
          <w:u w:val="single"/>
        </w:rPr>
        <w:t xml:space="preserve">                 </w:t>
      </w:r>
    </w:p>
    <w:p w14:paraId="49AA1CBF">
      <w:pPr>
        <w:pStyle w:val="27"/>
        <w:spacing w:line="420" w:lineRule="exact"/>
        <w:ind w:left="-27" w:firstLine="4777" w:firstLineChars="2275"/>
        <w:rPr>
          <w:rFonts w:hAnsi="宋体" w:cs="宋体"/>
          <w:color w:val="auto"/>
          <w:sz w:val="21"/>
          <w:szCs w:val="21"/>
        </w:rPr>
      </w:pPr>
      <w:r>
        <w:rPr>
          <w:rFonts w:hint="eastAsia" w:hAnsi="宋体" w:cs="宋体"/>
          <w:color w:val="auto"/>
          <w:sz w:val="21"/>
          <w:szCs w:val="21"/>
        </w:rPr>
        <w:t>日期：      年   月   日</w:t>
      </w:r>
    </w:p>
    <w:p w14:paraId="32B6934A">
      <w:pPr>
        <w:autoSpaceDE w:val="0"/>
        <w:autoSpaceDN w:val="0"/>
        <w:spacing w:line="360" w:lineRule="auto"/>
        <w:rPr>
          <w:color w:val="auto"/>
          <w:szCs w:val="21"/>
          <w:highlight w:val="green"/>
        </w:rPr>
      </w:pPr>
    </w:p>
    <w:p w14:paraId="7C67C13D">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0B2C0AA4">
      <w:pPr>
        <w:pStyle w:val="18"/>
        <w:rPr>
          <w:b/>
          <w:bCs/>
          <w:color w:val="auto"/>
        </w:rPr>
      </w:pPr>
      <w:r>
        <w:rPr>
          <w:rFonts w:hint="eastAsia"/>
          <w:b/>
          <w:bCs/>
          <w:color w:val="auto"/>
        </w:rPr>
        <w:t>1.从业人员、营业收入、资产总额填报上一年度数据，无上一年度数据的新成立企业可不填报。</w:t>
      </w:r>
    </w:p>
    <w:p w14:paraId="10A59DB4">
      <w:pPr>
        <w:pStyle w:val="18"/>
        <w:rPr>
          <w:b/>
          <w:bCs/>
          <w:color w:val="auto"/>
        </w:rPr>
      </w:pPr>
      <w:r>
        <w:rPr>
          <w:rFonts w:hint="eastAsia"/>
          <w:b/>
          <w:bCs/>
          <w:color w:val="auto"/>
        </w:rPr>
        <w:t>2.本项目所属行业见前附表。</w:t>
      </w:r>
    </w:p>
    <w:p w14:paraId="6FD487B8">
      <w:pPr>
        <w:pStyle w:val="18"/>
        <w:rPr>
          <w:b/>
          <w:bCs/>
          <w:color w:val="auto"/>
        </w:rPr>
      </w:pPr>
      <w:r>
        <w:rPr>
          <w:rFonts w:hint="eastAsia"/>
          <w:b/>
          <w:bCs/>
          <w:color w:val="auto"/>
        </w:rPr>
        <w:t>3.中小企业划型标准规定（工信部联企业[2011]300号）附后。</w:t>
      </w:r>
    </w:p>
    <w:p w14:paraId="246D020C">
      <w:pPr>
        <w:pStyle w:val="18"/>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2F9C649C">
      <w:pPr>
        <w:pStyle w:val="18"/>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66E75453">
      <w:pPr>
        <w:pStyle w:val="18"/>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15A77485">
      <w:pPr>
        <w:pStyle w:val="18"/>
        <w:rPr>
          <w:b/>
          <w:bCs/>
          <w:color w:val="auto"/>
        </w:rPr>
        <w:sectPr>
          <w:footerReference r:id="rId5" w:type="default"/>
          <w:pgSz w:w="11907" w:h="16840"/>
          <w:pgMar w:top="1134" w:right="1247" w:bottom="1247" w:left="1247" w:header="567" w:footer="794" w:gutter="0"/>
          <w:cols w:space="720" w:num="1"/>
        </w:sectPr>
      </w:pPr>
      <w:r>
        <w:rPr>
          <w:rFonts w:hint="eastAsia"/>
          <w:b/>
          <w:bCs/>
          <w:color w:val="auto"/>
        </w:rPr>
        <w:t>7.本项目仅以《中小企业声明函》作为评判投标人是否属于中小企业的唯一依据。</w:t>
      </w:r>
    </w:p>
    <w:p w14:paraId="117D72FD">
      <w:pPr>
        <w:pStyle w:val="27"/>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stretch>
                      <a:fillRect/>
                    </a:stretch>
                  </pic:blipFill>
                  <pic:spPr>
                    <a:xfrm>
                      <a:off x="0" y="0"/>
                      <a:ext cx="8671560" cy="5244465"/>
                    </a:xfrm>
                    <a:prstGeom prst="rect">
                      <a:avLst/>
                    </a:prstGeom>
                    <a:noFill/>
                    <a:ln>
                      <a:noFill/>
                    </a:ln>
                  </pic:spPr>
                </pic:pic>
              </a:graphicData>
            </a:graphic>
          </wp:inline>
        </w:drawing>
      </w:r>
    </w:p>
    <w:p w14:paraId="23E9BCE4">
      <w:pPr>
        <w:pStyle w:val="27"/>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05BB2D9B">
      <w:pPr>
        <w:pStyle w:val="27"/>
        <w:spacing w:before="120" w:after="120" w:line="360" w:lineRule="auto"/>
        <w:ind w:left="-27" w:firstLine="565"/>
        <w:jc w:val="center"/>
        <w:outlineLvl w:val="1"/>
        <w:rPr>
          <w:rFonts w:ascii="Times New Roman" w:hAnsi="Times New Roman"/>
          <w:b/>
          <w:color w:val="auto"/>
          <w:sz w:val="32"/>
          <w:szCs w:val="32"/>
        </w:rPr>
      </w:pPr>
      <w:bookmarkStart w:id="578" w:name="_Toc17690_WPSOffice_Level2"/>
      <w:r>
        <w:rPr>
          <w:rFonts w:hint="eastAsia" w:ascii="Times New Roman" w:hAnsi="Times New Roman"/>
          <w:b/>
          <w:color w:val="auto"/>
          <w:sz w:val="32"/>
          <w:szCs w:val="32"/>
        </w:rPr>
        <w:t>监狱企业声明函</w:t>
      </w:r>
      <w:bookmarkEnd w:id="578"/>
    </w:p>
    <w:p w14:paraId="444F76BE">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0B09AB64">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375CD2D3">
      <w:pPr>
        <w:adjustRightInd w:val="0"/>
        <w:snapToGrid w:val="0"/>
        <w:spacing w:line="288" w:lineRule="auto"/>
        <w:rPr>
          <w:color w:val="auto"/>
          <w:szCs w:val="21"/>
        </w:rPr>
      </w:pPr>
    </w:p>
    <w:p w14:paraId="68C45A3E">
      <w:pPr>
        <w:adjustRightInd w:val="0"/>
        <w:snapToGrid w:val="0"/>
        <w:spacing w:line="288" w:lineRule="auto"/>
        <w:rPr>
          <w:b/>
          <w:bCs/>
          <w:color w:val="auto"/>
          <w:szCs w:val="21"/>
        </w:rPr>
      </w:pPr>
      <w:r>
        <w:rPr>
          <w:rFonts w:hint="eastAsia"/>
          <w:b/>
          <w:bCs/>
          <w:color w:val="auto"/>
          <w:szCs w:val="21"/>
        </w:rPr>
        <w:t>说明：</w:t>
      </w:r>
    </w:p>
    <w:p w14:paraId="641805DE">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A94C65A">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430E9CD6">
      <w:pPr>
        <w:widowControl/>
        <w:adjustRightInd w:val="0"/>
        <w:snapToGrid w:val="0"/>
        <w:spacing w:line="288" w:lineRule="auto"/>
        <w:jc w:val="left"/>
        <w:rPr>
          <w:b/>
          <w:color w:val="auto"/>
          <w:spacing w:val="-6"/>
          <w:szCs w:val="21"/>
        </w:rPr>
      </w:pPr>
      <w:r>
        <w:rPr>
          <w:b/>
          <w:color w:val="auto"/>
          <w:spacing w:val="-6"/>
          <w:szCs w:val="21"/>
        </w:rPr>
        <w:br w:type="page"/>
      </w:r>
    </w:p>
    <w:p w14:paraId="4B4F1BF3">
      <w:pPr>
        <w:pStyle w:val="27"/>
        <w:spacing w:before="120" w:after="120" w:line="360" w:lineRule="auto"/>
        <w:ind w:left="-27" w:firstLine="565"/>
        <w:jc w:val="center"/>
        <w:outlineLvl w:val="1"/>
        <w:rPr>
          <w:rFonts w:ascii="Times New Roman" w:hAnsi="Times New Roman"/>
          <w:b/>
          <w:color w:val="auto"/>
          <w:sz w:val="32"/>
          <w:szCs w:val="32"/>
        </w:rPr>
      </w:pPr>
      <w:bookmarkStart w:id="579" w:name="_Toc12650_WPSOffice_Level2"/>
      <w:r>
        <w:rPr>
          <w:rFonts w:hint="eastAsia" w:ascii="Times New Roman" w:hAnsi="Times New Roman"/>
          <w:b/>
          <w:color w:val="auto"/>
          <w:sz w:val="32"/>
          <w:szCs w:val="32"/>
        </w:rPr>
        <w:t>残疾人福利性单位声明函</w:t>
      </w:r>
      <w:bookmarkEnd w:id="579"/>
    </w:p>
    <w:p w14:paraId="44FE0144">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3C70C6C1">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5C99B76E">
      <w:pPr>
        <w:spacing w:line="360" w:lineRule="auto"/>
        <w:ind w:firstLine="504" w:firstLineChars="200"/>
        <w:rPr>
          <w:color w:val="auto"/>
          <w:spacing w:val="6"/>
          <w:sz w:val="24"/>
        </w:rPr>
      </w:pPr>
    </w:p>
    <w:p w14:paraId="1668A776">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2262148F">
      <w:pPr>
        <w:pStyle w:val="53"/>
        <w:rPr>
          <w:color w:val="auto"/>
        </w:rPr>
      </w:pPr>
    </w:p>
    <w:p w14:paraId="471748B0">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2311543B">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6E2E762">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3774F8C8">
      <w:pPr>
        <w:adjustRightInd w:val="0"/>
        <w:snapToGrid w:val="0"/>
        <w:spacing w:line="288" w:lineRule="auto"/>
        <w:rPr>
          <w:rFonts w:ascii="宋体" w:hAnsi="宋体"/>
          <w:b/>
          <w:bCs/>
          <w:color w:val="auto"/>
          <w:szCs w:val="21"/>
        </w:rPr>
      </w:pPr>
    </w:p>
    <w:p w14:paraId="25F40143">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4E17B602">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0C0B56B9">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6C901FF8">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401C5680">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4E5E2970">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410AB08F">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60BF8EF0">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E05C3F9">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4F0B639B">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72EDC790">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p w14:paraId="433B160D">
      <w:pPr>
        <w:numPr>
          <w:ilvl w:val="0"/>
          <w:numId w:val="0"/>
        </w:numPr>
        <w:rPr>
          <w:color w:val="auto"/>
        </w:rPr>
      </w:pPr>
    </w:p>
    <w:p w14:paraId="789A99FB">
      <w:pPr>
        <w:pStyle w:val="4"/>
        <w:ind w:left="0" w:firstLine="0"/>
        <w:jc w:val="left"/>
        <w:outlineLvl w:val="9"/>
        <w:rPr>
          <w:rFonts w:hint="eastAsia"/>
          <w:color w:val="auto"/>
        </w:rPr>
      </w:pPr>
    </w:p>
    <w:p w14:paraId="096631F5">
      <w:pPr>
        <w:rPr>
          <w:rFonts w:hint="eastAsia"/>
          <w:color w:val="auto"/>
        </w:rPr>
      </w:pPr>
      <w:r>
        <w:rPr>
          <w:rFonts w:hint="eastAsia"/>
          <w:color w:val="auto"/>
        </w:rPr>
        <w:br w:type="page"/>
      </w:r>
    </w:p>
    <w:p w14:paraId="4452A88E">
      <w:pPr>
        <w:pStyle w:val="4"/>
        <w:ind w:left="0" w:firstLine="0"/>
        <w:jc w:val="left"/>
        <w:outlineLvl w:val="9"/>
        <w:rPr>
          <w:color w:val="auto"/>
        </w:rPr>
      </w:pPr>
      <w:bookmarkStart w:id="580" w:name="_Toc5309_WPSOffice_Level2"/>
      <w:r>
        <w:rPr>
          <w:rFonts w:hint="eastAsia"/>
          <w:color w:val="auto"/>
        </w:rPr>
        <w:t>（4）本项目的特定资格要求证明材料：</w:t>
      </w:r>
      <w:bookmarkEnd w:id="580"/>
    </w:p>
    <w:p w14:paraId="5372F028">
      <w:pPr>
        <w:spacing w:line="288" w:lineRule="auto"/>
        <w:ind w:left="29" w:leftChars="14" w:firstLine="446" w:firstLineChars="185"/>
        <w:rPr>
          <w:rFonts w:hint="eastAsia" w:ascii="宋体" w:hAnsi="宋体" w:eastAsia="宋体"/>
          <w:b/>
          <w:bCs/>
          <w:color w:val="auto"/>
          <w:sz w:val="24"/>
          <w:szCs w:val="24"/>
          <w:lang w:val="en-US" w:eastAsia="zh-CN"/>
        </w:rPr>
      </w:pPr>
    </w:p>
    <w:p w14:paraId="6A395020">
      <w:pPr>
        <w:pStyle w:val="4"/>
        <w:tabs>
          <w:tab w:val="left" w:pos="420"/>
          <w:tab w:val="clear" w:pos="1275"/>
        </w:tabs>
        <w:bidi w:val="0"/>
        <w:ind w:left="420" w:leftChars="0" w:firstLine="0" w:firstLineChars="0"/>
        <w:jc w:val="both"/>
        <w:rPr>
          <w:rFonts w:hint="eastAsia"/>
          <w:color w:val="auto"/>
          <w:lang w:val="en-US" w:eastAsia="zh-CN"/>
        </w:rPr>
      </w:pPr>
    </w:p>
    <w:p w14:paraId="11F690FA">
      <w:pPr>
        <w:pStyle w:val="4"/>
        <w:tabs>
          <w:tab w:val="left" w:pos="420"/>
          <w:tab w:val="clear" w:pos="1275"/>
        </w:tabs>
        <w:bidi w:val="0"/>
        <w:ind w:left="420" w:leftChars="0" w:firstLine="0" w:firstLineChars="0"/>
        <w:jc w:val="both"/>
        <w:rPr>
          <w:rFonts w:hint="default"/>
          <w:color w:val="auto"/>
          <w:lang w:val="en-US" w:eastAsia="zh-CN"/>
        </w:rPr>
      </w:pPr>
      <w:bookmarkStart w:id="581" w:name="_Toc11181_WPSOffice_Level2"/>
      <w:r>
        <w:rPr>
          <w:rFonts w:hint="eastAsia"/>
          <w:color w:val="auto"/>
          <w:lang w:val="en-US" w:eastAsia="zh-CN"/>
        </w:rPr>
        <w:t>（1）项目现场作业人员的低压电工操作证、电气检测相关从业资格证书；</w:t>
      </w:r>
      <w:bookmarkEnd w:id="581"/>
    </w:p>
    <w:p w14:paraId="4C880644">
      <w:pPr>
        <w:bidi w:val="0"/>
        <w:jc w:val="left"/>
        <w:rPr>
          <w:rFonts w:hint="eastAsia"/>
          <w:color w:val="auto"/>
          <w:sz w:val="24"/>
          <w:szCs w:val="24"/>
          <w:lang w:val="en-US" w:eastAsia="zh-CN"/>
        </w:rPr>
      </w:pPr>
    </w:p>
    <w:p w14:paraId="6DA3B7E6">
      <w:pPr>
        <w:pStyle w:val="2"/>
        <w:rPr>
          <w:rFonts w:hint="eastAsia"/>
          <w:color w:val="auto"/>
          <w:sz w:val="24"/>
          <w:szCs w:val="24"/>
          <w:lang w:val="en-US" w:eastAsia="zh-CN"/>
        </w:rPr>
      </w:pPr>
    </w:p>
    <w:p w14:paraId="109CB32C">
      <w:pPr>
        <w:rPr>
          <w:rFonts w:hint="eastAsia"/>
          <w:color w:val="auto"/>
          <w:lang w:val="en-US" w:eastAsia="zh-CN"/>
        </w:rPr>
      </w:pPr>
    </w:p>
    <w:p w14:paraId="18AB0A45">
      <w:pPr>
        <w:bidi w:val="0"/>
        <w:jc w:val="left"/>
        <w:rPr>
          <w:rFonts w:hint="eastAsia"/>
          <w:color w:val="auto"/>
          <w:sz w:val="24"/>
          <w:szCs w:val="24"/>
          <w:lang w:val="en-US" w:eastAsia="zh-CN"/>
        </w:rPr>
      </w:pPr>
    </w:p>
    <w:p w14:paraId="2AE75D72">
      <w:pPr>
        <w:bidi w:val="0"/>
        <w:jc w:val="left"/>
        <w:rPr>
          <w:rFonts w:hint="eastAsia"/>
          <w:color w:val="auto"/>
          <w:sz w:val="24"/>
          <w:szCs w:val="24"/>
          <w:lang w:val="en-US" w:eastAsia="zh-CN"/>
        </w:rPr>
      </w:pPr>
    </w:p>
    <w:p w14:paraId="6DD6272D">
      <w:pPr>
        <w:bidi w:val="0"/>
        <w:jc w:val="left"/>
        <w:rPr>
          <w:rFonts w:hint="eastAsia"/>
          <w:color w:val="auto"/>
          <w:sz w:val="24"/>
          <w:szCs w:val="24"/>
          <w:lang w:val="en-US" w:eastAsia="zh-CN"/>
        </w:rPr>
      </w:pPr>
    </w:p>
    <w:p w14:paraId="3584D454">
      <w:pPr>
        <w:bidi w:val="0"/>
        <w:jc w:val="left"/>
        <w:rPr>
          <w:rFonts w:hint="eastAsia"/>
          <w:color w:val="auto"/>
          <w:sz w:val="24"/>
          <w:szCs w:val="24"/>
          <w:lang w:val="en-US" w:eastAsia="zh-CN"/>
        </w:rPr>
      </w:pPr>
    </w:p>
    <w:p w14:paraId="0AB6DA69">
      <w:pPr>
        <w:pStyle w:val="4"/>
        <w:tabs>
          <w:tab w:val="left" w:pos="420"/>
          <w:tab w:val="clear" w:pos="1275"/>
        </w:tabs>
        <w:bidi w:val="0"/>
        <w:ind w:left="420" w:leftChars="0" w:firstLine="0" w:firstLineChars="0"/>
        <w:jc w:val="both"/>
        <w:rPr>
          <w:rFonts w:hint="default" w:ascii="宋体" w:hAnsi="Times New Roman" w:eastAsia="宋体" w:cs="Times New Roman"/>
          <w:color w:val="auto"/>
          <w:szCs w:val="22"/>
          <w:lang w:val="en-US" w:eastAsia="zh-CN"/>
        </w:rPr>
      </w:pPr>
      <w:bookmarkStart w:id="582" w:name="_Toc14102_WPSOffice_Level2"/>
      <w:r>
        <w:rPr>
          <w:rFonts w:hint="eastAsia" w:ascii="宋体" w:hAnsi="Times New Roman" w:eastAsia="宋体" w:cs="Times New Roman"/>
          <w:color w:val="auto"/>
          <w:szCs w:val="22"/>
          <w:lang w:val="en-US" w:eastAsia="zh-CN"/>
        </w:rPr>
        <w:t>（2）近三年内无重大质量事故、安全事故、无检测数据造假等不良从业记录的承诺书。</w:t>
      </w:r>
      <w:bookmarkEnd w:id="582"/>
    </w:p>
    <w:p w14:paraId="3ED04FE6">
      <w:pPr>
        <w:bidi w:val="0"/>
        <w:jc w:val="left"/>
        <w:rPr>
          <w:rFonts w:hint="eastAsia"/>
          <w:color w:val="auto"/>
          <w:sz w:val="24"/>
          <w:szCs w:val="24"/>
          <w:lang w:val="en-US" w:eastAsia="zh-CN"/>
        </w:rPr>
      </w:pPr>
    </w:p>
    <w:p w14:paraId="35C02C88">
      <w:pPr>
        <w:bidi w:val="0"/>
        <w:jc w:val="left"/>
        <w:rPr>
          <w:rFonts w:hint="eastAsia"/>
          <w:color w:val="auto"/>
          <w:sz w:val="24"/>
          <w:szCs w:val="24"/>
          <w:lang w:val="en-US" w:eastAsia="zh-CN"/>
        </w:rPr>
      </w:pPr>
    </w:p>
    <w:p w14:paraId="5EC2C8A4">
      <w:pPr>
        <w:pStyle w:val="27"/>
        <w:spacing w:before="120" w:after="120" w:line="360" w:lineRule="auto"/>
        <w:ind w:left="-27" w:firstLine="565"/>
        <w:jc w:val="center"/>
        <w:outlineLvl w:val="1"/>
        <w:rPr>
          <w:rFonts w:hint="default" w:ascii="Times New Roman" w:hAnsi="Times New Roman" w:eastAsia="宋体" w:cs="Times New Roman"/>
          <w:b/>
          <w:color w:val="auto"/>
          <w:sz w:val="32"/>
          <w:szCs w:val="32"/>
          <w:lang w:val="en-US" w:eastAsia="zh-CN"/>
        </w:rPr>
      </w:pPr>
      <w:bookmarkStart w:id="583" w:name="_Toc11107_WPSOffice_Level2"/>
      <w:r>
        <w:rPr>
          <w:rFonts w:hint="eastAsia" w:ascii="Times New Roman" w:hAnsi="Times New Roman" w:eastAsia="宋体" w:cs="Times New Roman"/>
          <w:b/>
          <w:color w:val="auto"/>
          <w:sz w:val="32"/>
          <w:szCs w:val="32"/>
          <w:lang w:val="en-US" w:eastAsia="zh-CN"/>
        </w:rPr>
        <w:t>承诺书</w:t>
      </w:r>
      <w:bookmarkEnd w:id="583"/>
    </w:p>
    <w:p w14:paraId="655AB711">
      <w:pPr>
        <w:rPr>
          <w:color w:val="auto"/>
        </w:rPr>
      </w:pPr>
    </w:p>
    <w:p w14:paraId="7FB6268C">
      <w:pPr>
        <w:snapToGrid w:val="0"/>
        <w:spacing w:line="360" w:lineRule="auto"/>
        <w:rPr>
          <w:color w:val="auto"/>
          <w:sz w:val="24"/>
        </w:rPr>
      </w:pPr>
      <w:r>
        <w:rPr>
          <w:rFonts w:hint="eastAsia"/>
          <w:color w:val="auto"/>
          <w:sz w:val="24"/>
        </w:rPr>
        <w:t>杭州电子科技大学：</w:t>
      </w:r>
    </w:p>
    <w:p w14:paraId="13CB9983">
      <w:pPr>
        <w:snapToGrid w:val="0"/>
        <w:spacing w:line="360" w:lineRule="auto"/>
        <w:ind w:firstLine="480" w:firstLineChars="200"/>
        <w:rPr>
          <w:color w:val="auto"/>
          <w:sz w:val="24"/>
        </w:rPr>
      </w:pPr>
      <w:r>
        <w:rPr>
          <w:rFonts w:hint="eastAsia"/>
          <w:color w:val="auto"/>
          <w:sz w:val="24"/>
        </w:rPr>
        <w:t>我方（供应商）承诺：近三年内无重大质量事故安全事故、无检测数据造假等不良从业记录</w:t>
      </w:r>
      <w:r>
        <w:rPr>
          <w:rFonts w:hint="eastAsia"/>
          <w:color w:val="auto"/>
          <w:sz w:val="24"/>
          <w:lang w:eastAsia="zh-CN"/>
        </w:rPr>
        <w:t>。</w:t>
      </w:r>
      <w:r>
        <w:rPr>
          <w:rFonts w:hint="eastAsia"/>
          <w:color w:val="auto"/>
          <w:sz w:val="24"/>
          <w:lang w:val="en-US" w:eastAsia="zh-CN"/>
        </w:rPr>
        <w:t>如有虚假，采购人可取消我方任何资格（磋商/成交/签订合同），列入不良供应商名单，在网上公开曝光，在一至三年内禁止参加杭州电子科技大学采购活动</w:t>
      </w:r>
      <w:r>
        <w:rPr>
          <w:rFonts w:hint="eastAsia"/>
          <w:color w:val="auto"/>
          <w:sz w:val="24"/>
        </w:rPr>
        <w:t>，我方对此无任何异议，并承担一切后果。</w:t>
      </w:r>
    </w:p>
    <w:p w14:paraId="12A8057F">
      <w:pPr>
        <w:snapToGrid w:val="0"/>
        <w:spacing w:line="360" w:lineRule="auto"/>
        <w:ind w:firstLine="480" w:firstLineChars="200"/>
        <w:rPr>
          <w:color w:val="auto"/>
          <w:sz w:val="24"/>
        </w:rPr>
      </w:pPr>
      <w:r>
        <w:rPr>
          <w:rFonts w:hint="eastAsia"/>
          <w:color w:val="auto"/>
          <w:sz w:val="24"/>
        </w:rPr>
        <w:t> </w:t>
      </w:r>
    </w:p>
    <w:p w14:paraId="15487641">
      <w:pPr>
        <w:snapToGrid w:val="0"/>
        <w:spacing w:line="360" w:lineRule="auto"/>
        <w:ind w:firstLine="480" w:firstLineChars="200"/>
        <w:rPr>
          <w:color w:val="auto"/>
          <w:sz w:val="24"/>
        </w:rPr>
      </w:pPr>
      <w:r>
        <w:rPr>
          <w:rFonts w:hint="eastAsia"/>
          <w:color w:val="auto"/>
          <w:sz w:val="24"/>
        </w:rPr>
        <w:t>特此承诺！</w:t>
      </w:r>
    </w:p>
    <w:p w14:paraId="62B7952F">
      <w:pPr>
        <w:pStyle w:val="6"/>
        <w:rPr>
          <w:color w:val="auto"/>
          <w:sz w:val="24"/>
        </w:rPr>
      </w:pPr>
    </w:p>
    <w:p w14:paraId="4154972E">
      <w:pPr>
        <w:rPr>
          <w:color w:val="auto"/>
          <w:sz w:val="24"/>
        </w:rPr>
      </w:pPr>
    </w:p>
    <w:p w14:paraId="7EB0D521">
      <w:pPr>
        <w:pStyle w:val="6"/>
        <w:rPr>
          <w:color w:val="auto"/>
        </w:rPr>
      </w:pPr>
    </w:p>
    <w:p w14:paraId="6F0A31B8">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7CF8ACAD">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EF09277">
      <w:pPr>
        <w:snapToGrid w:val="0"/>
        <w:spacing w:line="360" w:lineRule="auto"/>
        <w:ind w:left="0" w:leftChars="0" w:firstLine="0" w:firstLineChars="0"/>
        <w:rPr>
          <w:rFonts w:hint="default" w:eastAsia="宋体"/>
          <w:color w:val="auto"/>
          <w:sz w:val="24"/>
          <w:lang w:val="en-US" w:eastAsia="zh-CN"/>
        </w:rPr>
      </w:pPr>
      <w:r>
        <w:rPr>
          <w:rFonts w:hint="eastAsia" w:hAnsi="宋体" w:cs="宋体"/>
          <w:color w:val="auto"/>
          <w:sz w:val="24"/>
        </w:rPr>
        <w:t>日期：      年   月   日</w:t>
      </w:r>
    </w:p>
    <w:p w14:paraId="3467EA76">
      <w:pPr>
        <w:bidi w:val="0"/>
        <w:jc w:val="left"/>
        <w:rPr>
          <w:rFonts w:hint="eastAsia" w:ascii="Times New Roman" w:hAnsi="Times New Roman" w:eastAsia="宋体" w:cs="Times New Roman"/>
          <w:color w:val="auto"/>
          <w:sz w:val="24"/>
          <w:szCs w:val="24"/>
          <w:lang w:val="en-US" w:eastAsia="zh-CN"/>
        </w:rPr>
      </w:pPr>
    </w:p>
    <w:p w14:paraId="016699C7">
      <w:pPr>
        <w:rPr>
          <w:rFonts w:hint="eastAsia"/>
          <w:b/>
          <w:bCs/>
          <w:color w:val="auto"/>
          <w:sz w:val="84"/>
          <w:szCs w:val="84"/>
        </w:rPr>
      </w:pPr>
      <w:r>
        <w:rPr>
          <w:rFonts w:hint="eastAsia"/>
          <w:b/>
          <w:bCs/>
          <w:color w:val="auto"/>
          <w:sz w:val="84"/>
          <w:szCs w:val="84"/>
        </w:rPr>
        <w:br w:type="page"/>
      </w:r>
    </w:p>
    <w:p w14:paraId="4FBBC00F">
      <w:pPr>
        <w:adjustRightInd w:val="0"/>
        <w:snapToGrid w:val="0"/>
        <w:spacing w:line="288" w:lineRule="auto"/>
        <w:jc w:val="center"/>
        <w:outlineLvl w:val="0"/>
        <w:rPr>
          <w:b/>
          <w:bCs/>
          <w:color w:val="auto"/>
          <w:sz w:val="84"/>
          <w:szCs w:val="84"/>
        </w:rPr>
      </w:pPr>
      <w:bookmarkStart w:id="584" w:name="_Toc2484_WPSOffice_Level1"/>
      <w:r>
        <w:rPr>
          <w:rFonts w:hint="eastAsia"/>
          <w:b/>
          <w:bCs/>
          <w:color w:val="auto"/>
          <w:sz w:val="84"/>
          <w:szCs w:val="84"/>
        </w:rPr>
        <w:t>报价文件</w:t>
      </w:r>
      <w:bookmarkEnd w:id="584"/>
    </w:p>
    <w:p w14:paraId="1049A58D">
      <w:pPr>
        <w:pStyle w:val="4"/>
        <w:ind w:left="0" w:firstLine="0"/>
        <w:outlineLvl w:val="0"/>
        <w:rPr>
          <w:color w:val="auto"/>
        </w:rPr>
      </w:pPr>
      <w:bookmarkStart w:id="585" w:name="_Toc22210_WPSOffice_Level1"/>
      <w:bookmarkStart w:id="586" w:name="_Toc3471"/>
      <w:bookmarkStart w:id="587" w:name="_Toc19949"/>
      <w:bookmarkStart w:id="588" w:name="_Toc14637"/>
      <w:bookmarkStart w:id="589" w:name="_Toc24738"/>
      <w:bookmarkStart w:id="590" w:name="_Toc19897"/>
      <w:bookmarkStart w:id="591" w:name="_Toc15307"/>
      <w:bookmarkStart w:id="592" w:name="_Toc28619"/>
      <w:bookmarkStart w:id="593" w:name="_Toc23089"/>
      <w:bookmarkStart w:id="594" w:name="_Toc14186"/>
      <w:bookmarkStart w:id="595" w:name="_Toc16624"/>
      <w:bookmarkStart w:id="596" w:name="_Toc24403"/>
      <w:bookmarkStart w:id="597" w:name="_Toc23539"/>
      <w:bookmarkStart w:id="598" w:name="_Toc25418"/>
      <w:bookmarkStart w:id="599" w:name="_Toc10749"/>
      <w:bookmarkStart w:id="600" w:name="_Toc18705"/>
      <w:bookmarkStart w:id="601" w:name="_Toc4455"/>
      <w:bookmarkStart w:id="602" w:name="_Toc11579"/>
      <w:bookmarkStart w:id="603" w:name="_Toc6771"/>
      <w:bookmarkStart w:id="604" w:name="_Toc28695"/>
      <w:bookmarkStart w:id="605" w:name="_Toc32416"/>
      <w:bookmarkStart w:id="606" w:name="_Toc20907"/>
      <w:bookmarkStart w:id="607" w:name="_Toc27484"/>
      <w:bookmarkStart w:id="608" w:name="_Toc13470"/>
      <w:bookmarkStart w:id="609" w:name="_Toc19268"/>
      <w:bookmarkStart w:id="610" w:name="_Toc22542"/>
      <w:bookmarkStart w:id="611" w:name="_Toc25971"/>
      <w:bookmarkStart w:id="612" w:name="_Toc25012"/>
      <w:bookmarkStart w:id="613" w:name="_Toc23410"/>
      <w:bookmarkStart w:id="614" w:name="_Toc13060"/>
      <w:bookmarkStart w:id="615" w:name="_Toc24678"/>
      <w:bookmarkStart w:id="616" w:name="_Toc12332"/>
      <w:bookmarkStart w:id="617" w:name="_Toc16736"/>
      <w:bookmarkStart w:id="618" w:name="_Toc5206"/>
      <w:bookmarkStart w:id="619" w:name="_Toc25718"/>
      <w:bookmarkStart w:id="620" w:name="_Toc2198"/>
      <w:r>
        <w:rPr>
          <w:rFonts w:hint="eastAsia"/>
          <w:color w:val="auto"/>
        </w:rPr>
        <w:t>（1）初次报价一览表</w:t>
      </w:r>
      <w:bookmarkEnd w:id="585"/>
    </w:p>
    <w:p w14:paraId="6512DFBE">
      <w:pPr>
        <w:pStyle w:val="4"/>
        <w:tabs>
          <w:tab w:val="left" w:pos="0"/>
          <w:tab w:val="clear" w:pos="1275"/>
        </w:tabs>
        <w:ind w:left="15" w:hanging="15"/>
        <w:outlineLvl w:val="9"/>
        <w:rPr>
          <w:rFonts w:ascii="黑体" w:hAnsi="黑体" w:eastAsia="黑体" w:cs="黑体"/>
          <w:color w:val="auto"/>
          <w:szCs w:val="28"/>
        </w:rPr>
      </w:pPr>
    </w:p>
    <w:p w14:paraId="3B6A53C7">
      <w:pPr>
        <w:jc w:val="center"/>
        <w:outlineLvl w:val="1"/>
        <w:rPr>
          <w:b/>
          <w:bCs/>
          <w:color w:val="auto"/>
          <w:sz w:val="32"/>
          <w:szCs w:val="32"/>
        </w:rPr>
      </w:pPr>
      <w:bookmarkStart w:id="621" w:name="_Toc13652_WPSOffice_Level2"/>
      <w:r>
        <w:rPr>
          <w:rFonts w:hint="eastAsia"/>
          <w:b/>
          <w:bCs/>
          <w:color w:val="auto"/>
          <w:sz w:val="32"/>
          <w:szCs w:val="32"/>
        </w:rPr>
        <w:t>初次报价一览表</w:t>
      </w:r>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21"/>
    </w:p>
    <w:p w14:paraId="180A070E">
      <w:pPr>
        <w:spacing w:line="460" w:lineRule="exact"/>
        <w:rPr>
          <w:color w:val="auto"/>
          <w:sz w:val="24"/>
        </w:rPr>
      </w:pPr>
      <w:r>
        <w:rPr>
          <w:rFonts w:hint="eastAsia"/>
          <w:color w:val="auto"/>
          <w:sz w:val="24"/>
        </w:rPr>
        <w:t>项目名称：</w:t>
      </w:r>
    </w:p>
    <w:p w14:paraId="31594002">
      <w:pPr>
        <w:spacing w:line="460" w:lineRule="exact"/>
        <w:rPr>
          <w:color w:val="auto"/>
          <w:sz w:val="24"/>
        </w:rPr>
      </w:pPr>
      <w:r>
        <w:rPr>
          <w:rFonts w:hint="eastAsia"/>
          <w:color w:val="auto"/>
          <w:sz w:val="24"/>
        </w:rPr>
        <w:t>项目编号：</w:t>
      </w:r>
    </w:p>
    <w:p w14:paraId="0D8F4467">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732D3A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0F4BEFBC">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64F6B4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630574AA">
            <w:pPr>
              <w:spacing w:line="360" w:lineRule="auto"/>
              <w:rPr>
                <w:rFonts w:ascii="宋体" w:hAnsi="宋体"/>
                <w:b/>
                <w:color w:val="auto"/>
                <w:spacing w:val="-6"/>
                <w:sz w:val="24"/>
              </w:rPr>
            </w:pPr>
          </w:p>
          <w:p w14:paraId="3F097879">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701275E0">
            <w:pPr>
              <w:spacing w:line="360" w:lineRule="auto"/>
              <w:rPr>
                <w:rFonts w:ascii="宋体" w:hAnsi="宋体"/>
                <w:color w:val="auto"/>
                <w:spacing w:val="-6"/>
                <w:sz w:val="24"/>
                <w:u w:val="single"/>
              </w:rPr>
            </w:pPr>
          </w:p>
          <w:p w14:paraId="2968061E">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61D1A20B">
      <w:pPr>
        <w:pStyle w:val="42"/>
        <w:snapToGrid w:val="0"/>
        <w:spacing w:line="400" w:lineRule="exact"/>
        <w:rPr>
          <w:color w:val="auto"/>
          <w:szCs w:val="24"/>
        </w:rPr>
      </w:pPr>
      <w:r>
        <w:rPr>
          <w:rFonts w:hint="eastAsia"/>
          <w:color w:val="auto"/>
          <w:szCs w:val="24"/>
        </w:rPr>
        <w:t>注：本报价中应包含乙方完成本项目所需的一切费用，包括但不限于</w:t>
      </w:r>
      <w:r>
        <w:rPr>
          <w:rFonts w:hint="eastAsia"/>
          <w:color w:val="auto"/>
          <w:szCs w:val="24"/>
          <w:lang w:val="en-US" w:eastAsia="zh-CN"/>
        </w:rPr>
        <w:t>建筑电气安全检测</w:t>
      </w:r>
      <w:r>
        <w:rPr>
          <w:rFonts w:hint="eastAsia"/>
          <w:color w:val="auto"/>
          <w:szCs w:val="24"/>
        </w:rPr>
        <w:t>、其他技术服务费、培训费、保修保换费、保险费、税费等。</w:t>
      </w:r>
    </w:p>
    <w:p w14:paraId="16390160">
      <w:pPr>
        <w:pStyle w:val="42"/>
        <w:snapToGrid w:val="0"/>
        <w:spacing w:line="400" w:lineRule="exact"/>
        <w:rPr>
          <w:color w:val="auto"/>
          <w:szCs w:val="24"/>
        </w:rPr>
      </w:pPr>
      <w:r>
        <w:rPr>
          <w:rFonts w:hint="eastAsia"/>
          <w:color w:val="auto"/>
          <w:szCs w:val="24"/>
        </w:rPr>
        <w:t>货币单位：元（人民币）</w:t>
      </w:r>
    </w:p>
    <w:p w14:paraId="3F53BFF8">
      <w:pPr>
        <w:spacing w:line="360" w:lineRule="auto"/>
        <w:ind w:right="-21" w:rightChars="-10"/>
        <w:rPr>
          <w:color w:val="auto"/>
          <w:sz w:val="24"/>
        </w:rPr>
      </w:pPr>
    </w:p>
    <w:p w14:paraId="00364B47">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6CA4CDCC">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23F43E44">
      <w:pPr>
        <w:spacing w:before="240" w:beforeLines="100" w:after="240" w:afterLines="100"/>
        <w:jc w:val="left"/>
        <w:rPr>
          <w:color w:val="auto"/>
          <w:sz w:val="24"/>
          <w:szCs w:val="24"/>
        </w:rPr>
      </w:pPr>
      <w:r>
        <w:rPr>
          <w:rFonts w:hint="eastAsia" w:ascii="宋体" w:hAnsi="宋体" w:cs="宋体"/>
          <w:color w:val="auto"/>
          <w:sz w:val="24"/>
        </w:rPr>
        <w:t>日期：      年   月   日</w:t>
      </w:r>
    </w:p>
    <w:p w14:paraId="6E9CC356">
      <w:pPr>
        <w:spacing w:line="360" w:lineRule="auto"/>
        <w:ind w:right="-21" w:rightChars="-10"/>
        <w:rPr>
          <w:color w:val="auto"/>
          <w:sz w:val="24"/>
        </w:rPr>
      </w:pPr>
    </w:p>
    <w:p w14:paraId="4F0C6181">
      <w:pPr>
        <w:tabs>
          <w:tab w:val="left" w:pos="1055"/>
        </w:tabs>
        <w:jc w:val="left"/>
        <w:rPr>
          <w:color w:val="auto"/>
        </w:rPr>
        <w:sectPr>
          <w:footerReference r:id="rId6" w:type="default"/>
          <w:pgSz w:w="11907" w:h="16840"/>
          <w:pgMar w:top="1134" w:right="1247" w:bottom="1247" w:left="1247" w:header="567" w:footer="794" w:gutter="0"/>
          <w:cols w:space="720" w:num="1"/>
        </w:sectPr>
      </w:pPr>
    </w:p>
    <w:bookmarkEnd w:id="613"/>
    <w:bookmarkEnd w:id="614"/>
    <w:bookmarkEnd w:id="615"/>
    <w:bookmarkEnd w:id="616"/>
    <w:bookmarkEnd w:id="617"/>
    <w:bookmarkEnd w:id="618"/>
    <w:bookmarkEnd w:id="619"/>
    <w:bookmarkEnd w:id="620"/>
    <w:p w14:paraId="70BCF2F2">
      <w:pPr>
        <w:adjustRightInd w:val="0"/>
        <w:snapToGrid w:val="0"/>
        <w:spacing w:line="288" w:lineRule="auto"/>
        <w:jc w:val="center"/>
        <w:outlineLvl w:val="0"/>
        <w:rPr>
          <w:b/>
          <w:bCs/>
          <w:color w:val="auto"/>
          <w:sz w:val="84"/>
          <w:szCs w:val="84"/>
        </w:rPr>
      </w:pPr>
      <w:bookmarkStart w:id="622" w:name="_Toc26082_WPSOffice_Level1"/>
      <w:bookmarkStart w:id="623" w:name="_Toc4011"/>
      <w:bookmarkStart w:id="624" w:name="_Toc27765"/>
      <w:bookmarkStart w:id="625" w:name="_Toc13604"/>
      <w:bookmarkStart w:id="626" w:name="_Toc8554"/>
      <w:bookmarkStart w:id="627" w:name="_Toc31197"/>
      <w:bookmarkStart w:id="628" w:name="_Toc21599"/>
      <w:bookmarkStart w:id="629" w:name="_Toc9514"/>
      <w:bookmarkStart w:id="630" w:name="_Toc25574"/>
      <w:bookmarkStart w:id="631" w:name="_Toc10583"/>
      <w:bookmarkStart w:id="632" w:name="_Toc27848"/>
      <w:bookmarkStart w:id="633" w:name="_Toc4882"/>
      <w:bookmarkStart w:id="634" w:name="_Toc3902"/>
      <w:bookmarkStart w:id="635" w:name="_Toc28796"/>
      <w:bookmarkStart w:id="636" w:name="_Toc6658"/>
      <w:bookmarkStart w:id="637" w:name="_Toc19321"/>
      <w:bookmarkStart w:id="638" w:name="_Toc17483"/>
      <w:bookmarkStart w:id="639" w:name="_Toc20322"/>
      <w:bookmarkStart w:id="640" w:name="_Toc11033"/>
      <w:bookmarkStart w:id="641" w:name="_Toc1234"/>
      <w:bookmarkStart w:id="642" w:name="_Toc32174"/>
      <w:bookmarkStart w:id="643" w:name="_Toc2960"/>
      <w:bookmarkStart w:id="644" w:name="_Toc29034"/>
      <w:bookmarkStart w:id="645" w:name="_Toc10465"/>
      <w:bookmarkStart w:id="646" w:name="_Toc4954"/>
      <w:bookmarkStart w:id="647" w:name="_Toc17061"/>
      <w:bookmarkStart w:id="648" w:name="_Toc432"/>
      <w:bookmarkStart w:id="649" w:name="_Toc13355"/>
      <w:bookmarkStart w:id="650" w:name="_Toc4245"/>
      <w:bookmarkStart w:id="651" w:name="_Toc2678"/>
      <w:bookmarkStart w:id="652" w:name="_Toc21390"/>
      <w:bookmarkStart w:id="653" w:name="_Toc593"/>
      <w:bookmarkStart w:id="654" w:name="_Toc23382"/>
      <w:bookmarkStart w:id="655" w:name="_Toc22262"/>
      <w:bookmarkStart w:id="656" w:name="_Toc5305"/>
      <w:bookmarkStart w:id="657" w:name="_Toc30975"/>
      <w:bookmarkStart w:id="658" w:name="_Toc118516210"/>
      <w:r>
        <w:rPr>
          <w:rFonts w:hint="eastAsia"/>
          <w:b/>
          <w:bCs/>
          <w:color w:val="auto"/>
          <w:sz w:val="84"/>
          <w:szCs w:val="84"/>
        </w:rPr>
        <w:t>商务和技术文件</w:t>
      </w:r>
      <w:bookmarkEnd w:id="622"/>
    </w:p>
    <w:p w14:paraId="5BE5F18C">
      <w:pPr>
        <w:pStyle w:val="4"/>
        <w:tabs>
          <w:tab w:val="left" w:pos="0"/>
          <w:tab w:val="clear" w:pos="1275"/>
        </w:tabs>
        <w:ind w:left="15" w:hanging="15"/>
        <w:outlineLvl w:val="9"/>
        <w:rPr>
          <w:color w:val="auto"/>
          <w:sz w:val="24"/>
          <w:szCs w:val="24"/>
        </w:rPr>
      </w:pPr>
    </w:p>
    <w:p w14:paraId="7C243C7A">
      <w:pPr>
        <w:pStyle w:val="4"/>
        <w:ind w:left="0" w:firstLine="0"/>
        <w:outlineLvl w:val="0"/>
        <w:rPr>
          <w:color w:val="auto"/>
        </w:rPr>
      </w:pPr>
      <w:bookmarkStart w:id="659" w:name="_Toc9127_WPSOffice_Level2"/>
      <w:r>
        <w:rPr>
          <w:rFonts w:hint="eastAsia"/>
          <w:color w:val="auto"/>
        </w:rPr>
        <w:t>（1）磋商响应函</w:t>
      </w:r>
      <w:bookmarkEnd w:id="659"/>
      <w:r>
        <w:rPr>
          <w:rFonts w:hint="eastAsia"/>
          <w:color w:val="auto"/>
        </w:rPr>
        <w:t xml:space="preserve">   </w:t>
      </w:r>
    </w:p>
    <w:p w14:paraId="17EEA16F">
      <w:pPr>
        <w:jc w:val="center"/>
        <w:outlineLvl w:val="1"/>
        <w:rPr>
          <w:b/>
          <w:color w:val="auto"/>
          <w:sz w:val="32"/>
          <w:szCs w:val="32"/>
        </w:rPr>
      </w:pPr>
      <w:bookmarkStart w:id="660" w:name="_Toc12840_WPSOffice_Level2"/>
      <w:r>
        <w:rPr>
          <w:rFonts w:hint="eastAsia"/>
          <w:b/>
          <w:color w:val="auto"/>
          <w:sz w:val="32"/>
          <w:szCs w:val="32"/>
        </w:rPr>
        <w:t>磋商响应函</w:t>
      </w:r>
      <w:bookmarkEnd w:id="660"/>
    </w:p>
    <w:p w14:paraId="5FA7E9EB">
      <w:pPr>
        <w:pStyle w:val="27"/>
        <w:ind w:left="-27" w:firstLine="530"/>
        <w:rPr>
          <w:rFonts w:ascii="Times New Roman" w:hAnsi="Times New Roman"/>
          <w:b/>
          <w:color w:val="auto"/>
          <w:sz w:val="30"/>
        </w:rPr>
      </w:pPr>
    </w:p>
    <w:p w14:paraId="0EAA45F5">
      <w:pPr>
        <w:pStyle w:val="27"/>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41C06B30">
      <w:pPr>
        <w:pStyle w:val="27"/>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4CCA29B6">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w:t>
      </w:r>
      <w:r>
        <w:rPr>
          <w:rFonts w:hint="eastAsia" w:ascii="Times New Roman" w:hAnsi="Times New Roman"/>
          <w:color w:val="auto"/>
          <w:sz w:val="24"/>
          <w:lang w:val="en-US" w:eastAsia="zh-CN"/>
        </w:rPr>
        <w:t>磋商文件</w:t>
      </w:r>
      <w:r>
        <w:rPr>
          <w:rFonts w:hint="eastAsia" w:ascii="Times New Roman" w:hAnsi="Times New Roman"/>
          <w:color w:val="auto"/>
          <w:sz w:val="24"/>
        </w:rPr>
        <w:t>规定的电子加密</w:t>
      </w:r>
      <w:r>
        <w:rPr>
          <w:rFonts w:hint="eastAsia" w:ascii="Times New Roman" w:hAnsi="Times New Roman"/>
          <w:color w:val="auto"/>
          <w:sz w:val="24"/>
          <w:lang w:val="en-US" w:eastAsia="zh-CN"/>
        </w:rPr>
        <w:t>响应</w:t>
      </w:r>
      <w:r>
        <w:rPr>
          <w:rFonts w:hint="eastAsia" w:ascii="Times New Roman" w:hAnsi="Times New Roman"/>
          <w:color w:val="auto"/>
          <w:sz w:val="24"/>
        </w:rPr>
        <w:t>文件</w:t>
      </w:r>
      <w:r>
        <w:rPr>
          <w:rFonts w:hint="eastAsia" w:ascii="Times New Roman" w:hAnsi="Times New Roman"/>
          <w:color w:val="auto"/>
          <w:sz w:val="24"/>
          <w:lang w:eastAsia="zh-CN"/>
        </w:rPr>
        <w:t>。</w:t>
      </w:r>
    </w:p>
    <w:p w14:paraId="28493D64">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r>
        <w:rPr>
          <w:rFonts w:hint="eastAsia"/>
          <w:color w:val="auto"/>
          <w:sz w:val="24"/>
          <w:lang w:eastAsia="zh-CN"/>
        </w:rPr>
        <w:t>（</w:t>
      </w:r>
      <w:r>
        <w:rPr>
          <w:rFonts w:hint="eastAsia"/>
          <w:color w:val="auto"/>
          <w:sz w:val="24"/>
          <w:lang w:val="en-US" w:eastAsia="zh-CN"/>
        </w:rPr>
        <w:t>如有</w:t>
      </w:r>
      <w:r>
        <w:rPr>
          <w:rFonts w:hint="eastAsia"/>
          <w:color w:val="auto"/>
          <w:sz w:val="24"/>
          <w:lang w:eastAsia="zh-CN"/>
        </w:rPr>
        <w:t>）</w:t>
      </w:r>
      <w:r>
        <w:rPr>
          <w:rFonts w:hint="eastAsia"/>
          <w:color w:val="auto"/>
          <w:sz w:val="24"/>
        </w:rPr>
        <w:t>。</w:t>
      </w:r>
    </w:p>
    <w:p w14:paraId="0C8199E7">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、保证忠实地执行买卖双方所签的合同，并承担合同规定的责任义务。</w:t>
      </w:r>
    </w:p>
    <w:p w14:paraId="442F8132">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34B27D4B">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56183307">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722C82C4">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338DBBEE">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4408F6C6">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4FDE4E04">
      <w:pPr>
        <w:pStyle w:val="27"/>
        <w:spacing w:line="312" w:lineRule="auto"/>
        <w:ind w:left="-27" w:firstLine="720" w:firstLineChars="300"/>
        <w:rPr>
          <w:rFonts w:hint="eastAsia" w:ascii="Times New Roman" w:hAnsi="Times New Roman"/>
          <w:color w:val="auto"/>
          <w:sz w:val="24"/>
        </w:rPr>
      </w:pPr>
      <w:r>
        <w:rPr>
          <w:rFonts w:hint="eastAsia" w:ascii="Times New Roman" w:hAnsi="Times New Roman"/>
          <w:color w:val="auto"/>
          <w:sz w:val="24"/>
        </w:rPr>
        <w:t>联系人：</w:t>
      </w:r>
      <w:r>
        <w:rPr>
          <w:rFonts w:hint="eastAsia" w:ascii="Times New Roman" w:hAnsi="Times New Roman"/>
          <w:color w:val="auto"/>
          <w:sz w:val="24"/>
          <w:lang w:val="en-US" w:eastAsia="zh-CN"/>
        </w:rPr>
        <w:t xml:space="preserve">                </w:t>
      </w:r>
      <w:r>
        <w:rPr>
          <w:rFonts w:hint="eastAsia" w:ascii="Times New Roman" w:hAnsi="Times New Roman"/>
          <w:color w:val="auto"/>
          <w:sz w:val="24"/>
        </w:rPr>
        <w:t>职务：</w:t>
      </w:r>
    </w:p>
    <w:p w14:paraId="167822FF">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电子邮箱：</w:t>
      </w:r>
    </w:p>
    <w:p w14:paraId="76A0BB87">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04FDC491">
      <w:pPr>
        <w:pStyle w:val="27"/>
        <w:spacing w:line="312" w:lineRule="auto"/>
        <w:ind w:firstLine="720" w:firstLineChars="300"/>
        <w:rPr>
          <w:rFonts w:ascii="Times New Roman" w:hAnsi="Times New Roman"/>
          <w:color w:val="auto"/>
          <w:sz w:val="24"/>
        </w:rPr>
      </w:pPr>
      <w:r>
        <w:rPr>
          <w:rFonts w:hint="eastAsia" w:ascii="Times New Roman" w:hAnsi="Times New Roman"/>
          <w:color w:val="auto"/>
          <w:sz w:val="24"/>
        </w:rPr>
        <w:t>开户银行：</w:t>
      </w:r>
      <w:r>
        <w:rPr>
          <w:rFonts w:hint="eastAsia" w:ascii="Times New Roman" w:hAnsi="Times New Roman"/>
          <w:color w:val="auto"/>
          <w:sz w:val="24"/>
          <w:lang w:val="en-US" w:eastAsia="zh-CN"/>
        </w:rPr>
        <w:t xml:space="preserve">              </w:t>
      </w:r>
      <w:r>
        <w:rPr>
          <w:rFonts w:hint="eastAsia" w:ascii="Times New Roman" w:hAnsi="Times New Roman"/>
          <w:color w:val="auto"/>
          <w:sz w:val="24"/>
        </w:rPr>
        <w:t>银行账号：</w:t>
      </w:r>
    </w:p>
    <w:p w14:paraId="1D0C91F9">
      <w:pPr>
        <w:pStyle w:val="27"/>
        <w:spacing w:line="312" w:lineRule="auto"/>
        <w:ind w:left="-27" w:firstLine="422"/>
        <w:rPr>
          <w:rFonts w:ascii="Times New Roman" w:hAnsi="Times New Roman"/>
          <w:color w:val="auto"/>
          <w:sz w:val="24"/>
        </w:rPr>
      </w:pPr>
    </w:p>
    <w:p w14:paraId="0784AF00">
      <w:pPr>
        <w:pStyle w:val="27"/>
        <w:spacing w:line="312" w:lineRule="auto"/>
        <w:ind w:left="-27" w:firstLine="480" w:firstLineChars="200"/>
        <w:rPr>
          <w:rFonts w:ascii="Times New Roman" w:hAnsi="Times New Roman"/>
          <w:color w:val="auto"/>
          <w:sz w:val="24"/>
        </w:rPr>
      </w:pPr>
    </w:p>
    <w:p w14:paraId="198004C1">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3A155256">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660011A1">
      <w:pPr>
        <w:spacing w:before="240" w:beforeLines="100" w:after="240" w:afterLines="100"/>
        <w:jc w:val="left"/>
        <w:rPr>
          <w:color w:val="auto"/>
          <w:sz w:val="24"/>
          <w:szCs w:val="24"/>
        </w:rPr>
      </w:pPr>
      <w:r>
        <w:rPr>
          <w:rFonts w:hint="eastAsia" w:ascii="宋体" w:hAnsi="宋体" w:cs="宋体"/>
          <w:color w:val="auto"/>
          <w:sz w:val="24"/>
        </w:rPr>
        <w:t>日期：      年   月   日</w:t>
      </w:r>
    </w:p>
    <w:p w14:paraId="14AE5D45">
      <w:pPr>
        <w:rPr>
          <w:color w:val="auto"/>
          <w:sz w:val="24"/>
          <w:szCs w:val="24"/>
        </w:rPr>
      </w:pPr>
    </w:p>
    <w:p w14:paraId="39B6E384">
      <w:pPr>
        <w:rPr>
          <w:rStyle w:val="57"/>
          <w:rFonts w:ascii="黑体" w:hAnsi="黑体" w:eastAsia="黑体" w:cs="黑体"/>
          <w:color w:val="auto"/>
          <w:szCs w:val="28"/>
        </w:rPr>
      </w:pPr>
      <w:r>
        <w:rPr>
          <w:rStyle w:val="57"/>
          <w:rFonts w:hint="eastAsia" w:ascii="黑体" w:hAnsi="黑体" w:eastAsia="黑体" w:cs="黑体"/>
          <w:color w:val="auto"/>
          <w:szCs w:val="28"/>
        </w:rPr>
        <w:br w:type="page"/>
      </w:r>
    </w:p>
    <w:p w14:paraId="783F508C">
      <w:pPr>
        <w:pStyle w:val="4"/>
        <w:ind w:left="0" w:firstLine="0"/>
        <w:outlineLvl w:val="0"/>
        <w:rPr>
          <w:color w:val="auto"/>
        </w:rPr>
      </w:pPr>
      <w:bookmarkStart w:id="661" w:name="_Toc16483_WPSOffice_Level2"/>
      <w:r>
        <w:rPr>
          <w:rFonts w:hint="eastAsia"/>
          <w:color w:val="auto"/>
        </w:rPr>
        <w:t>（2）法定代表人授权书（非法定代表人参加时提供）</w:t>
      </w:r>
      <w:bookmarkEnd w:id="661"/>
    </w:p>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14:paraId="141D607B">
      <w:pPr>
        <w:pStyle w:val="27"/>
        <w:tabs>
          <w:tab w:val="left" w:pos="450"/>
        </w:tabs>
        <w:spacing w:line="400" w:lineRule="atLeast"/>
        <w:ind w:left="-27" w:firstLine="422"/>
        <w:rPr>
          <w:rFonts w:ascii="Times New Roman" w:hAnsi="Times New Roman"/>
          <w:color w:val="auto"/>
          <w:sz w:val="24"/>
          <w:szCs w:val="24"/>
        </w:rPr>
      </w:pPr>
    </w:p>
    <w:p w14:paraId="584FE387">
      <w:pPr>
        <w:pStyle w:val="27"/>
        <w:tabs>
          <w:tab w:val="left" w:pos="450"/>
        </w:tabs>
        <w:spacing w:line="400" w:lineRule="atLeast"/>
        <w:ind w:left="-27" w:firstLine="565"/>
        <w:jc w:val="center"/>
        <w:outlineLvl w:val="1"/>
        <w:rPr>
          <w:rFonts w:ascii="Times New Roman" w:hAnsi="Times New Roman"/>
          <w:b/>
          <w:color w:val="auto"/>
          <w:sz w:val="32"/>
          <w:szCs w:val="32"/>
        </w:rPr>
      </w:pPr>
      <w:bookmarkStart w:id="662" w:name="_Toc21997_WPSOffice_Level2"/>
      <w:r>
        <w:rPr>
          <w:rFonts w:hint="eastAsia" w:ascii="Times New Roman" w:hAnsi="Times New Roman"/>
          <w:b/>
          <w:color w:val="auto"/>
          <w:sz w:val="32"/>
          <w:szCs w:val="32"/>
        </w:rPr>
        <w:t>法定代表人授权书</w:t>
      </w:r>
      <w:bookmarkEnd w:id="662"/>
    </w:p>
    <w:p w14:paraId="0668FC25">
      <w:pPr>
        <w:pStyle w:val="27"/>
        <w:spacing w:line="600" w:lineRule="atLeast"/>
        <w:ind w:left="-27" w:firstLine="493"/>
        <w:rPr>
          <w:rFonts w:ascii="Times New Roman" w:hAnsi="Times New Roman"/>
          <w:color w:val="auto"/>
          <w:sz w:val="28"/>
          <w:u w:val="single"/>
        </w:rPr>
      </w:pPr>
    </w:p>
    <w:p w14:paraId="5D61F1F5">
      <w:pPr>
        <w:pStyle w:val="27"/>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4244790F">
      <w:pPr>
        <w:pStyle w:val="27"/>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12490AC2">
      <w:pPr>
        <w:pStyle w:val="27"/>
        <w:spacing w:line="600" w:lineRule="atLeast"/>
        <w:ind w:left="-27" w:firstLine="422"/>
        <w:rPr>
          <w:rFonts w:ascii="Times New Roman" w:hAnsi="Times New Roman"/>
          <w:color w:val="auto"/>
          <w:sz w:val="24"/>
          <w:szCs w:val="24"/>
        </w:rPr>
      </w:pPr>
    </w:p>
    <w:p w14:paraId="0D07115A">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w:t>
      </w:r>
      <w:r>
        <w:rPr>
          <w:rFonts w:hint="eastAsia" w:ascii="宋体" w:hAnsi="宋体"/>
          <w:b/>
          <w:bCs/>
          <w:color w:val="auto"/>
          <w:spacing w:val="-6"/>
          <w:sz w:val="24"/>
          <w:szCs w:val="24"/>
          <w:u w:val="single"/>
          <w:lang w:val="en-US" w:eastAsia="zh-CN"/>
        </w:rPr>
        <w:t>5</w:t>
      </w:r>
      <w:r>
        <w:rPr>
          <w:rFonts w:hint="eastAsia" w:ascii="宋体" w:hAnsi="宋体"/>
          <w:b/>
          <w:bCs/>
          <w:color w:val="auto"/>
          <w:spacing w:val="-6"/>
          <w:sz w:val="24"/>
          <w:szCs w:val="24"/>
          <w:u w:val="single"/>
        </w:rPr>
        <w:t>年</w:t>
      </w:r>
      <w:r>
        <w:rPr>
          <w:rFonts w:hint="eastAsia" w:ascii="宋体" w:hAnsi="宋体"/>
          <w:b/>
          <w:bCs/>
          <w:color w:val="auto"/>
          <w:spacing w:val="-6"/>
          <w:sz w:val="24"/>
          <w:szCs w:val="24"/>
          <w:u w:val="single"/>
          <w:lang w:val="en-US" w:eastAsia="zh-CN"/>
        </w:rPr>
        <w:t>6</w:t>
      </w:r>
      <w:r>
        <w:rPr>
          <w:rFonts w:hint="eastAsia" w:ascii="宋体" w:hAnsi="宋体"/>
          <w:b/>
          <w:bCs/>
          <w:color w:val="auto"/>
          <w:spacing w:val="-6"/>
          <w:sz w:val="24"/>
          <w:szCs w:val="24"/>
          <w:u w:val="single"/>
        </w:rPr>
        <w:t>月（含）以后任意一月社保缴纳证明。</w:t>
      </w:r>
    </w:p>
    <w:p w14:paraId="3D7E89BD">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0A7A5DA6">
      <w:pPr>
        <w:pStyle w:val="27"/>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w:t>
      </w:r>
      <w:r>
        <w:rPr>
          <w:rFonts w:hint="eastAsia" w:hAnsi="宋体" w:cs="宋体"/>
          <w:b/>
          <w:bCs/>
          <w:color w:val="auto"/>
          <w:sz w:val="24"/>
          <w:szCs w:val="24"/>
          <w:lang w:val="en-US" w:eastAsia="zh-CN"/>
        </w:rPr>
        <w:t>签字或法人代表章</w:t>
      </w:r>
      <w:r>
        <w:rPr>
          <w:rFonts w:hint="eastAsia" w:hAnsi="宋体" w:cs="宋体"/>
          <w:b/>
          <w:bCs/>
          <w:color w:val="auto"/>
          <w:sz w:val="24"/>
          <w:szCs w:val="24"/>
        </w:rPr>
        <w:t>）：</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7F78E0B8">
      <w:pPr>
        <w:pStyle w:val="27"/>
        <w:spacing w:line="400" w:lineRule="atLeast"/>
        <w:ind w:left="-27" w:firstLine="422"/>
        <w:rPr>
          <w:rFonts w:ascii="Times New Roman" w:hAnsi="Times New Roman"/>
          <w:color w:val="auto"/>
          <w:sz w:val="24"/>
          <w:szCs w:val="24"/>
        </w:rPr>
      </w:pPr>
    </w:p>
    <w:p w14:paraId="53A6C8B2">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1657CCB3">
      <w:pPr>
        <w:pStyle w:val="27"/>
        <w:spacing w:line="400" w:lineRule="atLeast"/>
        <w:ind w:left="-27" w:firstLine="422"/>
        <w:rPr>
          <w:rFonts w:ascii="Times New Roman" w:hAnsi="Times New Roman"/>
          <w:color w:val="auto"/>
          <w:sz w:val="24"/>
          <w:szCs w:val="24"/>
        </w:rPr>
      </w:pPr>
    </w:p>
    <w:p w14:paraId="37C2340B">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2DDAA880">
      <w:pPr>
        <w:pStyle w:val="27"/>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4BF7186D">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76CCCB19">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0F6B97B0">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764778BF">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63570F6B">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38FD72AC">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569DD197">
      <w:pPr>
        <w:pStyle w:val="27"/>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00FBCB27">
      <w:pPr>
        <w:widowControl/>
        <w:ind w:firstLine="723" w:firstLineChars="225"/>
        <w:jc w:val="left"/>
        <w:outlineLvl w:val="2"/>
        <w:rPr>
          <w:b/>
          <w:color w:val="auto"/>
          <w:sz w:val="32"/>
          <w:szCs w:val="32"/>
        </w:rPr>
      </w:pPr>
      <w:r>
        <w:rPr>
          <w:rFonts w:hint="eastAsia"/>
          <w:b/>
          <w:color w:val="auto"/>
          <w:sz w:val="32"/>
          <w:szCs w:val="32"/>
        </w:rPr>
        <w:t>法定代表人身份证复印件（正反面）</w:t>
      </w:r>
    </w:p>
    <w:p w14:paraId="3FDA8D2B">
      <w:pPr>
        <w:widowControl/>
        <w:ind w:firstLine="723" w:firstLineChars="225"/>
        <w:jc w:val="left"/>
        <w:rPr>
          <w:b/>
          <w:color w:val="auto"/>
          <w:sz w:val="32"/>
          <w:szCs w:val="32"/>
        </w:rPr>
      </w:pPr>
    </w:p>
    <w:p w14:paraId="58B04E03">
      <w:pPr>
        <w:widowControl/>
        <w:ind w:firstLine="723" w:firstLineChars="225"/>
        <w:jc w:val="left"/>
        <w:outlineLvl w:val="2"/>
        <w:rPr>
          <w:b/>
          <w:color w:val="auto"/>
          <w:sz w:val="32"/>
          <w:szCs w:val="32"/>
        </w:rPr>
      </w:pPr>
      <w:r>
        <w:rPr>
          <w:rFonts w:hint="eastAsia"/>
          <w:b/>
          <w:color w:val="auto"/>
          <w:sz w:val="32"/>
          <w:szCs w:val="32"/>
        </w:rPr>
        <w:t>授权代表人身份证复印件（正反面）</w:t>
      </w:r>
    </w:p>
    <w:p w14:paraId="7C38747B">
      <w:pPr>
        <w:widowControl/>
        <w:ind w:firstLine="723" w:firstLineChars="225"/>
        <w:jc w:val="left"/>
        <w:rPr>
          <w:b/>
          <w:color w:val="auto"/>
          <w:sz w:val="32"/>
          <w:szCs w:val="32"/>
        </w:rPr>
      </w:pPr>
    </w:p>
    <w:p w14:paraId="35111298">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1427D518">
      <w:pPr>
        <w:pStyle w:val="4"/>
        <w:ind w:left="0" w:firstLine="0"/>
        <w:outlineLvl w:val="0"/>
        <w:rPr>
          <w:color w:val="auto"/>
        </w:rPr>
      </w:pPr>
      <w:bookmarkStart w:id="663" w:name="_Toc19535_WPSOffice_Level2"/>
      <w:r>
        <w:rPr>
          <w:rFonts w:hint="eastAsia"/>
          <w:color w:val="auto"/>
        </w:rPr>
        <w:t>（3）授权代表社保缴纳证明</w:t>
      </w:r>
      <w:bookmarkEnd w:id="663"/>
    </w:p>
    <w:p w14:paraId="2D3D3D6D">
      <w:pPr>
        <w:rPr>
          <w:rFonts w:ascii="宋体" w:hAnsi="宋体" w:cs="宋体"/>
          <w:b/>
          <w:color w:val="auto"/>
          <w:spacing w:val="-6"/>
          <w:sz w:val="32"/>
          <w:szCs w:val="32"/>
        </w:rPr>
      </w:pPr>
    </w:p>
    <w:p w14:paraId="537EF923">
      <w:pPr>
        <w:jc w:val="center"/>
        <w:outlineLvl w:val="1"/>
        <w:rPr>
          <w:rFonts w:ascii="宋体" w:hAnsi="宋体" w:cs="宋体"/>
          <w:b/>
          <w:color w:val="auto"/>
          <w:spacing w:val="-6"/>
          <w:sz w:val="32"/>
          <w:szCs w:val="32"/>
        </w:rPr>
      </w:pPr>
      <w:bookmarkStart w:id="664" w:name="_Toc7445_WPSOffice_Level2"/>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5</w:t>
      </w:r>
      <w:r>
        <w:rPr>
          <w:rFonts w:hint="eastAsia" w:ascii="宋体" w:hAnsi="宋体" w:cs="宋体"/>
          <w:b/>
          <w:color w:val="auto"/>
          <w:spacing w:val="-6"/>
          <w:sz w:val="32"/>
          <w:szCs w:val="32"/>
        </w:rPr>
        <w:t>年</w:t>
      </w:r>
      <w:r>
        <w:rPr>
          <w:rFonts w:hint="eastAsia" w:ascii="宋体" w:hAnsi="宋体" w:cs="宋体"/>
          <w:b/>
          <w:color w:val="auto"/>
          <w:spacing w:val="-6"/>
          <w:sz w:val="32"/>
          <w:szCs w:val="32"/>
          <w:lang w:val="en-US" w:eastAsia="zh-CN"/>
        </w:rPr>
        <w:t>6</w:t>
      </w:r>
      <w:r>
        <w:rPr>
          <w:rFonts w:hint="eastAsia" w:ascii="宋体" w:hAnsi="宋体" w:cs="宋体"/>
          <w:b/>
          <w:color w:val="auto"/>
          <w:spacing w:val="-6"/>
          <w:sz w:val="32"/>
          <w:szCs w:val="32"/>
        </w:rPr>
        <w:t>月（含）以后任意一月授权代表社保缴纳证明</w:t>
      </w:r>
      <w:bookmarkEnd w:id="664"/>
    </w:p>
    <w:p w14:paraId="14BB0FEA">
      <w:pPr>
        <w:spacing w:line="200" w:lineRule="atLeast"/>
        <w:ind w:firstLine="420"/>
        <w:jc w:val="center"/>
        <w:outlineLvl w:val="0"/>
        <w:rPr>
          <w:rFonts w:ascii="宋体" w:hAnsi="宋体"/>
          <w:b/>
          <w:color w:val="auto"/>
          <w:spacing w:val="-4"/>
          <w:sz w:val="28"/>
          <w:szCs w:val="28"/>
        </w:rPr>
      </w:pPr>
      <w:bookmarkStart w:id="665" w:name="_Toc17458_WPSOffice_Level2"/>
      <w:r>
        <w:rPr>
          <w:rFonts w:hint="eastAsia" w:ascii="宋体" w:hAnsi="宋体"/>
          <w:b/>
          <w:color w:val="auto"/>
          <w:spacing w:val="-6"/>
          <w:sz w:val="28"/>
          <w:szCs w:val="28"/>
        </w:rPr>
        <w:t>（授权代表为法定代表人可不提供）</w:t>
      </w:r>
      <w:bookmarkEnd w:id="665"/>
    </w:p>
    <w:p w14:paraId="7D018A0E">
      <w:pPr>
        <w:widowControl/>
        <w:ind w:firstLine="723" w:firstLineChars="225"/>
        <w:jc w:val="left"/>
        <w:rPr>
          <w:b/>
          <w:color w:val="auto"/>
          <w:sz w:val="32"/>
          <w:szCs w:val="32"/>
        </w:rPr>
      </w:pPr>
    </w:p>
    <w:p w14:paraId="31CD864B">
      <w:pPr>
        <w:widowControl/>
        <w:ind w:firstLine="723" w:firstLineChars="225"/>
        <w:jc w:val="left"/>
        <w:rPr>
          <w:b/>
          <w:color w:val="auto"/>
          <w:sz w:val="32"/>
          <w:szCs w:val="32"/>
        </w:rPr>
        <w:sectPr>
          <w:footerReference r:id="rId7" w:type="default"/>
          <w:pgSz w:w="11907" w:h="16840"/>
          <w:pgMar w:top="1134" w:right="1247" w:bottom="1247" w:left="1247" w:header="567" w:footer="794" w:gutter="0"/>
          <w:cols w:space="720" w:num="1"/>
        </w:sectPr>
      </w:pPr>
    </w:p>
    <w:p w14:paraId="364BED8D">
      <w:pPr>
        <w:pStyle w:val="4"/>
        <w:ind w:left="0" w:firstLine="0"/>
        <w:outlineLvl w:val="0"/>
        <w:rPr>
          <w:color w:val="auto"/>
        </w:rPr>
      </w:pPr>
      <w:bookmarkStart w:id="666" w:name="_Toc19676"/>
      <w:bookmarkStart w:id="667" w:name="_Toc26387"/>
      <w:bookmarkStart w:id="668" w:name="_Toc23121"/>
      <w:bookmarkStart w:id="669" w:name="_Toc30038"/>
      <w:bookmarkStart w:id="670" w:name="_Toc14222"/>
      <w:bookmarkStart w:id="671" w:name="_Toc25749"/>
      <w:bookmarkStart w:id="672" w:name="_Toc2212"/>
      <w:bookmarkStart w:id="673" w:name="_Toc21021"/>
      <w:bookmarkStart w:id="674" w:name="_Toc25890"/>
      <w:bookmarkStart w:id="675" w:name="_Toc4883"/>
      <w:bookmarkStart w:id="676" w:name="_Toc8962_WPSOffice_Level2"/>
      <w:bookmarkStart w:id="677" w:name="_Toc14931"/>
      <w:bookmarkStart w:id="678" w:name="_Toc24184"/>
      <w:bookmarkStart w:id="679" w:name="_Toc31568"/>
      <w:bookmarkStart w:id="680" w:name="_Toc32360"/>
      <w:bookmarkStart w:id="681" w:name="_Toc2974"/>
      <w:bookmarkStart w:id="682" w:name="_Toc14954"/>
      <w:bookmarkStart w:id="683" w:name="_Toc12615"/>
      <w:bookmarkStart w:id="684" w:name="_Toc26242"/>
      <w:bookmarkStart w:id="685" w:name="_Toc3968"/>
      <w:bookmarkStart w:id="686" w:name="_Toc14198"/>
      <w:bookmarkStart w:id="687" w:name="_Toc18481"/>
      <w:bookmarkStart w:id="688" w:name="_Toc30387"/>
      <w:bookmarkStart w:id="689" w:name="_Toc11813"/>
      <w:bookmarkStart w:id="690" w:name="_Toc28598"/>
      <w:bookmarkStart w:id="691" w:name="_Toc350"/>
      <w:bookmarkStart w:id="692" w:name="_Toc24848"/>
      <w:bookmarkStart w:id="693" w:name="_Toc772"/>
      <w:bookmarkStart w:id="694" w:name="_Toc9338"/>
      <w:bookmarkStart w:id="695" w:name="_Toc31464"/>
      <w:bookmarkStart w:id="696" w:name="_Toc20129"/>
      <w:bookmarkStart w:id="697" w:name="_Toc2570"/>
      <w:bookmarkStart w:id="698" w:name="_Toc22103"/>
      <w:bookmarkStart w:id="699" w:name="_Toc31758"/>
      <w:bookmarkStart w:id="700" w:name="_Toc5481"/>
      <w:bookmarkStart w:id="701" w:name="_Toc11332"/>
      <w:bookmarkStart w:id="702" w:name="_Toc4577"/>
      <w:bookmarkStart w:id="703" w:name="_Toc26592"/>
      <w:bookmarkStart w:id="704" w:name="_Toc20443"/>
      <w:r>
        <w:rPr>
          <w:rFonts w:hint="eastAsia"/>
          <w:color w:val="auto"/>
        </w:rPr>
        <w:t>（4）法定代表人资格证明书</w:t>
      </w:r>
      <w:bookmarkEnd w:id="666"/>
      <w:bookmarkEnd w:id="667"/>
      <w:bookmarkEnd w:id="668"/>
      <w:bookmarkEnd w:id="669"/>
      <w:bookmarkEnd w:id="670"/>
      <w:bookmarkEnd w:id="671"/>
      <w:bookmarkEnd w:id="672"/>
      <w:bookmarkEnd w:id="673"/>
      <w:bookmarkEnd w:id="674"/>
      <w:bookmarkEnd w:id="675"/>
      <w:r>
        <w:rPr>
          <w:rFonts w:hint="eastAsia"/>
          <w:color w:val="auto"/>
        </w:rPr>
        <w:t>（法定代表人参加时提供）</w:t>
      </w:r>
      <w:bookmarkEnd w:id="676"/>
    </w:p>
    <w:p w14:paraId="3545EFF7">
      <w:pPr>
        <w:pStyle w:val="22"/>
        <w:ind w:left="0" w:leftChars="0" w:firstLine="0" w:firstLineChars="0"/>
        <w:rPr>
          <w:color w:val="auto"/>
        </w:rPr>
      </w:pPr>
    </w:p>
    <w:p w14:paraId="65EBE928">
      <w:pPr>
        <w:pStyle w:val="27"/>
        <w:tabs>
          <w:tab w:val="left" w:pos="450"/>
        </w:tabs>
        <w:spacing w:line="400" w:lineRule="atLeast"/>
        <w:ind w:left="-27" w:firstLine="565"/>
        <w:jc w:val="center"/>
        <w:outlineLvl w:val="1"/>
        <w:rPr>
          <w:rFonts w:ascii="Times New Roman" w:hAnsi="Times New Roman"/>
          <w:b/>
          <w:color w:val="auto"/>
          <w:sz w:val="32"/>
          <w:szCs w:val="32"/>
        </w:rPr>
      </w:pPr>
      <w:bookmarkStart w:id="705" w:name="_Toc10019"/>
      <w:bookmarkStart w:id="706" w:name="_Toc26825_WPSOffice_Level2"/>
      <w:r>
        <w:rPr>
          <w:rFonts w:hint="eastAsia" w:ascii="Times New Roman" w:hAnsi="Times New Roman"/>
          <w:b/>
          <w:color w:val="auto"/>
          <w:sz w:val="32"/>
          <w:szCs w:val="32"/>
        </w:rPr>
        <w:t>法定代表人资格证明书</w:t>
      </w:r>
      <w:bookmarkEnd w:id="705"/>
      <w:bookmarkEnd w:id="706"/>
    </w:p>
    <w:p w14:paraId="477566D4">
      <w:pPr>
        <w:spacing w:line="360" w:lineRule="auto"/>
        <w:jc w:val="center"/>
        <w:rPr>
          <w:b/>
          <w:color w:val="auto"/>
          <w:spacing w:val="-6"/>
          <w:sz w:val="24"/>
        </w:rPr>
      </w:pPr>
    </w:p>
    <w:p w14:paraId="39ECF535">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1135FC20">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2A593B74">
      <w:pPr>
        <w:spacing w:line="360" w:lineRule="auto"/>
        <w:ind w:firstLine="456" w:firstLineChars="200"/>
        <w:rPr>
          <w:bCs/>
          <w:color w:val="auto"/>
          <w:spacing w:val="-6"/>
          <w:sz w:val="24"/>
        </w:rPr>
      </w:pPr>
      <w:r>
        <w:rPr>
          <w:bCs/>
          <w:color w:val="auto"/>
          <w:spacing w:val="-6"/>
          <w:sz w:val="24"/>
        </w:rPr>
        <w:t>特此证明。</w:t>
      </w:r>
    </w:p>
    <w:p w14:paraId="25A3E5DC">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037DD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1CDB1DE2">
            <w:pPr>
              <w:jc w:val="center"/>
              <w:rPr>
                <w:color w:val="auto"/>
                <w:sz w:val="24"/>
              </w:rPr>
            </w:pPr>
            <w:r>
              <w:rPr>
                <w:color w:val="auto"/>
                <w:sz w:val="24"/>
              </w:rPr>
              <w:t>法定代表人身份证(正、反面)复印件粘贴处</w:t>
            </w:r>
          </w:p>
          <w:p w14:paraId="656C891D">
            <w:pPr>
              <w:spacing w:line="360" w:lineRule="auto"/>
              <w:jc w:val="center"/>
              <w:rPr>
                <w:bCs/>
                <w:color w:val="auto"/>
                <w:spacing w:val="-6"/>
                <w:sz w:val="24"/>
              </w:rPr>
            </w:pPr>
          </w:p>
        </w:tc>
      </w:tr>
    </w:tbl>
    <w:p w14:paraId="0B9F1AED">
      <w:pPr>
        <w:spacing w:line="360" w:lineRule="auto"/>
        <w:rPr>
          <w:bCs/>
          <w:color w:val="auto"/>
          <w:spacing w:val="-6"/>
          <w:sz w:val="24"/>
        </w:rPr>
      </w:pPr>
    </w:p>
    <w:p w14:paraId="3BFCB43D">
      <w:pPr>
        <w:spacing w:line="360" w:lineRule="auto"/>
        <w:ind w:right="456"/>
        <w:rPr>
          <w:b/>
          <w:bCs/>
          <w:color w:val="auto"/>
          <w:spacing w:val="-6"/>
          <w:sz w:val="24"/>
        </w:rPr>
      </w:pPr>
    </w:p>
    <w:p w14:paraId="268784AD">
      <w:pPr>
        <w:pStyle w:val="27"/>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w:t>
      </w:r>
      <w:r>
        <w:rPr>
          <w:rFonts w:hint="eastAsia" w:hAnsi="宋体" w:cs="宋体"/>
          <w:b/>
          <w:bCs/>
          <w:color w:val="auto"/>
          <w:sz w:val="24"/>
          <w:szCs w:val="24"/>
          <w:lang w:val="en-US" w:eastAsia="zh-CN"/>
        </w:rPr>
        <w:t>法人代表</w:t>
      </w:r>
      <w:r>
        <w:rPr>
          <w:rFonts w:hint="eastAsia" w:hAnsi="宋体" w:cs="宋体"/>
          <w:b/>
          <w:bCs/>
          <w:color w:val="auto"/>
          <w:sz w:val="24"/>
          <w:szCs w:val="24"/>
        </w:rPr>
        <w:t>章）：</w:t>
      </w:r>
      <w:r>
        <w:rPr>
          <w:rFonts w:hint="eastAsia" w:hAnsi="宋体" w:cs="宋体"/>
          <w:b/>
          <w:bCs/>
          <w:color w:val="auto"/>
          <w:sz w:val="24"/>
          <w:szCs w:val="24"/>
          <w:u w:val="single"/>
        </w:rPr>
        <w:t xml:space="preserve">                </w:t>
      </w:r>
    </w:p>
    <w:p w14:paraId="7AD792D5">
      <w:pPr>
        <w:pStyle w:val="27"/>
        <w:spacing w:line="400" w:lineRule="atLeast"/>
        <w:ind w:left="-27" w:firstLine="2530" w:firstLineChars="1050"/>
        <w:rPr>
          <w:rFonts w:ascii="Times New Roman" w:hAnsi="Times New Roman"/>
          <w:b/>
          <w:bCs/>
          <w:color w:val="auto"/>
          <w:sz w:val="24"/>
          <w:szCs w:val="24"/>
        </w:rPr>
      </w:pPr>
    </w:p>
    <w:p w14:paraId="198BF095">
      <w:pPr>
        <w:pStyle w:val="27"/>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43DAB345">
      <w:pPr>
        <w:spacing w:line="360" w:lineRule="auto"/>
        <w:ind w:left="3578" w:leftChars="1704" w:right="456"/>
        <w:rPr>
          <w:b/>
          <w:bCs/>
          <w:color w:val="auto"/>
          <w:sz w:val="24"/>
          <w:szCs w:val="24"/>
        </w:rPr>
      </w:pPr>
      <w:r>
        <w:rPr>
          <w:rFonts w:hint="eastAsia"/>
          <w:b/>
          <w:bCs/>
          <w:color w:val="auto"/>
          <w:sz w:val="24"/>
          <w:szCs w:val="24"/>
        </w:rPr>
        <w:t xml:space="preserve"> </w:t>
      </w:r>
    </w:p>
    <w:p w14:paraId="33A2473A">
      <w:pPr>
        <w:spacing w:line="360" w:lineRule="auto"/>
        <w:ind w:left="3360" w:leftChars="1600" w:right="456"/>
        <w:rPr>
          <w:color w:val="auto"/>
          <w:sz w:val="24"/>
          <w:szCs w:val="24"/>
        </w:rPr>
      </w:pPr>
    </w:p>
    <w:p w14:paraId="21C3D635">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14:paraId="72214E1C">
      <w:pPr>
        <w:pStyle w:val="4"/>
        <w:ind w:left="0" w:firstLine="0"/>
        <w:outlineLvl w:val="0"/>
        <w:rPr>
          <w:color w:val="auto"/>
        </w:rPr>
      </w:pPr>
      <w:bookmarkStart w:id="707" w:name="_Toc5307_WPSOffice_Level2"/>
      <w:bookmarkStart w:id="708" w:name="_Toc3893"/>
      <w:bookmarkStart w:id="709" w:name="_Toc11492"/>
      <w:bookmarkStart w:id="710" w:name="_Toc30169"/>
      <w:bookmarkStart w:id="711" w:name="_Toc23078"/>
      <w:bookmarkStart w:id="712" w:name="_Toc5970"/>
      <w:bookmarkStart w:id="713" w:name="_Toc30022"/>
      <w:bookmarkStart w:id="714" w:name="_Toc441"/>
      <w:bookmarkStart w:id="715" w:name="_Toc32465"/>
      <w:bookmarkStart w:id="716" w:name="_Toc15510"/>
      <w:bookmarkStart w:id="717" w:name="_Toc11889"/>
      <w:bookmarkStart w:id="718" w:name="_Toc29343"/>
      <w:bookmarkStart w:id="719" w:name="_Toc32367"/>
      <w:bookmarkStart w:id="720" w:name="_Toc24530"/>
      <w:bookmarkStart w:id="721" w:name="_Toc20480"/>
      <w:bookmarkStart w:id="722" w:name="_Toc21937"/>
      <w:bookmarkStart w:id="723" w:name="_Toc16347"/>
      <w:bookmarkStart w:id="724" w:name="_Toc3162"/>
      <w:bookmarkStart w:id="725" w:name="_Toc25655"/>
      <w:bookmarkStart w:id="726" w:name="_Toc22052"/>
      <w:bookmarkStart w:id="727" w:name="_Toc21741"/>
      <w:bookmarkStart w:id="728" w:name="_Toc2218"/>
      <w:bookmarkStart w:id="729" w:name="_Toc4163"/>
      <w:bookmarkStart w:id="730" w:name="_Toc17126"/>
      <w:bookmarkStart w:id="731" w:name="_Toc27024"/>
      <w:bookmarkStart w:id="732" w:name="_Toc6625"/>
      <w:bookmarkStart w:id="733" w:name="_Toc27945"/>
      <w:bookmarkStart w:id="734" w:name="_Toc27347"/>
      <w:bookmarkStart w:id="735" w:name="_Toc24989"/>
      <w:bookmarkStart w:id="736" w:name="_Toc20101"/>
      <w:bookmarkStart w:id="737" w:name="_Toc30921"/>
      <w:bookmarkStart w:id="738" w:name="_Toc15720"/>
      <w:bookmarkStart w:id="739" w:name="_Toc26243"/>
      <w:bookmarkStart w:id="740" w:name="_Toc1553"/>
      <w:bookmarkStart w:id="741" w:name="_Toc1334"/>
      <w:bookmarkStart w:id="742" w:name="_Toc17219"/>
      <w:r>
        <w:rPr>
          <w:rFonts w:hint="eastAsia"/>
          <w:color w:val="auto"/>
        </w:rPr>
        <w:t>（5）采购需求偏离表</w:t>
      </w:r>
      <w:bookmarkEnd w:id="707"/>
    </w:p>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14:paraId="14972342">
      <w:pPr>
        <w:jc w:val="center"/>
        <w:outlineLvl w:val="1"/>
        <w:rPr>
          <w:b/>
          <w:bCs/>
          <w:color w:val="auto"/>
          <w:sz w:val="32"/>
        </w:rPr>
      </w:pPr>
      <w:bookmarkStart w:id="743" w:name="_Toc27968_WPSOffice_Level2"/>
      <w:r>
        <w:rPr>
          <w:rFonts w:hint="eastAsia"/>
          <w:b/>
          <w:bCs/>
          <w:color w:val="auto"/>
          <w:sz w:val="32"/>
        </w:rPr>
        <w:t>采购需求偏离表</w:t>
      </w:r>
      <w:bookmarkEnd w:id="743"/>
    </w:p>
    <w:p w14:paraId="44F8F9D0">
      <w:pPr>
        <w:rPr>
          <w:b/>
          <w:bCs/>
          <w:color w:val="auto"/>
          <w:sz w:val="32"/>
        </w:rPr>
      </w:pPr>
    </w:p>
    <w:p w14:paraId="282C3C9F">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1FE259AE">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7E137CB7">
      <w:pPr>
        <w:pStyle w:val="27"/>
        <w:spacing w:line="400" w:lineRule="atLeast"/>
        <w:ind w:left="-27" w:firstLine="422"/>
        <w:rPr>
          <w:rFonts w:ascii="Times New Roman" w:hAnsi="Times New Roman"/>
          <w:color w:val="auto"/>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2EFED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445B5872">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5C5AAF3F">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11F2964F">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7732692C">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00AAD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5C4264E">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69F39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D73033A">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13BFF471">
            <w:pPr>
              <w:rPr>
                <w:rFonts w:ascii="宋体" w:hAnsi="宋体" w:cs="宋体"/>
                <w:color w:val="auto"/>
                <w:szCs w:val="21"/>
              </w:rPr>
            </w:pPr>
          </w:p>
        </w:tc>
        <w:tc>
          <w:tcPr>
            <w:tcW w:w="2574" w:type="dxa"/>
            <w:vAlign w:val="center"/>
          </w:tcPr>
          <w:p w14:paraId="541B3865">
            <w:pPr>
              <w:rPr>
                <w:rFonts w:ascii="宋体" w:hAnsi="宋体" w:cs="宋体"/>
                <w:color w:val="auto"/>
                <w:szCs w:val="21"/>
              </w:rPr>
            </w:pPr>
          </w:p>
        </w:tc>
        <w:tc>
          <w:tcPr>
            <w:tcW w:w="2124" w:type="dxa"/>
            <w:vAlign w:val="center"/>
          </w:tcPr>
          <w:p w14:paraId="2692B09D">
            <w:pPr>
              <w:rPr>
                <w:rFonts w:ascii="宋体" w:hAnsi="宋体" w:cs="宋体"/>
                <w:color w:val="auto"/>
                <w:szCs w:val="21"/>
              </w:rPr>
            </w:pPr>
          </w:p>
        </w:tc>
      </w:tr>
      <w:tr w14:paraId="5A758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3165474">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4BE09B67">
            <w:pPr>
              <w:rPr>
                <w:rFonts w:ascii="宋体" w:hAnsi="宋体" w:cs="宋体"/>
                <w:color w:val="auto"/>
                <w:szCs w:val="21"/>
              </w:rPr>
            </w:pPr>
          </w:p>
        </w:tc>
        <w:tc>
          <w:tcPr>
            <w:tcW w:w="2574" w:type="dxa"/>
            <w:vAlign w:val="center"/>
          </w:tcPr>
          <w:p w14:paraId="2FAFD952">
            <w:pPr>
              <w:rPr>
                <w:rFonts w:ascii="宋体" w:hAnsi="宋体" w:cs="宋体"/>
                <w:color w:val="auto"/>
                <w:szCs w:val="21"/>
              </w:rPr>
            </w:pPr>
          </w:p>
        </w:tc>
        <w:tc>
          <w:tcPr>
            <w:tcW w:w="2124" w:type="dxa"/>
            <w:vAlign w:val="center"/>
          </w:tcPr>
          <w:p w14:paraId="16AB3C74">
            <w:pPr>
              <w:rPr>
                <w:rFonts w:ascii="宋体" w:hAnsi="宋体" w:cs="宋体"/>
                <w:color w:val="auto"/>
                <w:szCs w:val="21"/>
              </w:rPr>
            </w:pPr>
          </w:p>
        </w:tc>
      </w:tr>
      <w:tr w14:paraId="734AC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113AAF7">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27EDD7F2">
            <w:pPr>
              <w:rPr>
                <w:rFonts w:ascii="宋体" w:hAnsi="宋体" w:cs="宋体"/>
                <w:color w:val="auto"/>
                <w:szCs w:val="21"/>
              </w:rPr>
            </w:pPr>
          </w:p>
        </w:tc>
        <w:tc>
          <w:tcPr>
            <w:tcW w:w="2574" w:type="dxa"/>
            <w:vAlign w:val="center"/>
          </w:tcPr>
          <w:p w14:paraId="6102F2C0">
            <w:pPr>
              <w:rPr>
                <w:rFonts w:ascii="宋体" w:hAnsi="宋体" w:cs="宋体"/>
                <w:color w:val="auto"/>
                <w:szCs w:val="21"/>
              </w:rPr>
            </w:pPr>
          </w:p>
        </w:tc>
        <w:tc>
          <w:tcPr>
            <w:tcW w:w="2124" w:type="dxa"/>
            <w:vAlign w:val="center"/>
          </w:tcPr>
          <w:p w14:paraId="2AF6E949">
            <w:pPr>
              <w:rPr>
                <w:rFonts w:ascii="宋体" w:hAnsi="宋体" w:cs="宋体"/>
                <w:color w:val="auto"/>
                <w:szCs w:val="21"/>
              </w:rPr>
            </w:pPr>
          </w:p>
        </w:tc>
      </w:tr>
      <w:tr w14:paraId="44A62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8155137">
            <w:pPr>
              <w:rPr>
                <w:rFonts w:ascii="宋体" w:hAnsi="宋体" w:cs="宋体"/>
                <w:color w:val="auto"/>
                <w:szCs w:val="21"/>
              </w:rPr>
            </w:pPr>
            <w:r>
              <w:rPr>
                <w:rFonts w:hint="eastAsia" w:ascii="宋体" w:hAnsi="宋体" w:cs="宋体"/>
                <w:b/>
                <w:bCs/>
                <w:color w:val="auto"/>
                <w:szCs w:val="21"/>
              </w:rPr>
              <w:t>技术参数、功能、服务等技术要求</w:t>
            </w:r>
          </w:p>
        </w:tc>
      </w:tr>
      <w:tr w14:paraId="23652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8ABBD58">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61B93367">
            <w:pPr>
              <w:jc w:val="left"/>
              <w:rPr>
                <w:rFonts w:ascii="宋体" w:hAnsi="宋体" w:cs="宋体"/>
                <w:color w:val="auto"/>
                <w:szCs w:val="21"/>
              </w:rPr>
            </w:pPr>
          </w:p>
        </w:tc>
        <w:tc>
          <w:tcPr>
            <w:tcW w:w="2574" w:type="dxa"/>
            <w:vAlign w:val="center"/>
          </w:tcPr>
          <w:p w14:paraId="782D2FE6">
            <w:pPr>
              <w:jc w:val="left"/>
              <w:rPr>
                <w:rFonts w:ascii="宋体" w:hAnsi="宋体" w:cs="宋体"/>
                <w:color w:val="auto"/>
                <w:szCs w:val="21"/>
              </w:rPr>
            </w:pPr>
          </w:p>
        </w:tc>
        <w:tc>
          <w:tcPr>
            <w:tcW w:w="2124" w:type="dxa"/>
            <w:vAlign w:val="center"/>
          </w:tcPr>
          <w:p w14:paraId="1E0606FB">
            <w:pPr>
              <w:jc w:val="left"/>
              <w:rPr>
                <w:rFonts w:ascii="宋体" w:hAnsi="宋体" w:cs="宋体"/>
                <w:color w:val="auto"/>
                <w:szCs w:val="21"/>
              </w:rPr>
            </w:pPr>
          </w:p>
        </w:tc>
      </w:tr>
      <w:tr w14:paraId="3F2D2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4B5D0CB4">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10B074B0">
            <w:pPr>
              <w:jc w:val="left"/>
              <w:rPr>
                <w:rFonts w:ascii="宋体" w:hAnsi="宋体" w:cs="宋体"/>
                <w:color w:val="auto"/>
                <w:szCs w:val="21"/>
              </w:rPr>
            </w:pPr>
          </w:p>
        </w:tc>
        <w:tc>
          <w:tcPr>
            <w:tcW w:w="2574" w:type="dxa"/>
            <w:vAlign w:val="center"/>
          </w:tcPr>
          <w:p w14:paraId="30131500">
            <w:pPr>
              <w:jc w:val="left"/>
              <w:rPr>
                <w:rFonts w:ascii="宋体" w:hAnsi="宋体" w:cs="宋体"/>
                <w:color w:val="auto"/>
                <w:szCs w:val="21"/>
              </w:rPr>
            </w:pPr>
          </w:p>
        </w:tc>
        <w:tc>
          <w:tcPr>
            <w:tcW w:w="2124" w:type="dxa"/>
            <w:vAlign w:val="center"/>
          </w:tcPr>
          <w:p w14:paraId="6AE7E2FE">
            <w:pPr>
              <w:jc w:val="left"/>
              <w:rPr>
                <w:rFonts w:ascii="宋体" w:hAnsi="宋体" w:cs="宋体"/>
                <w:color w:val="auto"/>
                <w:szCs w:val="21"/>
              </w:rPr>
            </w:pPr>
          </w:p>
        </w:tc>
      </w:tr>
      <w:tr w14:paraId="1EFD8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BF7D610">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4A367499">
            <w:pPr>
              <w:jc w:val="left"/>
              <w:rPr>
                <w:rFonts w:ascii="宋体" w:hAnsi="宋体" w:cs="宋体"/>
                <w:color w:val="auto"/>
                <w:szCs w:val="21"/>
              </w:rPr>
            </w:pPr>
          </w:p>
        </w:tc>
        <w:tc>
          <w:tcPr>
            <w:tcW w:w="2574" w:type="dxa"/>
            <w:vAlign w:val="center"/>
          </w:tcPr>
          <w:p w14:paraId="1DD0849E">
            <w:pPr>
              <w:jc w:val="left"/>
              <w:rPr>
                <w:rFonts w:ascii="宋体" w:hAnsi="宋体" w:cs="宋体"/>
                <w:color w:val="auto"/>
                <w:szCs w:val="21"/>
              </w:rPr>
            </w:pPr>
          </w:p>
        </w:tc>
        <w:tc>
          <w:tcPr>
            <w:tcW w:w="2124" w:type="dxa"/>
            <w:vAlign w:val="center"/>
          </w:tcPr>
          <w:p w14:paraId="201015AA">
            <w:pPr>
              <w:jc w:val="left"/>
              <w:rPr>
                <w:rFonts w:ascii="宋体" w:hAnsi="宋体" w:cs="宋体"/>
                <w:color w:val="auto"/>
                <w:szCs w:val="21"/>
              </w:rPr>
            </w:pPr>
          </w:p>
        </w:tc>
      </w:tr>
    </w:tbl>
    <w:p w14:paraId="2B31E70E">
      <w:pPr>
        <w:spacing w:line="360" w:lineRule="auto"/>
        <w:rPr>
          <w:rFonts w:ascii="宋体" w:hAnsi="宋体"/>
          <w:b/>
          <w:bCs/>
          <w:color w:val="auto"/>
          <w:spacing w:val="-6"/>
          <w:szCs w:val="21"/>
        </w:rPr>
      </w:pPr>
    </w:p>
    <w:p w14:paraId="45ACE5CC">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1952600D">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4FD0C59B">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65856D06">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585B5B74">
      <w:pPr>
        <w:pStyle w:val="27"/>
        <w:spacing w:line="400" w:lineRule="atLeast"/>
        <w:ind w:left="-27" w:firstLine="422"/>
        <w:rPr>
          <w:rFonts w:ascii="Times New Roman" w:hAnsi="Times New Roman"/>
          <w:color w:val="auto"/>
          <w:sz w:val="24"/>
        </w:rPr>
      </w:pPr>
    </w:p>
    <w:p w14:paraId="40DE3CF8">
      <w:pPr>
        <w:pStyle w:val="27"/>
        <w:spacing w:line="400" w:lineRule="atLeast"/>
        <w:ind w:left="-27" w:firstLine="422"/>
        <w:rPr>
          <w:rFonts w:ascii="Times New Roman" w:hAnsi="Times New Roman"/>
          <w:color w:val="auto"/>
          <w:sz w:val="24"/>
        </w:rPr>
      </w:pPr>
    </w:p>
    <w:p w14:paraId="30FA29E5">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73B314D9">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D235403">
      <w:pPr>
        <w:spacing w:before="240" w:beforeLines="100" w:after="240" w:afterLines="100"/>
        <w:jc w:val="left"/>
        <w:rPr>
          <w:color w:val="auto"/>
          <w:sz w:val="24"/>
          <w:szCs w:val="24"/>
        </w:rPr>
      </w:pPr>
      <w:r>
        <w:rPr>
          <w:rFonts w:hint="eastAsia" w:ascii="宋体" w:hAnsi="宋体" w:cs="宋体"/>
          <w:color w:val="auto"/>
          <w:sz w:val="24"/>
        </w:rPr>
        <w:t>日期：      年   月   日</w:t>
      </w:r>
    </w:p>
    <w:p w14:paraId="72FBE93A">
      <w:pPr>
        <w:pStyle w:val="27"/>
        <w:spacing w:line="400" w:lineRule="atLeast"/>
        <w:ind w:left="-27" w:firstLine="528"/>
        <w:rPr>
          <w:rFonts w:ascii="Times New Roman" w:hAnsi="Times New Roman"/>
          <w:color w:val="auto"/>
          <w:sz w:val="30"/>
        </w:rPr>
      </w:pPr>
    </w:p>
    <w:p w14:paraId="582B4DE3">
      <w:pPr>
        <w:pStyle w:val="4"/>
        <w:ind w:left="0" w:firstLine="0"/>
        <w:outlineLvl w:val="0"/>
        <w:rPr>
          <w:color w:val="auto"/>
        </w:rPr>
      </w:pPr>
      <w:r>
        <w:rPr>
          <w:bCs/>
          <w:color w:val="auto"/>
          <w:sz w:val="32"/>
        </w:rPr>
        <w:br w:type="page"/>
      </w:r>
      <w:bookmarkStart w:id="744" w:name="_Toc4627_WPSOffice_Level2"/>
      <w:bookmarkStart w:id="745" w:name="_Toc28469"/>
      <w:bookmarkStart w:id="746" w:name="_Toc31125"/>
      <w:bookmarkStart w:id="747" w:name="_Toc16944"/>
      <w:bookmarkStart w:id="748" w:name="_Toc21289"/>
      <w:bookmarkStart w:id="749" w:name="_Toc5267"/>
      <w:bookmarkStart w:id="750" w:name="_Toc14028"/>
      <w:bookmarkStart w:id="751" w:name="_Toc18149"/>
      <w:bookmarkStart w:id="752" w:name="_Toc18959"/>
      <w:bookmarkStart w:id="753" w:name="_Toc21842"/>
      <w:bookmarkStart w:id="754" w:name="_Toc2658"/>
      <w:bookmarkStart w:id="755" w:name="_Toc24911"/>
      <w:bookmarkStart w:id="756" w:name="_Toc5561"/>
      <w:bookmarkStart w:id="757" w:name="_Toc31984"/>
      <w:bookmarkStart w:id="758" w:name="_Toc25833"/>
      <w:bookmarkStart w:id="759" w:name="_Toc29052"/>
      <w:bookmarkStart w:id="760" w:name="_Toc13064"/>
      <w:bookmarkStart w:id="761" w:name="_Toc7973"/>
      <w:bookmarkStart w:id="762" w:name="_Toc15291"/>
      <w:bookmarkStart w:id="763" w:name="_Toc23576"/>
      <w:bookmarkStart w:id="764" w:name="_Toc10611"/>
      <w:bookmarkStart w:id="765" w:name="_Toc4311"/>
      <w:bookmarkStart w:id="766" w:name="_Toc8117"/>
      <w:bookmarkStart w:id="767" w:name="_Toc32055"/>
      <w:bookmarkStart w:id="768" w:name="_Toc19442"/>
      <w:bookmarkStart w:id="769" w:name="_Toc5417"/>
      <w:bookmarkStart w:id="770" w:name="_Toc10664"/>
      <w:bookmarkStart w:id="771" w:name="_Toc1162"/>
      <w:bookmarkStart w:id="772" w:name="_Toc13471"/>
      <w:bookmarkStart w:id="773" w:name="_Toc21423"/>
      <w:bookmarkStart w:id="774" w:name="_Toc12636"/>
      <w:bookmarkStart w:id="775" w:name="_Toc27033"/>
      <w:bookmarkStart w:id="776" w:name="_Toc21740"/>
      <w:bookmarkStart w:id="777" w:name="_Toc27408"/>
      <w:bookmarkStart w:id="778" w:name="_Toc24720"/>
      <w:bookmarkStart w:id="779" w:name="_Toc12587"/>
      <w:bookmarkStart w:id="780" w:name="_Toc9470"/>
      <w:bookmarkStart w:id="781" w:name="_Toc13985"/>
      <w:bookmarkStart w:id="782" w:name="_Toc16636"/>
      <w:bookmarkStart w:id="783" w:name="_Toc23923"/>
      <w:bookmarkStart w:id="784" w:name="_Toc17790"/>
      <w:bookmarkStart w:id="785" w:name="_Toc23122"/>
      <w:bookmarkStart w:id="786" w:name="_Toc20418"/>
      <w:bookmarkStart w:id="787" w:name="_Toc12787"/>
      <w:bookmarkStart w:id="788" w:name="_Toc26450"/>
      <w:bookmarkStart w:id="789" w:name="_Toc18451"/>
      <w:bookmarkStart w:id="790" w:name="_Toc26665"/>
      <w:bookmarkStart w:id="791" w:name="_Toc25187"/>
      <w:bookmarkStart w:id="792" w:name="_Toc22794"/>
      <w:bookmarkStart w:id="793" w:name="_Toc22688"/>
      <w:bookmarkStart w:id="794" w:name="_Toc19416"/>
      <w:bookmarkStart w:id="795" w:name="_Toc3061"/>
      <w:bookmarkStart w:id="796" w:name="_Toc14653"/>
      <w:bookmarkStart w:id="797" w:name="_Toc15898"/>
      <w:bookmarkStart w:id="798" w:name="_Toc22720"/>
      <w:bookmarkStart w:id="799" w:name="_Toc1110"/>
      <w:bookmarkStart w:id="800" w:name="_Toc16502"/>
      <w:bookmarkStart w:id="801" w:name="_Toc27705"/>
      <w:bookmarkStart w:id="802" w:name="_Toc16423"/>
      <w:bookmarkStart w:id="803" w:name="_Toc3703"/>
      <w:bookmarkStart w:id="804" w:name="_Toc32508"/>
      <w:r>
        <w:rPr>
          <w:rFonts w:hint="eastAsia"/>
          <w:color w:val="auto"/>
        </w:rPr>
        <w:t>（6）响应方基本情况表</w:t>
      </w:r>
      <w:bookmarkEnd w:id="744"/>
    </w:p>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14:paraId="61C6AF2A">
      <w:pPr>
        <w:jc w:val="center"/>
        <w:outlineLvl w:val="1"/>
        <w:rPr>
          <w:b/>
          <w:bCs/>
          <w:color w:val="auto"/>
          <w:sz w:val="32"/>
        </w:rPr>
      </w:pPr>
      <w:bookmarkStart w:id="805" w:name="_Toc3621_WPSOffice_Level2"/>
      <w:r>
        <w:rPr>
          <w:rFonts w:hint="eastAsia"/>
          <w:b/>
          <w:bCs/>
          <w:color w:val="auto"/>
          <w:sz w:val="32"/>
        </w:rPr>
        <w:t>响应方基本情况表</w:t>
      </w:r>
      <w:bookmarkEnd w:id="805"/>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585EE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0D8E9F0">
            <w:pPr>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8868" w:type="dxa"/>
            <w:gridSpan w:val="3"/>
            <w:vAlign w:val="center"/>
          </w:tcPr>
          <w:p w14:paraId="08F49B7E">
            <w:pPr>
              <w:spacing w:line="360" w:lineRule="auto"/>
              <w:rPr>
                <w:rFonts w:ascii="宋体" w:hAnsi="宋体" w:cs="宋体"/>
                <w:color w:val="auto"/>
                <w:sz w:val="24"/>
                <w:szCs w:val="24"/>
              </w:rPr>
            </w:pPr>
            <w:r>
              <w:rPr>
                <w:rFonts w:hint="eastAsia" w:ascii="宋体" w:hAnsi="宋体" w:cs="宋体"/>
                <w:color w:val="auto"/>
                <w:sz w:val="24"/>
                <w:szCs w:val="24"/>
              </w:rPr>
              <w:t>企业名称：</w:t>
            </w:r>
          </w:p>
        </w:tc>
      </w:tr>
      <w:tr w14:paraId="2D666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FFEA8E8">
            <w:pPr>
              <w:spacing w:line="360" w:lineRule="auto"/>
              <w:jc w:val="center"/>
              <w:rPr>
                <w:rFonts w:ascii="宋体" w:hAnsi="宋体" w:cs="宋体"/>
                <w:color w:val="auto"/>
                <w:sz w:val="24"/>
                <w:szCs w:val="24"/>
              </w:rPr>
            </w:pPr>
            <w:r>
              <w:rPr>
                <w:rFonts w:hint="eastAsia" w:ascii="宋体" w:hAnsi="宋体" w:cs="宋体"/>
                <w:color w:val="auto"/>
                <w:sz w:val="24"/>
                <w:szCs w:val="24"/>
              </w:rPr>
              <w:t>2</w:t>
            </w:r>
          </w:p>
        </w:tc>
        <w:tc>
          <w:tcPr>
            <w:tcW w:w="8868" w:type="dxa"/>
            <w:gridSpan w:val="3"/>
            <w:vAlign w:val="center"/>
          </w:tcPr>
          <w:p w14:paraId="7ABE87A1">
            <w:pPr>
              <w:spacing w:line="360" w:lineRule="auto"/>
              <w:rPr>
                <w:rFonts w:ascii="宋体" w:hAnsi="宋体" w:cs="宋体"/>
                <w:color w:val="auto"/>
                <w:sz w:val="24"/>
                <w:szCs w:val="24"/>
              </w:rPr>
            </w:pPr>
            <w:r>
              <w:rPr>
                <w:rFonts w:hint="eastAsia" w:ascii="宋体" w:hAnsi="宋体" w:cs="宋体"/>
                <w:color w:val="auto"/>
                <w:sz w:val="24"/>
                <w:szCs w:val="24"/>
              </w:rPr>
              <w:t>总部地址：</w:t>
            </w:r>
          </w:p>
        </w:tc>
      </w:tr>
      <w:tr w14:paraId="67F4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B8ED604">
            <w:pPr>
              <w:spacing w:line="360" w:lineRule="auto"/>
              <w:jc w:val="center"/>
              <w:rPr>
                <w:rFonts w:ascii="宋体" w:hAnsi="宋体" w:cs="宋体"/>
                <w:color w:val="auto"/>
                <w:sz w:val="24"/>
                <w:szCs w:val="24"/>
              </w:rPr>
            </w:pPr>
            <w:r>
              <w:rPr>
                <w:rFonts w:hint="eastAsia" w:ascii="宋体" w:hAnsi="宋体" w:cs="宋体"/>
                <w:color w:val="auto"/>
                <w:sz w:val="24"/>
                <w:szCs w:val="24"/>
              </w:rPr>
              <w:t>3</w:t>
            </w:r>
          </w:p>
        </w:tc>
        <w:tc>
          <w:tcPr>
            <w:tcW w:w="8868" w:type="dxa"/>
            <w:gridSpan w:val="3"/>
            <w:vAlign w:val="center"/>
          </w:tcPr>
          <w:p w14:paraId="666C5256">
            <w:pPr>
              <w:spacing w:line="360" w:lineRule="auto"/>
              <w:rPr>
                <w:rFonts w:ascii="宋体" w:hAnsi="宋体" w:cs="宋体"/>
                <w:color w:val="auto"/>
                <w:sz w:val="24"/>
                <w:szCs w:val="24"/>
              </w:rPr>
            </w:pPr>
            <w:r>
              <w:rPr>
                <w:rFonts w:hint="eastAsia" w:ascii="宋体" w:hAnsi="宋体" w:cs="宋体"/>
                <w:color w:val="auto"/>
                <w:sz w:val="24"/>
                <w:szCs w:val="24"/>
              </w:rPr>
              <w:t>当地代表处地址：</w:t>
            </w:r>
          </w:p>
        </w:tc>
      </w:tr>
      <w:tr w14:paraId="7B80F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DB37567">
            <w:pPr>
              <w:spacing w:line="360" w:lineRule="auto"/>
              <w:jc w:val="center"/>
              <w:rPr>
                <w:rFonts w:ascii="宋体" w:hAnsi="宋体" w:cs="宋体"/>
                <w:color w:val="auto"/>
                <w:sz w:val="24"/>
                <w:szCs w:val="24"/>
              </w:rPr>
            </w:pPr>
            <w:r>
              <w:rPr>
                <w:rFonts w:hint="eastAsia" w:ascii="宋体" w:hAnsi="宋体" w:cs="宋体"/>
                <w:color w:val="auto"/>
                <w:sz w:val="24"/>
                <w:szCs w:val="24"/>
              </w:rPr>
              <w:t>4</w:t>
            </w:r>
          </w:p>
        </w:tc>
        <w:tc>
          <w:tcPr>
            <w:tcW w:w="4305" w:type="dxa"/>
            <w:gridSpan w:val="2"/>
            <w:vAlign w:val="center"/>
          </w:tcPr>
          <w:p w14:paraId="04585875">
            <w:pPr>
              <w:spacing w:line="360" w:lineRule="auto"/>
              <w:rPr>
                <w:rFonts w:ascii="宋体" w:hAnsi="宋体" w:cs="宋体"/>
                <w:color w:val="auto"/>
                <w:sz w:val="24"/>
                <w:szCs w:val="24"/>
              </w:rPr>
            </w:pPr>
            <w:r>
              <w:rPr>
                <w:rFonts w:hint="eastAsia" w:ascii="宋体" w:hAnsi="宋体" w:cs="宋体"/>
                <w:color w:val="auto"/>
                <w:sz w:val="24"/>
                <w:szCs w:val="24"/>
              </w:rPr>
              <w:t>电话：</w:t>
            </w:r>
          </w:p>
        </w:tc>
        <w:tc>
          <w:tcPr>
            <w:tcW w:w="4563" w:type="dxa"/>
            <w:vAlign w:val="center"/>
          </w:tcPr>
          <w:p w14:paraId="340A4D24">
            <w:pPr>
              <w:spacing w:line="360" w:lineRule="auto"/>
              <w:rPr>
                <w:rFonts w:ascii="宋体" w:hAnsi="宋体" w:cs="宋体"/>
                <w:color w:val="auto"/>
                <w:sz w:val="24"/>
                <w:szCs w:val="24"/>
              </w:rPr>
            </w:pPr>
            <w:r>
              <w:rPr>
                <w:rFonts w:hint="eastAsia" w:ascii="宋体" w:hAnsi="宋体" w:cs="宋体"/>
                <w:color w:val="auto"/>
                <w:sz w:val="24"/>
                <w:szCs w:val="24"/>
              </w:rPr>
              <w:t>联系人：</w:t>
            </w:r>
          </w:p>
        </w:tc>
      </w:tr>
      <w:tr w14:paraId="449A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514C7C2">
            <w:pPr>
              <w:spacing w:line="360" w:lineRule="auto"/>
              <w:jc w:val="center"/>
              <w:rPr>
                <w:rFonts w:ascii="宋体" w:hAnsi="宋体" w:cs="宋体"/>
                <w:color w:val="auto"/>
                <w:sz w:val="24"/>
                <w:szCs w:val="24"/>
              </w:rPr>
            </w:pPr>
            <w:r>
              <w:rPr>
                <w:rFonts w:hint="eastAsia" w:ascii="宋体" w:hAnsi="宋体" w:cs="宋体"/>
                <w:color w:val="auto"/>
                <w:sz w:val="24"/>
                <w:szCs w:val="24"/>
              </w:rPr>
              <w:t>5</w:t>
            </w:r>
          </w:p>
        </w:tc>
        <w:tc>
          <w:tcPr>
            <w:tcW w:w="4305" w:type="dxa"/>
            <w:gridSpan w:val="2"/>
            <w:vAlign w:val="center"/>
          </w:tcPr>
          <w:p w14:paraId="3F3095AA">
            <w:pPr>
              <w:spacing w:line="360" w:lineRule="auto"/>
              <w:rPr>
                <w:rFonts w:ascii="宋体" w:hAnsi="宋体" w:cs="宋体"/>
                <w:color w:val="auto"/>
                <w:sz w:val="24"/>
                <w:szCs w:val="24"/>
              </w:rPr>
            </w:pPr>
            <w:r>
              <w:rPr>
                <w:rFonts w:hint="eastAsia" w:ascii="宋体" w:hAnsi="宋体" w:cs="宋体"/>
                <w:color w:val="auto"/>
                <w:sz w:val="24"/>
                <w:szCs w:val="24"/>
              </w:rPr>
              <w:t>传真：</w:t>
            </w:r>
          </w:p>
        </w:tc>
        <w:tc>
          <w:tcPr>
            <w:tcW w:w="4563" w:type="dxa"/>
            <w:vAlign w:val="center"/>
          </w:tcPr>
          <w:p w14:paraId="7D0684A7">
            <w:pPr>
              <w:spacing w:line="360" w:lineRule="auto"/>
              <w:rPr>
                <w:rFonts w:ascii="宋体" w:hAnsi="宋体" w:cs="宋体"/>
                <w:color w:val="auto"/>
                <w:sz w:val="24"/>
                <w:szCs w:val="24"/>
              </w:rPr>
            </w:pPr>
            <w:r>
              <w:rPr>
                <w:rFonts w:hint="eastAsia" w:ascii="宋体" w:hAnsi="宋体" w:cs="宋体"/>
                <w:color w:val="auto"/>
                <w:sz w:val="24"/>
                <w:szCs w:val="24"/>
              </w:rPr>
              <w:t>电子信箱：</w:t>
            </w:r>
          </w:p>
        </w:tc>
      </w:tr>
      <w:tr w14:paraId="7E123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E2B5CA2">
            <w:pPr>
              <w:spacing w:line="360" w:lineRule="auto"/>
              <w:jc w:val="center"/>
              <w:rPr>
                <w:rFonts w:ascii="宋体" w:hAnsi="宋体" w:cs="宋体"/>
                <w:color w:val="auto"/>
                <w:sz w:val="24"/>
                <w:szCs w:val="24"/>
              </w:rPr>
            </w:pPr>
            <w:r>
              <w:rPr>
                <w:rFonts w:hint="eastAsia" w:ascii="宋体" w:hAnsi="宋体" w:cs="宋体"/>
                <w:color w:val="auto"/>
                <w:sz w:val="24"/>
                <w:szCs w:val="24"/>
              </w:rPr>
              <w:t>6</w:t>
            </w:r>
          </w:p>
        </w:tc>
        <w:tc>
          <w:tcPr>
            <w:tcW w:w="4305" w:type="dxa"/>
            <w:gridSpan w:val="2"/>
            <w:vAlign w:val="center"/>
          </w:tcPr>
          <w:p w14:paraId="14A84DA4">
            <w:pPr>
              <w:spacing w:line="360" w:lineRule="auto"/>
              <w:rPr>
                <w:rFonts w:ascii="宋体" w:hAnsi="宋体" w:cs="宋体"/>
                <w:color w:val="auto"/>
                <w:sz w:val="24"/>
                <w:szCs w:val="24"/>
              </w:rPr>
            </w:pPr>
            <w:r>
              <w:rPr>
                <w:rFonts w:hint="eastAsia" w:ascii="宋体" w:hAnsi="宋体" w:cs="宋体"/>
                <w:color w:val="auto"/>
                <w:sz w:val="24"/>
                <w:szCs w:val="24"/>
              </w:rPr>
              <w:t>注册地：</w:t>
            </w:r>
          </w:p>
        </w:tc>
        <w:tc>
          <w:tcPr>
            <w:tcW w:w="4563" w:type="dxa"/>
            <w:vAlign w:val="center"/>
          </w:tcPr>
          <w:p w14:paraId="6871BA3A">
            <w:pPr>
              <w:spacing w:line="360" w:lineRule="auto"/>
              <w:rPr>
                <w:rFonts w:ascii="宋体" w:hAnsi="宋体" w:cs="宋体"/>
                <w:color w:val="auto"/>
                <w:sz w:val="24"/>
                <w:szCs w:val="24"/>
              </w:rPr>
            </w:pPr>
            <w:r>
              <w:rPr>
                <w:rFonts w:hint="eastAsia" w:ascii="宋体" w:hAnsi="宋体" w:cs="宋体"/>
                <w:color w:val="auto"/>
                <w:sz w:val="24"/>
                <w:szCs w:val="24"/>
              </w:rPr>
              <w:t>注册年份：</w:t>
            </w:r>
          </w:p>
        </w:tc>
      </w:tr>
      <w:tr w14:paraId="5ADA7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96C81DC">
            <w:pPr>
              <w:spacing w:line="360" w:lineRule="auto"/>
              <w:jc w:val="center"/>
              <w:rPr>
                <w:rFonts w:ascii="宋体" w:hAnsi="宋体" w:cs="宋体"/>
                <w:color w:val="auto"/>
                <w:sz w:val="24"/>
                <w:szCs w:val="24"/>
              </w:rPr>
            </w:pPr>
            <w:r>
              <w:rPr>
                <w:rFonts w:hint="eastAsia" w:ascii="宋体" w:hAnsi="宋体" w:cs="宋体"/>
                <w:color w:val="auto"/>
                <w:sz w:val="24"/>
                <w:szCs w:val="24"/>
              </w:rPr>
              <w:t>7</w:t>
            </w:r>
          </w:p>
        </w:tc>
        <w:tc>
          <w:tcPr>
            <w:tcW w:w="8868" w:type="dxa"/>
            <w:gridSpan w:val="3"/>
            <w:vAlign w:val="center"/>
          </w:tcPr>
          <w:p w14:paraId="240931F3">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相关证书</w:t>
            </w:r>
            <w:r>
              <w:rPr>
                <w:rFonts w:hint="eastAsia" w:ascii="宋体" w:hAnsi="宋体" w:cs="宋体"/>
                <w:color w:val="auto"/>
                <w:sz w:val="24"/>
                <w:szCs w:val="24"/>
              </w:rPr>
              <w:t>（</w:t>
            </w:r>
            <w:r>
              <w:rPr>
                <w:rFonts w:hint="eastAsia" w:ascii="宋体" w:hAnsi="宋体" w:cs="宋体"/>
                <w:color w:val="auto"/>
                <w:sz w:val="24"/>
                <w:szCs w:val="24"/>
                <w:lang w:val="en-US" w:eastAsia="zh-CN"/>
              </w:rPr>
              <w:t>如有，</w:t>
            </w:r>
            <w:r>
              <w:rPr>
                <w:rFonts w:hint="eastAsia" w:ascii="宋体" w:hAnsi="宋体" w:cs="宋体"/>
                <w:color w:val="auto"/>
                <w:sz w:val="24"/>
                <w:szCs w:val="24"/>
              </w:rPr>
              <w:t>请附上有关证书的扫描件</w:t>
            </w:r>
            <w:r>
              <w:rPr>
                <w:rFonts w:hint="eastAsia" w:ascii="宋体" w:hAnsi="宋体" w:cs="宋体"/>
                <w:color w:val="auto"/>
                <w:sz w:val="24"/>
                <w:szCs w:val="24"/>
                <w:lang w:val="en-US" w:eastAsia="zh-CN"/>
              </w:rPr>
              <w:t>并加盖公章</w:t>
            </w:r>
            <w:r>
              <w:rPr>
                <w:rFonts w:hint="eastAsia" w:ascii="宋体" w:hAnsi="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u w:val="single"/>
                <w:lang w:val="en-US" w:eastAsia="zh-CN"/>
              </w:rPr>
              <w:t xml:space="preserve">                  </w:t>
            </w:r>
          </w:p>
        </w:tc>
      </w:tr>
      <w:tr w14:paraId="101AA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3C40222">
            <w:pPr>
              <w:spacing w:line="360" w:lineRule="auto"/>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8</w:t>
            </w:r>
          </w:p>
        </w:tc>
        <w:tc>
          <w:tcPr>
            <w:tcW w:w="2520" w:type="dxa"/>
            <w:vAlign w:val="center"/>
          </w:tcPr>
          <w:p w14:paraId="1E5184D5">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其他需要说明的情况</w:t>
            </w:r>
          </w:p>
        </w:tc>
        <w:tc>
          <w:tcPr>
            <w:tcW w:w="6348" w:type="dxa"/>
            <w:gridSpan w:val="2"/>
            <w:vAlign w:val="center"/>
          </w:tcPr>
          <w:p w14:paraId="3CC2E0DD">
            <w:pPr>
              <w:spacing w:line="360" w:lineRule="auto"/>
              <w:rPr>
                <w:rFonts w:hint="eastAsia" w:ascii="宋体" w:hAnsi="宋体" w:eastAsia="宋体" w:cs="宋体"/>
                <w:color w:val="auto"/>
                <w:sz w:val="24"/>
                <w:szCs w:val="24"/>
              </w:rPr>
            </w:pPr>
          </w:p>
        </w:tc>
      </w:tr>
    </w:tbl>
    <w:p w14:paraId="44CB55AE">
      <w:pPr>
        <w:spacing w:line="360" w:lineRule="auto"/>
        <w:ind w:firstLine="240" w:firstLineChars="100"/>
        <w:rPr>
          <w:color w:val="auto"/>
          <w:sz w:val="24"/>
          <w:szCs w:val="24"/>
        </w:rPr>
      </w:pPr>
      <w:r>
        <w:rPr>
          <w:rFonts w:hint="eastAsia"/>
          <w:color w:val="auto"/>
          <w:sz w:val="24"/>
          <w:szCs w:val="24"/>
        </w:rPr>
        <w:t>说明：</w:t>
      </w:r>
    </w:p>
    <w:p w14:paraId="53B39571">
      <w:pPr>
        <w:spacing w:line="360" w:lineRule="auto"/>
        <w:ind w:firstLine="360" w:firstLineChars="150"/>
        <w:jc w:val="left"/>
        <w:outlineLvl w:val="2"/>
        <w:rPr>
          <w:color w:val="auto"/>
          <w:sz w:val="24"/>
          <w:szCs w:val="24"/>
        </w:rPr>
      </w:pPr>
      <w:r>
        <w:rPr>
          <w:color w:val="auto"/>
          <w:sz w:val="24"/>
          <w:szCs w:val="24"/>
        </w:rPr>
        <w:t>1</w:t>
      </w:r>
      <w:r>
        <w:rPr>
          <w:rFonts w:hint="eastAsia"/>
          <w:color w:val="auto"/>
          <w:sz w:val="24"/>
          <w:szCs w:val="24"/>
        </w:rPr>
        <w:t>、表格如不够，可按同样格式扩展。</w:t>
      </w:r>
    </w:p>
    <w:p w14:paraId="7BB9CC74">
      <w:pPr>
        <w:spacing w:line="360" w:lineRule="auto"/>
        <w:ind w:firstLine="360" w:firstLineChars="150"/>
        <w:jc w:val="left"/>
        <w:outlineLvl w:val="2"/>
        <w:rPr>
          <w:color w:val="auto"/>
          <w:sz w:val="24"/>
          <w:szCs w:val="24"/>
        </w:rPr>
      </w:pPr>
      <w:r>
        <w:rPr>
          <w:color w:val="auto"/>
          <w:sz w:val="24"/>
          <w:szCs w:val="24"/>
        </w:rPr>
        <w:t>2</w:t>
      </w:r>
      <w:r>
        <w:rPr>
          <w:rFonts w:hint="eastAsia"/>
          <w:color w:val="auto"/>
          <w:sz w:val="24"/>
          <w:szCs w:val="24"/>
        </w:rPr>
        <w:t>、证书、资信材料等，根据评分标准要求提供。</w:t>
      </w:r>
    </w:p>
    <w:p w14:paraId="292E99F1">
      <w:pPr>
        <w:spacing w:line="360" w:lineRule="auto"/>
        <w:ind w:firstLine="360" w:firstLineChars="150"/>
        <w:jc w:val="left"/>
        <w:rPr>
          <w:color w:val="auto"/>
          <w:sz w:val="24"/>
          <w:szCs w:val="24"/>
        </w:rPr>
      </w:pPr>
    </w:p>
    <w:p w14:paraId="15148FCD">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0D570EBD">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3556D391">
      <w:pPr>
        <w:spacing w:before="240" w:beforeLines="100" w:after="240" w:afterLines="100"/>
        <w:jc w:val="left"/>
        <w:rPr>
          <w:color w:val="auto"/>
          <w:sz w:val="24"/>
          <w:szCs w:val="24"/>
        </w:rPr>
      </w:pPr>
      <w:r>
        <w:rPr>
          <w:rFonts w:hint="eastAsia" w:ascii="宋体" w:hAnsi="宋体" w:cs="宋体"/>
          <w:color w:val="auto"/>
          <w:sz w:val="24"/>
        </w:rPr>
        <w:t>日期：      年   月   日</w:t>
      </w:r>
    </w:p>
    <w:p w14:paraId="588A16D8">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73E0CDD5">
      <w:pPr>
        <w:pStyle w:val="4"/>
        <w:ind w:left="0" w:firstLine="0"/>
        <w:outlineLvl w:val="0"/>
        <w:rPr>
          <w:color w:val="auto"/>
        </w:rPr>
      </w:pPr>
      <w:bookmarkStart w:id="806" w:name="_Toc18777"/>
      <w:bookmarkStart w:id="807" w:name="_Toc21767"/>
      <w:bookmarkStart w:id="808" w:name="_Toc5024"/>
      <w:bookmarkStart w:id="809" w:name="_Toc3327"/>
      <w:bookmarkStart w:id="810" w:name="_Toc21110"/>
      <w:bookmarkStart w:id="811" w:name="_Toc16592"/>
      <w:bookmarkStart w:id="812" w:name="_Toc20174"/>
      <w:bookmarkStart w:id="813" w:name="_Toc17265"/>
      <w:bookmarkStart w:id="814" w:name="_Toc24426"/>
      <w:bookmarkStart w:id="815" w:name="_Toc3841"/>
      <w:r>
        <w:rPr>
          <w:rFonts w:hint="eastAsia"/>
          <w:color w:val="auto"/>
        </w:rPr>
        <w:t>（7）供应商同类合同一览表</w:t>
      </w:r>
    </w:p>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6"/>
    <w:bookmarkEnd w:id="807"/>
    <w:bookmarkEnd w:id="808"/>
    <w:bookmarkEnd w:id="809"/>
    <w:bookmarkEnd w:id="810"/>
    <w:bookmarkEnd w:id="811"/>
    <w:bookmarkEnd w:id="812"/>
    <w:bookmarkEnd w:id="813"/>
    <w:bookmarkEnd w:id="814"/>
    <w:bookmarkEnd w:id="815"/>
    <w:p w14:paraId="05AF755E">
      <w:pPr>
        <w:adjustRightInd w:val="0"/>
        <w:snapToGrid w:val="0"/>
        <w:spacing w:line="288" w:lineRule="auto"/>
        <w:jc w:val="center"/>
        <w:outlineLvl w:val="1"/>
        <w:rPr>
          <w:rFonts w:hint="eastAsia"/>
          <w:color w:val="auto"/>
          <w:sz w:val="24"/>
          <w:szCs w:val="24"/>
        </w:rPr>
      </w:pPr>
      <w:bookmarkStart w:id="816" w:name="_Toc18264"/>
      <w:r>
        <w:rPr>
          <w:rFonts w:hint="eastAsia"/>
          <w:color w:val="auto"/>
          <w:sz w:val="24"/>
          <w:szCs w:val="24"/>
        </w:rPr>
        <w:t>同类合同一览表</w:t>
      </w:r>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6B58A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6C9EFFC2">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6BF6ED91">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3B88738C">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1150C195">
            <w:pPr>
              <w:adjustRightInd w:val="0"/>
              <w:snapToGrid w:val="0"/>
              <w:spacing w:line="288" w:lineRule="auto"/>
              <w:jc w:val="center"/>
              <w:rPr>
                <w:color w:val="auto"/>
                <w:sz w:val="24"/>
                <w:szCs w:val="24"/>
              </w:rPr>
            </w:pPr>
            <w:r>
              <w:rPr>
                <w:rFonts w:hint="eastAsia"/>
                <w:color w:val="auto"/>
                <w:sz w:val="24"/>
                <w:szCs w:val="24"/>
              </w:rPr>
              <w:t>合同金额</w:t>
            </w:r>
          </w:p>
          <w:p w14:paraId="631E8A20">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06AF4CB3">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3F6C6159">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48653BA1">
            <w:pPr>
              <w:adjustRightInd w:val="0"/>
              <w:snapToGrid w:val="0"/>
              <w:spacing w:line="288" w:lineRule="auto"/>
              <w:jc w:val="center"/>
              <w:rPr>
                <w:color w:val="auto"/>
                <w:sz w:val="24"/>
                <w:szCs w:val="24"/>
              </w:rPr>
            </w:pPr>
            <w:r>
              <w:rPr>
                <w:rFonts w:hint="eastAsia"/>
                <w:color w:val="auto"/>
                <w:sz w:val="24"/>
                <w:szCs w:val="24"/>
              </w:rPr>
              <w:t>采购单位</w:t>
            </w:r>
          </w:p>
          <w:p w14:paraId="672E1894">
            <w:pPr>
              <w:adjustRightInd w:val="0"/>
              <w:snapToGrid w:val="0"/>
              <w:spacing w:line="288" w:lineRule="auto"/>
              <w:jc w:val="center"/>
              <w:rPr>
                <w:color w:val="auto"/>
                <w:sz w:val="24"/>
                <w:szCs w:val="24"/>
              </w:rPr>
            </w:pPr>
            <w:r>
              <w:rPr>
                <w:rFonts w:hint="eastAsia"/>
                <w:color w:val="auto"/>
                <w:sz w:val="24"/>
                <w:szCs w:val="24"/>
              </w:rPr>
              <w:t>联系人及电话</w:t>
            </w:r>
          </w:p>
        </w:tc>
      </w:tr>
      <w:tr w14:paraId="2600A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6580336D">
            <w:pPr>
              <w:adjustRightInd w:val="0"/>
              <w:snapToGrid w:val="0"/>
              <w:spacing w:line="288" w:lineRule="auto"/>
              <w:jc w:val="center"/>
              <w:rPr>
                <w:color w:val="auto"/>
                <w:sz w:val="24"/>
                <w:szCs w:val="24"/>
              </w:rPr>
            </w:pPr>
          </w:p>
        </w:tc>
        <w:tc>
          <w:tcPr>
            <w:tcW w:w="1380" w:type="dxa"/>
            <w:vAlign w:val="center"/>
          </w:tcPr>
          <w:p w14:paraId="55CAFEF3">
            <w:pPr>
              <w:adjustRightInd w:val="0"/>
              <w:snapToGrid w:val="0"/>
              <w:spacing w:line="288" w:lineRule="auto"/>
              <w:jc w:val="center"/>
              <w:rPr>
                <w:color w:val="auto"/>
                <w:sz w:val="24"/>
                <w:szCs w:val="24"/>
              </w:rPr>
            </w:pPr>
          </w:p>
        </w:tc>
        <w:tc>
          <w:tcPr>
            <w:tcW w:w="1510" w:type="dxa"/>
            <w:vAlign w:val="center"/>
          </w:tcPr>
          <w:p w14:paraId="3D7EE75E">
            <w:pPr>
              <w:adjustRightInd w:val="0"/>
              <w:snapToGrid w:val="0"/>
              <w:spacing w:line="288" w:lineRule="auto"/>
              <w:jc w:val="center"/>
              <w:rPr>
                <w:color w:val="auto"/>
                <w:sz w:val="24"/>
                <w:szCs w:val="24"/>
              </w:rPr>
            </w:pPr>
          </w:p>
        </w:tc>
        <w:tc>
          <w:tcPr>
            <w:tcW w:w="1256" w:type="dxa"/>
            <w:vAlign w:val="center"/>
          </w:tcPr>
          <w:p w14:paraId="1B83C46A">
            <w:pPr>
              <w:adjustRightInd w:val="0"/>
              <w:snapToGrid w:val="0"/>
              <w:spacing w:line="288" w:lineRule="auto"/>
              <w:jc w:val="center"/>
              <w:rPr>
                <w:color w:val="auto"/>
                <w:sz w:val="24"/>
                <w:szCs w:val="24"/>
              </w:rPr>
            </w:pPr>
          </w:p>
        </w:tc>
        <w:tc>
          <w:tcPr>
            <w:tcW w:w="732" w:type="dxa"/>
            <w:vAlign w:val="center"/>
          </w:tcPr>
          <w:p w14:paraId="7A44BF25">
            <w:pPr>
              <w:adjustRightInd w:val="0"/>
              <w:snapToGrid w:val="0"/>
              <w:spacing w:line="288" w:lineRule="auto"/>
              <w:jc w:val="center"/>
              <w:rPr>
                <w:color w:val="auto"/>
                <w:sz w:val="24"/>
                <w:szCs w:val="24"/>
              </w:rPr>
            </w:pPr>
          </w:p>
        </w:tc>
        <w:tc>
          <w:tcPr>
            <w:tcW w:w="1005" w:type="dxa"/>
            <w:vAlign w:val="center"/>
          </w:tcPr>
          <w:p w14:paraId="30A40D8D">
            <w:pPr>
              <w:adjustRightInd w:val="0"/>
              <w:snapToGrid w:val="0"/>
              <w:spacing w:line="288" w:lineRule="auto"/>
              <w:jc w:val="center"/>
              <w:rPr>
                <w:color w:val="auto"/>
                <w:sz w:val="24"/>
                <w:szCs w:val="24"/>
              </w:rPr>
            </w:pPr>
          </w:p>
        </w:tc>
        <w:tc>
          <w:tcPr>
            <w:tcW w:w="1675" w:type="dxa"/>
            <w:vAlign w:val="center"/>
          </w:tcPr>
          <w:p w14:paraId="4CD85C96">
            <w:pPr>
              <w:adjustRightInd w:val="0"/>
              <w:snapToGrid w:val="0"/>
              <w:spacing w:line="288" w:lineRule="auto"/>
              <w:jc w:val="center"/>
              <w:rPr>
                <w:color w:val="auto"/>
                <w:sz w:val="24"/>
                <w:szCs w:val="24"/>
              </w:rPr>
            </w:pPr>
          </w:p>
        </w:tc>
      </w:tr>
      <w:tr w14:paraId="076A9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5FD3C5A4">
            <w:pPr>
              <w:adjustRightInd w:val="0"/>
              <w:snapToGrid w:val="0"/>
              <w:spacing w:line="288" w:lineRule="auto"/>
              <w:jc w:val="center"/>
              <w:rPr>
                <w:color w:val="auto"/>
                <w:sz w:val="24"/>
                <w:szCs w:val="24"/>
              </w:rPr>
            </w:pPr>
          </w:p>
        </w:tc>
        <w:tc>
          <w:tcPr>
            <w:tcW w:w="1380" w:type="dxa"/>
            <w:vAlign w:val="center"/>
          </w:tcPr>
          <w:p w14:paraId="17714FE2">
            <w:pPr>
              <w:adjustRightInd w:val="0"/>
              <w:snapToGrid w:val="0"/>
              <w:spacing w:line="288" w:lineRule="auto"/>
              <w:jc w:val="center"/>
              <w:rPr>
                <w:color w:val="auto"/>
                <w:sz w:val="24"/>
                <w:szCs w:val="24"/>
              </w:rPr>
            </w:pPr>
          </w:p>
        </w:tc>
        <w:tc>
          <w:tcPr>
            <w:tcW w:w="1510" w:type="dxa"/>
            <w:vAlign w:val="center"/>
          </w:tcPr>
          <w:p w14:paraId="66AE41F9">
            <w:pPr>
              <w:adjustRightInd w:val="0"/>
              <w:snapToGrid w:val="0"/>
              <w:spacing w:line="288" w:lineRule="auto"/>
              <w:jc w:val="center"/>
              <w:rPr>
                <w:color w:val="auto"/>
                <w:sz w:val="24"/>
                <w:szCs w:val="24"/>
              </w:rPr>
            </w:pPr>
          </w:p>
        </w:tc>
        <w:tc>
          <w:tcPr>
            <w:tcW w:w="1256" w:type="dxa"/>
            <w:vAlign w:val="center"/>
          </w:tcPr>
          <w:p w14:paraId="2118FA01">
            <w:pPr>
              <w:adjustRightInd w:val="0"/>
              <w:snapToGrid w:val="0"/>
              <w:spacing w:line="288" w:lineRule="auto"/>
              <w:jc w:val="center"/>
              <w:rPr>
                <w:color w:val="auto"/>
                <w:sz w:val="24"/>
                <w:szCs w:val="24"/>
              </w:rPr>
            </w:pPr>
          </w:p>
        </w:tc>
        <w:tc>
          <w:tcPr>
            <w:tcW w:w="732" w:type="dxa"/>
            <w:vAlign w:val="center"/>
          </w:tcPr>
          <w:p w14:paraId="4F732BCE">
            <w:pPr>
              <w:adjustRightInd w:val="0"/>
              <w:snapToGrid w:val="0"/>
              <w:spacing w:line="288" w:lineRule="auto"/>
              <w:jc w:val="center"/>
              <w:rPr>
                <w:color w:val="auto"/>
                <w:sz w:val="24"/>
                <w:szCs w:val="24"/>
              </w:rPr>
            </w:pPr>
          </w:p>
        </w:tc>
        <w:tc>
          <w:tcPr>
            <w:tcW w:w="1005" w:type="dxa"/>
            <w:vAlign w:val="center"/>
          </w:tcPr>
          <w:p w14:paraId="1B9B162E">
            <w:pPr>
              <w:adjustRightInd w:val="0"/>
              <w:snapToGrid w:val="0"/>
              <w:spacing w:line="288" w:lineRule="auto"/>
              <w:jc w:val="center"/>
              <w:rPr>
                <w:color w:val="auto"/>
                <w:sz w:val="24"/>
                <w:szCs w:val="24"/>
              </w:rPr>
            </w:pPr>
          </w:p>
        </w:tc>
        <w:tc>
          <w:tcPr>
            <w:tcW w:w="1675" w:type="dxa"/>
            <w:vAlign w:val="center"/>
          </w:tcPr>
          <w:p w14:paraId="131C4AEF">
            <w:pPr>
              <w:adjustRightInd w:val="0"/>
              <w:snapToGrid w:val="0"/>
              <w:spacing w:line="288" w:lineRule="auto"/>
              <w:jc w:val="center"/>
              <w:rPr>
                <w:color w:val="auto"/>
                <w:sz w:val="24"/>
                <w:szCs w:val="24"/>
              </w:rPr>
            </w:pPr>
          </w:p>
        </w:tc>
      </w:tr>
      <w:tr w14:paraId="1958D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2FBD4A6A">
            <w:pPr>
              <w:adjustRightInd w:val="0"/>
              <w:snapToGrid w:val="0"/>
              <w:spacing w:line="288" w:lineRule="auto"/>
              <w:jc w:val="center"/>
              <w:rPr>
                <w:color w:val="auto"/>
                <w:sz w:val="24"/>
                <w:szCs w:val="24"/>
              </w:rPr>
            </w:pPr>
          </w:p>
        </w:tc>
        <w:tc>
          <w:tcPr>
            <w:tcW w:w="1380" w:type="dxa"/>
            <w:vAlign w:val="center"/>
          </w:tcPr>
          <w:p w14:paraId="635C6BF5">
            <w:pPr>
              <w:adjustRightInd w:val="0"/>
              <w:snapToGrid w:val="0"/>
              <w:spacing w:line="288" w:lineRule="auto"/>
              <w:jc w:val="center"/>
              <w:rPr>
                <w:color w:val="auto"/>
                <w:sz w:val="24"/>
                <w:szCs w:val="24"/>
              </w:rPr>
            </w:pPr>
          </w:p>
        </w:tc>
        <w:tc>
          <w:tcPr>
            <w:tcW w:w="1510" w:type="dxa"/>
            <w:vAlign w:val="center"/>
          </w:tcPr>
          <w:p w14:paraId="538820EE">
            <w:pPr>
              <w:adjustRightInd w:val="0"/>
              <w:snapToGrid w:val="0"/>
              <w:spacing w:line="288" w:lineRule="auto"/>
              <w:jc w:val="center"/>
              <w:rPr>
                <w:color w:val="auto"/>
                <w:sz w:val="24"/>
                <w:szCs w:val="24"/>
              </w:rPr>
            </w:pPr>
          </w:p>
        </w:tc>
        <w:tc>
          <w:tcPr>
            <w:tcW w:w="1256" w:type="dxa"/>
            <w:vAlign w:val="center"/>
          </w:tcPr>
          <w:p w14:paraId="401DB6C0">
            <w:pPr>
              <w:adjustRightInd w:val="0"/>
              <w:snapToGrid w:val="0"/>
              <w:spacing w:line="288" w:lineRule="auto"/>
              <w:jc w:val="center"/>
              <w:rPr>
                <w:color w:val="auto"/>
                <w:sz w:val="24"/>
                <w:szCs w:val="24"/>
              </w:rPr>
            </w:pPr>
          </w:p>
        </w:tc>
        <w:tc>
          <w:tcPr>
            <w:tcW w:w="732" w:type="dxa"/>
            <w:vAlign w:val="center"/>
          </w:tcPr>
          <w:p w14:paraId="467FA2C2">
            <w:pPr>
              <w:adjustRightInd w:val="0"/>
              <w:snapToGrid w:val="0"/>
              <w:spacing w:line="288" w:lineRule="auto"/>
              <w:jc w:val="center"/>
              <w:rPr>
                <w:color w:val="auto"/>
                <w:sz w:val="24"/>
                <w:szCs w:val="24"/>
              </w:rPr>
            </w:pPr>
          </w:p>
        </w:tc>
        <w:tc>
          <w:tcPr>
            <w:tcW w:w="1005" w:type="dxa"/>
            <w:vAlign w:val="center"/>
          </w:tcPr>
          <w:p w14:paraId="3E54F636">
            <w:pPr>
              <w:adjustRightInd w:val="0"/>
              <w:snapToGrid w:val="0"/>
              <w:spacing w:line="288" w:lineRule="auto"/>
              <w:jc w:val="center"/>
              <w:rPr>
                <w:color w:val="auto"/>
                <w:sz w:val="24"/>
                <w:szCs w:val="24"/>
              </w:rPr>
            </w:pPr>
          </w:p>
        </w:tc>
        <w:tc>
          <w:tcPr>
            <w:tcW w:w="1675" w:type="dxa"/>
            <w:vAlign w:val="center"/>
          </w:tcPr>
          <w:p w14:paraId="2D82B3ED">
            <w:pPr>
              <w:adjustRightInd w:val="0"/>
              <w:snapToGrid w:val="0"/>
              <w:spacing w:line="288" w:lineRule="auto"/>
              <w:jc w:val="center"/>
              <w:rPr>
                <w:color w:val="auto"/>
                <w:sz w:val="24"/>
                <w:szCs w:val="24"/>
              </w:rPr>
            </w:pPr>
          </w:p>
        </w:tc>
      </w:tr>
      <w:tr w14:paraId="35A1F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507E7088">
            <w:pPr>
              <w:adjustRightInd w:val="0"/>
              <w:snapToGrid w:val="0"/>
              <w:spacing w:line="288" w:lineRule="auto"/>
              <w:jc w:val="center"/>
              <w:rPr>
                <w:color w:val="auto"/>
                <w:sz w:val="24"/>
                <w:szCs w:val="24"/>
              </w:rPr>
            </w:pPr>
          </w:p>
        </w:tc>
        <w:tc>
          <w:tcPr>
            <w:tcW w:w="1380" w:type="dxa"/>
            <w:vAlign w:val="center"/>
          </w:tcPr>
          <w:p w14:paraId="5F5990DC">
            <w:pPr>
              <w:adjustRightInd w:val="0"/>
              <w:snapToGrid w:val="0"/>
              <w:spacing w:line="288" w:lineRule="auto"/>
              <w:jc w:val="center"/>
              <w:rPr>
                <w:color w:val="auto"/>
                <w:sz w:val="24"/>
                <w:szCs w:val="24"/>
              </w:rPr>
            </w:pPr>
          </w:p>
        </w:tc>
        <w:tc>
          <w:tcPr>
            <w:tcW w:w="1510" w:type="dxa"/>
            <w:vAlign w:val="center"/>
          </w:tcPr>
          <w:p w14:paraId="6E8EE8CA">
            <w:pPr>
              <w:adjustRightInd w:val="0"/>
              <w:snapToGrid w:val="0"/>
              <w:spacing w:line="288" w:lineRule="auto"/>
              <w:jc w:val="center"/>
              <w:rPr>
                <w:color w:val="auto"/>
                <w:sz w:val="24"/>
                <w:szCs w:val="24"/>
              </w:rPr>
            </w:pPr>
          </w:p>
        </w:tc>
        <w:tc>
          <w:tcPr>
            <w:tcW w:w="1256" w:type="dxa"/>
            <w:vAlign w:val="center"/>
          </w:tcPr>
          <w:p w14:paraId="2342C613">
            <w:pPr>
              <w:adjustRightInd w:val="0"/>
              <w:snapToGrid w:val="0"/>
              <w:spacing w:line="288" w:lineRule="auto"/>
              <w:jc w:val="center"/>
              <w:rPr>
                <w:color w:val="auto"/>
                <w:sz w:val="24"/>
                <w:szCs w:val="24"/>
              </w:rPr>
            </w:pPr>
          </w:p>
        </w:tc>
        <w:tc>
          <w:tcPr>
            <w:tcW w:w="732" w:type="dxa"/>
            <w:vAlign w:val="center"/>
          </w:tcPr>
          <w:p w14:paraId="301719D4">
            <w:pPr>
              <w:adjustRightInd w:val="0"/>
              <w:snapToGrid w:val="0"/>
              <w:spacing w:line="288" w:lineRule="auto"/>
              <w:jc w:val="center"/>
              <w:rPr>
                <w:color w:val="auto"/>
                <w:sz w:val="24"/>
                <w:szCs w:val="24"/>
              </w:rPr>
            </w:pPr>
          </w:p>
        </w:tc>
        <w:tc>
          <w:tcPr>
            <w:tcW w:w="1005" w:type="dxa"/>
            <w:vAlign w:val="center"/>
          </w:tcPr>
          <w:p w14:paraId="2BF6A696">
            <w:pPr>
              <w:adjustRightInd w:val="0"/>
              <w:snapToGrid w:val="0"/>
              <w:spacing w:line="288" w:lineRule="auto"/>
              <w:jc w:val="center"/>
              <w:rPr>
                <w:color w:val="auto"/>
                <w:sz w:val="24"/>
                <w:szCs w:val="24"/>
              </w:rPr>
            </w:pPr>
          </w:p>
        </w:tc>
        <w:tc>
          <w:tcPr>
            <w:tcW w:w="1675" w:type="dxa"/>
            <w:vAlign w:val="center"/>
          </w:tcPr>
          <w:p w14:paraId="48179342">
            <w:pPr>
              <w:adjustRightInd w:val="0"/>
              <w:snapToGrid w:val="0"/>
              <w:spacing w:line="288" w:lineRule="auto"/>
              <w:jc w:val="center"/>
              <w:rPr>
                <w:color w:val="auto"/>
                <w:sz w:val="24"/>
                <w:szCs w:val="24"/>
              </w:rPr>
            </w:pPr>
          </w:p>
        </w:tc>
      </w:tr>
    </w:tbl>
    <w:p w14:paraId="164144D9">
      <w:pPr>
        <w:adjustRightInd w:val="0"/>
        <w:snapToGrid w:val="0"/>
        <w:spacing w:line="288" w:lineRule="auto"/>
        <w:rPr>
          <w:color w:val="auto"/>
          <w:sz w:val="24"/>
          <w:szCs w:val="24"/>
        </w:rPr>
      </w:pPr>
    </w:p>
    <w:p w14:paraId="2860EF03">
      <w:pPr>
        <w:adjustRightInd w:val="0"/>
        <w:snapToGrid w:val="0"/>
        <w:spacing w:line="288" w:lineRule="auto"/>
        <w:rPr>
          <w:color w:val="auto"/>
          <w:sz w:val="24"/>
          <w:szCs w:val="24"/>
        </w:rPr>
      </w:pPr>
      <w:r>
        <w:rPr>
          <w:rFonts w:hint="eastAsia"/>
          <w:color w:val="auto"/>
          <w:sz w:val="24"/>
          <w:szCs w:val="24"/>
        </w:rPr>
        <w:t>说明：</w:t>
      </w:r>
    </w:p>
    <w:p w14:paraId="3D552E46">
      <w:pPr>
        <w:adjustRightInd w:val="0"/>
        <w:snapToGrid w:val="0"/>
        <w:spacing w:line="288" w:lineRule="auto"/>
        <w:rPr>
          <w:color w:val="auto"/>
          <w:sz w:val="24"/>
          <w:szCs w:val="24"/>
        </w:rPr>
      </w:pPr>
      <w:r>
        <w:rPr>
          <w:rFonts w:hint="eastAsia"/>
          <w:color w:val="auto"/>
          <w:sz w:val="24"/>
          <w:szCs w:val="24"/>
        </w:rPr>
        <w:t>1.供应商须提供上述业绩合同扫描件；</w:t>
      </w:r>
    </w:p>
    <w:p w14:paraId="0B94740A">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696B980E">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17399D2C">
      <w:pPr>
        <w:pStyle w:val="27"/>
        <w:spacing w:line="360" w:lineRule="auto"/>
        <w:ind w:left="-27" w:firstLine="424"/>
        <w:rPr>
          <w:rFonts w:ascii="Times New Roman" w:hAnsi="Times New Roman"/>
          <w:b/>
          <w:bCs/>
          <w:color w:val="auto"/>
          <w:sz w:val="24"/>
          <w:szCs w:val="24"/>
        </w:rPr>
      </w:pPr>
    </w:p>
    <w:p w14:paraId="2E0B4BC7">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5FA25982">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7A1C93AA">
      <w:pPr>
        <w:spacing w:line="360" w:lineRule="auto"/>
        <w:rPr>
          <w:color w:val="auto"/>
          <w:sz w:val="24"/>
          <w:szCs w:val="24"/>
        </w:rPr>
      </w:pPr>
      <w:r>
        <w:rPr>
          <w:rFonts w:hint="eastAsia" w:ascii="宋体" w:hAnsi="宋体" w:cs="宋体"/>
          <w:color w:val="auto"/>
          <w:sz w:val="24"/>
        </w:rPr>
        <w:t>日期：      年   月   日</w:t>
      </w:r>
    </w:p>
    <w:p w14:paraId="40CD2C68">
      <w:pPr>
        <w:rPr>
          <w:rFonts w:ascii="黑体" w:hAnsi="黑体" w:eastAsia="黑体" w:cs="黑体"/>
          <w:color w:val="auto"/>
          <w:sz w:val="28"/>
          <w:szCs w:val="28"/>
        </w:rPr>
      </w:pPr>
      <w:bookmarkStart w:id="817" w:name="_Toc12743"/>
      <w:bookmarkStart w:id="818" w:name="_Toc27754"/>
      <w:bookmarkStart w:id="819" w:name="_Toc9100"/>
      <w:bookmarkStart w:id="820" w:name="_Toc9428"/>
      <w:bookmarkStart w:id="821" w:name="_Toc20235"/>
      <w:bookmarkStart w:id="822" w:name="_Toc28010"/>
      <w:bookmarkStart w:id="823" w:name="_Toc27736"/>
      <w:bookmarkStart w:id="824" w:name="_Toc25395"/>
      <w:bookmarkStart w:id="825" w:name="_Toc21474"/>
      <w:bookmarkStart w:id="826" w:name="_Toc16499"/>
      <w:bookmarkStart w:id="827" w:name="_Toc1352"/>
      <w:bookmarkStart w:id="828" w:name="_Toc18122"/>
      <w:bookmarkStart w:id="829" w:name="_Toc23972"/>
      <w:bookmarkStart w:id="830" w:name="_Toc5640"/>
      <w:bookmarkStart w:id="831" w:name="_Toc3809"/>
      <w:bookmarkStart w:id="832" w:name="_Toc20421"/>
      <w:bookmarkStart w:id="833" w:name="_Toc9650"/>
      <w:bookmarkStart w:id="834" w:name="_Toc25847"/>
      <w:bookmarkStart w:id="835" w:name="_Toc30618"/>
      <w:bookmarkStart w:id="836" w:name="_Toc26175"/>
      <w:bookmarkStart w:id="837" w:name="_Toc6410"/>
      <w:bookmarkStart w:id="838" w:name="_Toc29300"/>
      <w:bookmarkStart w:id="839" w:name="_Toc32660"/>
      <w:bookmarkStart w:id="840" w:name="_Toc8383"/>
      <w:bookmarkStart w:id="841" w:name="_Toc22005"/>
      <w:bookmarkStart w:id="842" w:name="_Toc29974"/>
      <w:bookmarkStart w:id="843" w:name="_Toc11435"/>
      <w:bookmarkStart w:id="844" w:name="_Toc27924"/>
      <w:bookmarkStart w:id="845" w:name="_Toc24884"/>
      <w:bookmarkStart w:id="846" w:name="_Toc21901"/>
      <w:bookmarkStart w:id="847" w:name="_Toc31965"/>
      <w:r>
        <w:rPr>
          <w:rFonts w:hint="eastAsia" w:ascii="黑体" w:hAnsi="黑体" w:eastAsia="黑体" w:cs="黑体"/>
          <w:color w:val="auto"/>
          <w:sz w:val="28"/>
          <w:szCs w:val="28"/>
        </w:rPr>
        <w:br w:type="page"/>
      </w:r>
    </w:p>
    <w:p w14:paraId="18A8917C">
      <w:pPr>
        <w:pStyle w:val="4"/>
        <w:ind w:left="0" w:firstLine="0"/>
        <w:outlineLvl w:val="0"/>
        <w:rPr>
          <w:color w:val="auto"/>
        </w:rPr>
      </w:pPr>
      <w:r>
        <w:rPr>
          <w:rFonts w:hint="eastAsia"/>
          <w:color w:val="auto"/>
        </w:rPr>
        <w:t>（8）</w:t>
      </w:r>
      <w:bookmarkEnd w:id="817"/>
      <w:bookmarkEnd w:id="818"/>
      <w:bookmarkEnd w:id="819"/>
      <w:r>
        <w:rPr>
          <w:rFonts w:hint="eastAsia"/>
          <w:color w:val="auto"/>
        </w:rPr>
        <w:t>详细技术和服务方案</w:t>
      </w:r>
      <w:bookmarkEnd w:id="820"/>
      <w:bookmarkEnd w:id="821"/>
      <w:bookmarkEnd w:id="822"/>
      <w:bookmarkEnd w:id="823"/>
      <w:bookmarkEnd w:id="824"/>
      <w:bookmarkEnd w:id="825"/>
      <w:bookmarkEnd w:id="826"/>
    </w:p>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p w14:paraId="5DD3A0F5">
      <w:pPr>
        <w:spacing w:line="420" w:lineRule="exact"/>
        <w:rPr>
          <w:color w:val="auto"/>
          <w:sz w:val="24"/>
        </w:rPr>
      </w:pPr>
      <w:r>
        <w:rPr>
          <w:rFonts w:hint="eastAsia"/>
          <w:color w:val="auto"/>
          <w:sz w:val="24"/>
        </w:rPr>
        <w:t>（根据采购需求及评分标准要求编制</w:t>
      </w:r>
      <w:r>
        <w:rPr>
          <w:rFonts w:hint="eastAsia"/>
          <w:color w:val="auto"/>
          <w:sz w:val="24"/>
          <w:lang w:eastAsia="zh-CN"/>
        </w:rPr>
        <w:t>，</w:t>
      </w:r>
      <w:r>
        <w:rPr>
          <w:rFonts w:hint="eastAsia"/>
          <w:color w:val="auto"/>
          <w:sz w:val="24"/>
          <w:lang w:val="en-US" w:eastAsia="zh-CN"/>
        </w:rPr>
        <w:t>含服务大纲、服务质量保证、进度计划等等</w:t>
      </w:r>
      <w:r>
        <w:rPr>
          <w:rFonts w:hint="eastAsia"/>
          <w:color w:val="auto"/>
          <w:sz w:val="24"/>
        </w:rPr>
        <w:t>）</w:t>
      </w:r>
    </w:p>
    <w:p w14:paraId="7C4C4420">
      <w:pPr>
        <w:pStyle w:val="27"/>
        <w:snapToGrid w:val="0"/>
        <w:spacing w:line="440" w:lineRule="exact"/>
        <w:ind w:left="-27" w:firstLine="422"/>
        <w:rPr>
          <w:rFonts w:asciiTheme="majorEastAsia" w:hAnsiTheme="majorEastAsia" w:eastAsiaTheme="majorEastAsia" w:cstheme="majorEastAsia"/>
          <w:color w:val="auto"/>
          <w:sz w:val="24"/>
          <w:szCs w:val="24"/>
        </w:rPr>
      </w:pPr>
    </w:p>
    <w:p w14:paraId="6BD5CF79">
      <w:pPr>
        <w:spacing w:before="312" w:beforeLines="100" w:after="312" w:afterLines="100"/>
        <w:jc w:val="left"/>
        <w:rPr>
          <w:color w:val="auto"/>
          <w:sz w:val="24"/>
          <w:szCs w:val="24"/>
        </w:rPr>
      </w:pPr>
    </w:p>
    <w:p w14:paraId="177A4A8F">
      <w:pPr>
        <w:rPr>
          <w:color w:val="auto"/>
        </w:rPr>
      </w:pPr>
    </w:p>
    <w:p w14:paraId="7103ECE4">
      <w:pPr>
        <w:pStyle w:val="4"/>
        <w:ind w:left="0" w:firstLine="0"/>
        <w:outlineLvl w:val="0"/>
        <w:rPr>
          <w:color w:val="auto"/>
        </w:rPr>
      </w:pPr>
      <w:bookmarkStart w:id="848" w:name="_Toc23685"/>
      <w:bookmarkStart w:id="849" w:name="_Toc14897"/>
      <w:bookmarkStart w:id="850" w:name="_Toc21017"/>
      <w:bookmarkStart w:id="851" w:name="_Toc21572"/>
      <w:bookmarkStart w:id="852" w:name="_Toc10148"/>
      <w:bookmarkStart w:id="853" w:name="_Toc13211"/>
      <w:bookmarkStart w:id="854" w:name="_Toc3089"/>
      <w:bookmarkStart w:id="855" w:name="_Toc19068"/>
      <w:bookmarkStart w:id="856" w:name="_Toc1664"/>
      <w:bookmarkStart w:id="857" w:name="_Toc1378"/>
      <w:r>
        <w:rPr>
          <w:rFonts w:hint="eastAsia"/>
          <w:color w:val="auto"/>
        </w:rPr>
        <w:t>（9）</w:t>
      </w:r>
      <w:bookmarkEnd w:id="848"/>
      <w:r>
        <w:rPr>
          <w:rFonts w:hint="eastAsia"/>
          <w:color w:val="auto"/>
        </w:rPr>
        <w:t>项目组成员一览表</w:t>
      </w:r>
      <w:bookmarkEnd w:id="849"/>
      <w:bookmarkEnd w:id="850"/>
      <w:bookmarkEnd w:id="851"/>
      <w:bookmarkEnd w:id="852"/>
      <w:bookmarkEnd w:id="853"/>
      <w:bookmarkEnd w:id="854"/>
      <w:bookmarkEnd w:id="855"/>
    </w:p>
    <w:bookmarkEnd w:id="856"/>
    <w:bookmarkEnd w:id="857"/>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3275C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vAlign w:val="top"/>
          </w:tcPr>
          <w:p w14:paraId="7622D73D">
            <w:pPr>
              <w:pStyle w:val="27"/>
              <w:snapToGrid w:val="0"/>
              <w:spacing w:line="440" w:lineRule="exact"/>
              <w:jc w:val="center"/>
              <w:rPr>
                <w:color w:val="auto"/>
                <w:sz w:val="21"/>
                <w:szCs w:val="21"/>
              </w:rPr>
            </w:pPr>
            <w:r>
              <w:rPr>
                <w:rFonts w:hint="eastAsia"/>
                <w:color w:val="auto"/>
                <w:sz w:val="21"/>
                <w:szCs w:val="21"/>
              </w:rPr>
              <w:t>姓名</w:t>
            </w:r>
          </w:p>
        </w:tc>
        <w:tc>
          <w:tcPr>
            <w:tcW w:w="1326" w:type="dxa"/>
            <w:vAlign w:val="top"/>
          </w:tcPr>
          <w:p w14:paraId="7557EBB5">
            <w:pPr>
              <w:pStyle w:val="27"/>
              <w:snapToGrid w:val="0"/>
              <w:spacing w:line="440" w:lineRule="exact"/>
              <w:jc w:val="center"/>
              <w:rPr>
                <w:color w:val="auto"/>
                <w:sz w:val="21"/>
                <w:szCs w:val="21"/>
              </w:rPr>
            </w:pPr>
            <w:r>
              <w:rPr>
                <w:rFonts w:hint="eastAsia"/>
                <w:color w:val="auto"/>
                <w:sz w:val="21"/>
                <w:szCs w:val="21"/>
              </w:rPr>
              <w:t>学历</w:t>
            </w:r>
          </w:p>
        </w:tc>
        <w:tc>
          <w:tcPr>
            <w:tcW w:w="1327" w:type="dxa"/>
            <w:vAlign w:val="top"/>
          </w:tcPr>
          <w:p w14:paraId="16C24AFE">
            <w:pPr>
              <w:pStyle w:val="27"/>
              <w:snapToGrid w:val="0"/>
              <w:spacing w:line="440" w:lineRule="exact"/>
              <w:jc w:val="center"/>
              <w:rPr>
                <w:rFonts w:hint="default" w:eastAsia="宋体"/>
                <w:color w:val="auto"/>
                <w:sz w:val="21"/>
                <w:szCs w:val="21"/>
                <w:lang w:val="en-US" w:eastAsia="zh-CN"/>
              </w:rPr>
            </w:pPr>
            <w:r>
              <w:rPr>
                <w:rFonts w:hint="eastAsia"/>
                <w:color w:val="auto"/>
                <w:sz w:val="21"/>
                <w:szCs w:val="21"/>
              </w:rPr>
              <w:t>职称</w:t>
            </w:r>
            <w:r>
              <w:rPr>
                <w:rFonts w:hint="eastAsia"/>
                <w:color w:val="auto"/>
                <w:sz w:val="21"/>
                <w:szCs w:val="21"/>
                <w:lang w:val="en-US" w:eastAsia="zh-CN"/>
              </w:rPr>
              <w:t>或证书名称</w:t>
            </w:r>
          </w:p>
        </w:tc>
        <w:tc>
          <w:tcPr>
            <w:tcW w:w="1327" w:type="dxa"/>
            <w:vAlign w:val="top"/>
          </w:tcPr>
          <w:p w14:paraId="0FB2CD14">
            <w:pPr>
              <w:pStyle w:val="27"/>
              <w:snapToGrid w:val="0"/>
              <w:spacing w:line="440" w:lineRule="exact"/>
              <w:jc w:val="center"/>
              <w:rPr>
                <w:color w:val="auto"/>
                <w:sz w:val="21"/>
                <w:szCs w:val="21"/>
              </w:rPr>
            </w:pPr>
            <w:r>
              <w:rPr>
                <w:rFonts w:hint="eastAsia"/>
                <w:color w:val="auto"/>
                <w:sz w:val="21"/>
                <w:szCs w:val="21"/>
              </w:rPr>
              <w:t>证书编号</w:t>
            </w:r>
          </w:p>
        </w:tc>
        <w:tc>
          <w:tcPr>
            <w:tcW w:w="1327" w:type="dxa"/>
            <w:vAlign w:val="top"/>
          </w:tcPr>
          <w:p w14:paraId="3594710D">
            <w:pPr>
              <w:pStyle w:val="27"/>
              <w:snapToGrid w:val="0"/>
              <w:spacing w:line="440" w:lineRule="exact"/>
              <w:jc w:val="center"/>
              <w:rPr>
                <w:color w:val="auto"/>
                <w:sz w:val="21"/>
                <w:szCs w:val="21"/>
              </w:rPr>
            </w:pPr>
            <w:r>
              <w:rPr>
                <w:rFonts w:hint="eastAsia"/>
                <w:color w:val="auto"/>
                <w:sz w:val="21"/>
                <w:szCs w:val="21"/>
              </w:rPr>
              <w:t>发证部门</w:t>
            </w:r>
          </w:p>
        </w:tc>
        <w:tc>
          <w:tcPr>
            <w:tcW w:w="1648" w:type="dxa"/>
            <w:vAlign w:val="top"/>
          </w:tcPr>
          <w:p w14:paraId="5727BFC6">
            <w:pPr>
              <w:pStyle w:val="27"/>
              <w:snapToGrid w:val="0"/>
              <w:spacing w:line="440" w:lineRule="exact"/>
              <w:jc w:val="center"/>
              <w:rPr>
                <w:color w:val="auto"/>
                <w:sz w:val="21"/>
                <w:szCs w:val="21"/>
              </w:rPr>
            </w:pPr>
            <w:r>
              <w:rPr>
                <w:rFonts w:hint="eastAsia"/>
                <w:color w:val="auto"/>
                <w:sz w:val="21"/>
                <w:szCs w:val="21"/>
              </w:rPr>
              <w:t>持证有效期</w:t>
            </w:r>
          </w:p>
        </w:tc>
      </w:tr>
      <w:tr w14:paraId="2140A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757B9C53">
            <w:pPr>
              <w:pStyle w:val="27"/>
              <w:snapToGrid w:val="0"/>
              <w:spacing w:line="440" w:lineRule="exact"/>
              <w:ind w:left="-27" w:firstLine="370"/>
              <w:rPr>
                <w:color w:val="auto"/>
                <w:sz w:val="21"/>
                <w:szCs w:val="21"/>
              </w:rPr>
            </w:pPr>
          </w:p>
        </w:tc>
        <w:tc>
          <w:tcPr>
            <w:tcW w:w="1326" w:type="dxa"/>
          </w:tcPr>
          <w:p w14:paraId="7A0EFB7D">
            <w:pPr>
              <w:pStyle w:val="27"/>
              <w:snapToGrid w:val="0"/>
              <w:spacing w:line="440" w:lineRule="exact"/>
              <w:ind w:left="-27" w:firstLine="370"/>
              <w:rPr>
                <w:color w:val="auto"/>
                <w:sz w:val="21"/>
                <w:szCs w:val="21"/>
              </w:rPr>
            </w:pPr>
          </w:p>
        </w:tc>
        <w:tc>
          <w:tcPr>
            <w:tcW w:w="1327" w:type="dxa"/>
          </w:tcPr>
          <w:p w14:paraId="5D578278">
            <w:pPr>
              <w:pStyle w:val="27"/>
              <w:snapToGrid w:val="0"/>
              <w:spacing w:line="440" w:lineRule="exact"/>
              <w:ind w:left="-27" w:firstLine="370"/>
              <w:rPr>
                <w:color w:val="auto"/>
                <w:sz w:val="21"/>
                <w:szCs w:val="21"/>
              </w:rPr>
            </w:pPr>
          </w:p>
        </w:tc>
        <w:tc>
          <w:tcPr>
            <w:tcW w:w="1327" w:type="dxa"/>
          </w:tcPr>
          <w:p w14:paraId="41FE056C">
            <w:pPr>
              <w:pStyle w:val="27"/>
              <w:snapToGrid w:val="0"/>
              <w:spacing w:line="440" w:lineRule="exact"/>
              <w:ind w:left="-27" w:firstLine="370"/>
              <w:rPr>
                <w:color w:val="auto"/>
                <w:sz w:val="21"/>
                <w:szCs w:val="21"/>
              </w:rPr>
            </w:pPr>
          </w:p>
        </w:tc>
        <w:tc>
          <w:tcPr>
            <w:tcW w:w="1327" w:type="dxa"/>
          </w:tcPr>
          <w:p w14:paraId="753AFB17">
            <w:pPr>
              <w:pStyle w:val="27"/>
              <w:snapToGrid w:val="0"/>
              <w:spacing w:line="440" w:lineRule="exact"/>
              <w:ind w:left="-27" w:firstLine="370"/>
              <w:rPr>
                <w:color w:val="auto"/>
                <w:sz w:val="21"/>
                <w:szCs w:val="21"/>
              </w:rPr>
            </w:pPr>
          </w:p>
        </w:tc>
        <w:tc>
          <w:tcPr>
            <w:tcW w:w="1648" w:type="dxa"/>
          </w:tcPr>
          <w:p w14:paraId="5FFA71D3">
            <w:pPr>
              <w:pStyle w:val="27"/>
              <w:snapToGrid w:val="0"/>
              <w:spacing w:line="440" w:lineRule="exact"/>
              <w:ind w:left="-27" w:firstLine="370"/>
              <w:rPr>
                <w:color w:val="auto"/>
                <w:sz w:val="21"/>
                <w:szCs w:val="21"/>
              </w:rPr>
            </w:pPr>
          </w:p>
        </w:tc>
      </w:tr>
      <w:tr w14:paraId="7F725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2C9DA094">
            <w:pPr>
              <w:pStyle w:val="27"/>
              <w:snapToGrid w:val="0"/>
              <w:spacing w:line="440" w:lineRule="exact"/>
              <w:ind w:left="-27" w:firstLine="370"/>
              <w:rPr>
                <w:color w:val="auto"/>
                <w:sz w:val="21"/>
                <w:szCs w:val="21"/>
              </w:rPr>
            </w:pPr>
          </w:p>
        </w:tc>
        <w:tc>
          <w:tcPr>
            <w:tcW w:w="1326" w:type="dxa"/>
          </w:tcPr>
          <w:p w14:paraId="4B0DE317">
            <w:pPr>
              <w:pStyle w:val="27"/>
              <w:snapToGrid w:val="0"/>
              <w:spacing w:line="440" w:lineRule="exact"/>
              <w:ind w:left="-27" w:firstLine="370"/>
              <w:rPr>
                <w:color w:val="auto"/>
                <w:sz w:val="21"/>
                <w:szCs w:val="21"/>
              </w:rPr>
            </w:pPr>
          </w:p>
        </w:tc>
        <w:tc>
          <w:tcPr>
            <w:tcW w:w="1327" w:type="dxa"/>
          </w:tcPr>
          <w:p w14:paraId="6E6D7ABC">
            <w:pPr>
              <w:pStyle w:val="27"/>
              <w:snapToGrid w:val="0"/>
              <w:spacing w:line="440" w:lineRule="exact"/>
              <w:ind w:left="-27" w:firstLine="370"/>
              <w:rPr>
                <w:color w:val="auto"/>
                <w:sz w:val="21"/>
                <w:szCs w:val="21"/>
              </w:rPr>
            </w:pPr>
          </w:p>
        </w:tc>
        <w:tc>
          <w:tcPr>
            <w:tcW w:w="1327" w:type="dxa"/>
          </w:tcPr>
          <w:p w14:paraId="6195F210">
            <w:pPr>
              <w:pStyle w:val="27"/>
              <w:snapToGrid w:val="0"/>
              <w:spacing w:line="440" w:lineRule="exact"/>
              <w:ind w:left="-27" w:firstLine="370"/>
              <w:rPr>
                <w:color w:val="auto"/>
                <w:sz w:val="21"/>
                <w:szCs w:val="21"/>
              </w:rPr>
            </w:pPr>
          </w:p>
        </w:tc>
        <w:tc>
          <w:tcPr>
            <w:tcW w:w="1327" w:type="dxa"/>
          </w:tcPr>
          <w:p w14:paraId="17F0F9FE">
            <w:pPr>
              <w:pStyle w:val="27"/>
              <w:snapToGrid w:val="0"/>
              <w:spacing w:line="440" w:lineRule="exact"/>
              <w:ind w:left="-27" w:firstLine="370"/>
              <w:rPr>
                <w:color w:val="auto"/>
                <w:sz w:val="21"/>
                <w:szCs w:val="21"/>
              </w:rPr>
            </w:pPr>
          </w:p>
        </w:tc>
        <w:tc>
          <w:tcPr>
            <w:tcW w:w="1648" w:type="dxa"/>
          </w:tcPr>
          <w:p w14:paraId="3ACA6BA0">
            <w:pPr>
              <w:pStyle w:val="27"/>
              <w:snapToGrid w:val="0"/>
              <w:spacing w:line="440" w:lineRule="exact"/>
              <w:ind w:left="-27" w:firstLine="370"/>
              <w:rPr>
                <w:color w:val="auto"/>
                <w:sz w:val="21"/>
                <w:szCs w:val="21"/>
              </w:rPr>
            </w:pPr>
          </w:p>
        </w:tc>
      </w:tr>
      <w:tr w14:paraId="3F45C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4AD83617">
            <w:pPr>
              <w:pStyle w:val="27"/>
              <w:snapToGrid w:val="0"/>
              <w:spacing w:line="440" w:lineRule="exact"/>
              <w:ind w:left="-27" w:firstLine="370"/>
              <w:rPr>
                <w:color w:val="auto"/>
                <w:sz w:val="21"/>
                <w:szCs w:val="21"/>
              </w:rPr>
            </w:pPr>
          </w:p>
        </w:tc>
        <w:tc>
          <w:tcPr>
            <w:tcW w:w="1326" w:type="dxa"/>
          </w:tcPr>
          <w:p w14:paraId="72EA3B25">
            <w:pPr>
              <w:pStyle w:val="27"/>
              <w:snapToGrid w:val="0"/>
              <w:spacing w:line="440" w:lineRule="exact"/>
              <w:ind w:left="-27" w:firstLine="370"/>
              <w:rPr>
                <w:color w:val="auto"/>
                <w:sz w:val="21"/>
                <w:szCs w:val="21"/>
              </w:rPr>
            </w:pPr>
          </w:p>
        </w:tc>
        <w:tc>
          <w:tcPr>
            <w:tcW w:w="1327" w:type="dxa"/>
          </w:tcPr>
          <w:p w14:paraId="7E2B3675">
            <w:pPr>
              <w:pStyle w:val="27"/>
              <w:snapToGrid w:val="0"/>
              <w:spacing w:line="440" w:lineRule="exact"/>
              <w:ind w:left="-27" w:firstLine="370"/>
              <w:rPr>
                <w:color w:val="auto"/>
                <w:sz w:val="21"/>
                <w:szCs w:val="21"/>
              </w:rPr>
            </w:pPr>
          </w:p>
        </w:tc>
        <w:tc>
          <w:tcPr>
            <w:tcW w:w="1327" w:type="dxa"/>
          </w:tcPr>
          <w:p w14:paraId="2072F3C2">
            <w:pPr>
              <w:pStyle w:val="27"/>
              <w:snapToGrid w:val="0"/>
              <w:spacing w:line="440" w:lineRule="exact"/>
              <w:ind w:left="-27" w:firstLine="370"/>
              <w:rPr>
                <w:color w:val="auto"/>
                <w:sz w:val="21"/>
                <w:szCs w:val="21"/>
              </w:rPr>
            </w:pPr>
          </w:p>
        </w:tc>
        <w:tc>
          <w:tcPr>
            <w:tcW w:w="1327" w:type="dxa"/>
          </w:tcPr>
          <w:p w14:paraId="306FFA38">
            <w:pPr>
              <w:pStyle w:val="27"/>
              <w:snapToGrid w:val="0"/>
              <w:spacing w:line="440" w:lineRule="exact"/>
              <w:ind w:left="-27" w:firstLine="370"/>
              <w:rPr>
                <w:color w:val="auto"/>
                <w:sz w:val="21"/>
                <w:szCs w:val="21"/>
              </w:rPr>
            </w:pPr>
          </w:p>
        </w:tc>
        <w:tc>
          <w:tcPr>
            <w:tcW w:w="1648" w:type="dxa"/>
          </w:tcPr>
          <w:p w14:paraId="3B7038D4">
            <w:pPr>
              <w:pStyle w:val="27"/>
              <w:snapToGrid w:val="0"/>
              <w:spacing w:line="440" w:lineRule="exact"/>
              <w:ind w:left="-27" w:firstLine="370"/>
              <w:rPr>
                <w:color w:val="auto"/>
                <w:sz w:val="21"/>
                <w:szCs w:val="21"/>
              </w:rPr>
            </w:pPr>
          </w:p>
        </w:tc>
      </w:tr>
      <w:tr w14:paraId="5D678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5E86B0CD">
            <w:pPr>
              <w:pStyle w:val="27"/>
              <w:snapToGrid w:val="0"/>
              <w:spacing w:line="440" w:lineRule="exact"/>
              <w:ind w:left="-27" w:firstLine="370"/>
              <w:rPr>
                <w:color w:val="auto"/>
                <w:sz w:val="21"/>
                <w:szCs w:val="21"/>
              </w:rPr>
            </w:pPr>
          </w:p>
        </w:tc>
        <w:tc>
          <w:tcPr>
            <w:tcW w:w="1326" w:type="dxa"/>
          </w:tcPr>
          <w:p w14:paraId="7D9D0469">
            <w:pPr>
              <w:pStyle w:val="27"/>
              <w:snapToGrid w:val="0"/>
              <w:spacing w:line="440" w:lineRule="exact"/>
              <w:ind w:left="-27" w:firstLine="370"/>
              <w:rPr>
                <w:color w:val="auto"/>
                <w:sz w:val="21"/>
                <w:szCs w:val="21"/>
              </w:rPr>
            </w:pPr>
          </w:p>
        </w:tc>
        <w:tc>
          <w:tcPr>
            <w:tcW w:w="1327" w:type="dxa"/>
          </w:tcPr>
          <w:p w14:paraId="35BD9ED0">
            <w:pPr>
              <w:pStyle w:val="27"/>
              <w:snapToGrid w:val="0"/>
              <w:spacing w:line="440" w:lineRule="exact"/>
              <w:ind w:left="-27" w:firstLine="370"/>
              <w:rPr>
                <w:color w:val="auto"/>
                <w:sz w:val="21"/>
                <w:szCs w:val="21"/>
              </w:rPr>
            </w:pPr>
          </w:p>
        </w:tc>
        <w:tc>
          <w:tcPr>
            <w:tcW w:w="1327" w:type="dxa"/>
          </w:tcPr>
          <w:p w14:paraId="31B8DF78">
            <w:pPr>
              <w:pStyle w:val="27"/>
              <w:snapToGrid w:val="0"/>
              <w:spacing w:line="440" w:lineRule="exact"/>
              <w:ind w:left="-27" w:firstLine="370"/>
              <w:rPr>
                <w:color w:val="auto"/>
                <w:sz w:val="21"/>
                <w:szCs w:val="21"/>
              </w:rPr>
            </w:pPr>
          </w:p>
        </w:tc>
        <w:tc>
          <w:tcPr>
            <w:tcW w:w="1327" w:type="dxa"/>
          </w:tcPr>
          <w:p w14:paraId="514F4A7E">
            <w:pPr>
              <w:pStyle w:val="27"/>
              <w:snapToGrid w:val="0"/>
              <w:spacing w:line="440" w:lineRule="exact"/>
              <w:ind w:left="-27" w:firstLine="370"/>
              <w:rPr>
                <w:color w:val="auto"/>
                <w:sz w:val="21"/>
                <w:szCs w:val="21"/>
              </w:rPr>
            </w:pPr>
          </w:p>
        </w:tc>
        <w:tc>
          <w:tcPr>
            <w:tcW w:w="1648" w:type="dxa"/>
          </w:tcPr>
          <w:p w14:paraId="7761AEDE">
            <w:pPr>
              <w:pStyle w:val="27"/>
              <w:snapToGrid w:val="0"/>
              <w:spacing w:line="440" w:lineRule="exact"/>
              <w:ind w:left="-27" w:firstLine="370"/>
              <w:rPr>
                <w:color w:val="auto"/>
                <w:sz w:val="21"/>
                <w:szCs w:val="21"/>
              </w:rPr>
            </w:pPr>
          </w:p>
        </w:tc>
      </w:tr>
      <w:tr w14:paraId="3D647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45EAAA0F">
            <w:pPr>
              <w:pStyle w:val="27"/>
              <w:snapToGrid w:val="0"/>
              <w:spacing w:line="440" w:lineRule="exact"/>
              <w:ind w:left="-27" w:firstLine="370"/>
              <w:rPr>
                <w:color w:val="auto"/>
                <w:sz w:val="21"/>
                <w:szCs w:val="21"/>
              </w:rPr>
            </w:pPr>
          </w:p>
        </w:tc>
        <w:tc>
          <w:tcPr>
            <w:tcW w:w="1326" w:type="dxa"/>
          </w:tcPr>
          <w:p w14:paraId="18B6C099">
            <w:pPr>
              <w:pStyle w:val="27"/>
              <w:snapToGrid w:val="0"/>
              <w:spacing w:line="440" w:lineRule="exact"/>
              <w:ind w:left="-27" w:firstLine="370"/>
              <w:rPr>
                <w:color w:val="auto"/>
                <w:sz w:val="21"/>
                <w:szCs w:val="21"/>
              </w:rPr>
            </w:pPr>
          </w:p>
        </w:tc>
        <w:tc>
          <w:tcPr>
            <w:tcW w:w="1327" w:type="dxa"/>
          </w:tcPr>
          <w:p w14:paraId="2F5574A9">
            <w:pPr>
              <w:pStyle w:val="27"/>
              <w:snapToGrid w:val="0"/>
              <w:spacing w:line="440" w:lineRule="exact"/>
              <w:ind w:left="-27" w:firstLine="370"/>
              <w:rPr>
                <w:color w:val="auto"/>
                <w:sz w:val="21"/>
                <w:szCs w:val="21"/>
              </w:rPr>
            </w:pPr>
          </w:p>
        </w:tc>
        <w:tc>
          <w:tcPr>
            <w:tcW w:w="1327" w:type="dxa"/>
          </w:tcPr>
          <w:p w14:paraId="27F77EEB">
            <w:pPr>
              <w:pStyle w:val="27"/>
              <w:snapToGrid w:val="0"/>
              <w:spacing w:line="440" w:lineRule="exact"/>
              <w:ind w:left="-27" w:firstLine="370"/>
              <w:rPr>
                <w:color w:val="auto"/>
                <w:sz w:val="21"/>
                <w:szCs w:val="21"/>
              </w:rPr>
            </w:pPr>
          </w:p>
        </w:tc>
        <w:tc>
          <w:tcPr>
            <w:tcW w:w="1327" w:type="dxa"/>
          </w:tcPr>
          <w:p w14:paraId="7A03D819">
            <w:pPr>
              <w:pStyle w:val="27"/>
              <w:snapToGrid w:val="0"/>
              <w:spacing w:line="440" w:lineRule="exact"/>
              <w:ind w:left="-27" w:firstLine="370"/>
              <w:rPr>
                <w:color w:val="auto"/>
                <w:sz w:val="21"/>
                <w:szCs w:val="21"/>
              </w:rPr>
            </w:pPr>
          </w:p>
        </w:tc>
        <w:tc>
          <w:tcPr>
            <w:tcW w:w="1648" w:type="dxa"/>
          </w:tcPr>
          <w:p w14:paraId="0806B174">
            <w:pPr>
              <w:pStyle w:val="27"/>
              <w:snapToGrid w:val="0"/>
              <w:spacing w:line="440" w:lineRule="exact"/>
              <w:ind w:left="-27" w:firstLine="370"/>
              <w:rPr>
                <w:color w:val="auto"/>
                <w:sz w:val="21"/>
                <w:szCs w:val="21"/>
              </w:rPr>
            </w:pPr>
          </w:p>
        </w:tc>
      </w:tr>
    </w:tbl>
    <w:p w14:paraId="213FC12D">
      <w:pPr>
        <w:pStyle w:val="27"/>
        <w:snapToGrid w:val="0"/>
        <w:spacing w:line="440" w:lineRule="exact"/>
        <w:ind w:left="-27" w:firstLine="370"/>
        <w:rPr>
          <w:rFonts w:hint="default" w:eastAsia="宋体"/>
          <w:color w:val="auto"/>
          <w:sz w:val="21"/>
          <w:szCs w:val="21"/>
          <w:lang w:val="en-US" w:eastAsia="zh-CN"/>
        </w:rPr>
      </w:pPr>
      <w:r>
        <w:rPr>
          <w:rFonts w:hint="eastAsia"/>
          <w:color w:val="auto"/>
          <w:sz w:val="21"/>
          <w:szCs w:val="21"/>
        </w:rPr>
        <w:t>注：附学历职称证书复印件、与用人单位签订的劳动合同复印件（含个人基本资料、批准项目内容）</w:t>
      </w:r>
      <w:r>
        <w:rPr>
          <w:rFonts w:hint="eastAsia"/>
          <w:color w:val="auto"/>
          <w:sz w:val="21"/>
          <w:szCs w:val="21"/>
          <w:lang w:val="en-US" w:eastAsia="zh-CN"/>
        </w:rPr>
        <w:t>或社保证明材料</w:t>
      </w:r>
      <w:r>
        <w:rPr>
          <w:rFonts w:hint="eastAsia"/>
          <w:color w:val="auto"/>
          <w:sz w:val="21"/>
          <w:szCs w:val="21"/>
        </w:rPr>
        <w:t>。</w:t>
      </w:r>
      <w:r>
        <w:rPr>
          <w:rFonts w:hint="eastAsia"/>
          <w:color w:val="auto"/>
          <w:sz w:val="21"/>
          <w:szCs w:val="21"/>
          <w:lang w:val="en-US" w:eastAsia="zh-CN"/>
        </w:rPr>
        <w:t>根据评分标准要求提供。</w:t>
      </w:r>
    </w:p>
    <w:p w14:paraId="6E23EDE7">
      <w:pPr>
        <w:pStyle w:val="27"/>
        <w:spacing w:line="360" w:lineRule="auto"/>
        <w:ind w:left="-27" w:firstLine="422"/>
        <w:rPr>
          <w:rFonts w:ascii="Times New Roman" w:hAnsi="Times New Roman"/>
          <w:color w:val="auto"/>
          <w:sz w:val="24"/>
          <w:szCs w:val="24"/>
        </w:rPr>
      </w:pPr>
    </w:p>
    <w:p w14:paraId="5D3A284E">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418A116A">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B9C8E82">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6C333DAC">
      <w:pPr>
        <w:pStyle w:val="4"/>
        <w:ind w:left="0" w:firstLine="0"/>
        <w:jc w:val="left"/>
        <w:outlineLvl w:val="9"/>
        <w:rPr>
          <w:rFonts w:ascii="黑体" w:hAnsi="黑体" w:eastAsia="黑体" w:cs="黑体"/>
          <w:color w:val="auto"/>
          <w:sz w:val="24"/>
          <w:szCs w:val="24"/>
        </w:rPr>
      </w:pPr>
    </w:p>
    <w:p w14:paraId="39817D9B">
      <w:pPr>
        <w:pStyle w:val="4"/>
        <w:ind w:left="0" w:firstLine="0"/>
        <w:outlineLvl w:val="0"/>
        <w:rPr>
          <w:color w:val="auto"/>
        </w:rPr>
      </w:pPr>
      <w:bookmarkStart w:id="858" w:name="_Toc30223"/>
      <w:bookmarkStart w:id="859" w:name="_Toc3296"/>
      <w:bookmarkStart w:id="860" w:name="_Toc20288"/>
      <w:bookmarkStart w:id="861" w:name="_Toc31661"/>
      <w:bookmarkStart w:id="862" w:name="_Toc13735"/>
      <w:bookmarkStart w:id="863" w:name="_Toc15835"/>
      <w:bookmarkStart w:id="864" w:name="_Toc10021"/>
      <w:bookmarkStart w:id="865" w:name="_Toc29121"/>
      <w:bookmarkStart w:id="866" w:name="_Toc14194"/>
      <w:bookmarkStart w:id="867" w:name="_Toc2271"/>
      <w:r>
        <w:rPr>
          <w:rFonts w:hint="eastAsia"/>
          <w:color w:val="auto"/>
        </w:rPr>
        <w:t>（10）关于对磋商文件中有关条款的拒绝声明</w:t>
      </w:r>
      <w:bookmarkEnd w:id="816"/>
      <w:r>
        <w:rPr>
          <w:rFonts w:hint="eastAsia"/>
          <w:color w:val="auto"/>
        </w:rPr>
        <w:t>(如有)</w:t>
      </w:r>
      <w:bookmarkEnd w:id="858"/>
      <w:bookmarkEnd w:id="859"/>
      <w:bookmarkEnd w:id="860"/>
      <w:bookmarkEnd w:id="861"/>
      <w:bookmarkEnd w:id="862"/>
      <w:bookmarkEnd w:id="863"/>
      <w:bookmarkEnd w:id="864"/>
      <w:bookmarkEnd w:id="865"/>
      <w:bookmarkEnd w:id="866"/>
      <w:bookmarkEnd w:id="867"/>
      <w:r>
        <w:rPr>
          <w:rFonts w:hint="eastAsia"/>
          <w:color w:val="auto"/>
        </w:rPr>
        <w:t xml:space="preserve"> </w:t>
      </w:r>
    </w:p>
    <w:bookmarkEnd w:id="303"/>
    <w:bookmarkEnd w:id="658"/>
    <w:p w14:paraId="799E3888">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7F9441BC">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24EE28BC">
      <w:pPr>
        <w:spacing w:before="312" w:beforeLines="100" w:after="312" w:afterLines="100"/>
        <w:jc w:val="left"/>
        <w:rPr>
          <w:color w:val="auto"/>
          <w:sz w:val="24"/>
        </w:rPr>
      </w:pPr>
      <w:r>
        <w:rPr>
          <w:rFonts w:hint="eastAsia" w:ascii="宋体" w:hAnsi="宋体" w:cs="宋体"/>
          <w:color w:val="auto"/>
          <w:sz w:val="24"/>
        </w:rPr>
        <w:t>日期：      年   月   日</w:t>
      </w:r>
    </w:p>
    <w:p w14:paraId="260D563B">
      <w:pPr>
        <w:pStyle w:val="4"/>
        <w:ind w:left="0" w:firstLine="0"/>
        <w:jc w:val="left"/>
        <w:outlineLvl w:val="0"/>
        <w:rPr>
          <w:color w:val="auto"/>
        </w:rPr>
      </w:pPr>
      <w:bookmarkStart w:id="868" w:name="_Toc9429_WPSOffice_Level1"/>
      <w:r>
        <w:rPr>
          <w:rFonts w:hint="eastAsia"/>
          <w:color w:val="auto"/>
        </w:rPr>
        <w:t>评分标准索引表</w:t>
      </w:r>
      <w:bookmarkEnd w:id="868"/>
    </w:p>
    <w:p w14:paraId="7E2A6CC1">
      <w:pPr>
        <w:jc w:val="center"/>
        <w:outlineLvl w:val="0"/>
        <w:rPr>
          <w:color w:val="auto"/>
          <w:sz w:val="36"/>
          <w:szCs w:val="36"/>
        </w:rPr>
      </w:pPr>
      <w:bookmarkStart w:id="869" w:name="_Toc30072_WPSOffice_Level1"/>
      <w:r>
        <w:rPr>
          <w:rFonts w:hint="eastAsia"/>
          <w:color w:val="auto"/>
          <w:sz w:val="36"/>
          <w:szCs w:val="36"/>
        </w:rPr>
        <w:t>评分标准索引表</w:t>
      </w:r>
      <w:bookmarkEnd w:id="869"/>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493474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01BDCF07">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7E7794AB">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4CD88F68">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4BE67D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663CCF3A">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53D4B971">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7EA019E6">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DEDDB76">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ED6D88A">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59E27E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72750DB1">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091C786">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4A8EC98">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FD9CA1B">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10206E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2A697754">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D7E9906">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39C0393">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C957F2D">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0EE453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2CF85FF7">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09C92CC">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3BDF271">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CEDFABC">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084ED3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7947FC1C">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68DB16A">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4B1E914">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F19E460">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0B09A8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3172AA52">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B34535C">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0F252C0">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313E4B7">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6852E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7D626E80">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1790CC7">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1A7EEB8">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87A4435">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AC334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7FFA8295">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5086CF78">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1CFFACC">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1036C97">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32E986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73D5B19D">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3171F804">
            <w:pPr>
              <w:rPr>
                <w:color w:val="auto"/>
                <w:sz w:val="24"/>
                <w:szCs w:val="24"/>
              </w:rPr>
            </w:pPr>
          </w:p>
          <w:p w14:paraId="58C69561">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70828D5F">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1CAAC490">
            <w:pPr>
              <w:jc w:val="left"/>
              <w:rPr>
                <w:rFonts w:ascii="楷体_GB2312" w:eastAsia="楷体_GB2312"/>
                <w:color w:val="auto"/>
                <w:sz w:val="24"/>
                <w:szCs w:val="24"/>
              </w:rPr>
            </w:pPr>
            <w:r>
              <w:rPr>
                <w:rFonts w:hint="eastAsia" w:ascii="仿宋_GB2312" w:eastAsia="仿宋_GB2312"/>
                <w:color w:val="auto"/>
                <w:sz w:val="24"/>
                <w:szCs w:val="24"/>
              </w:rPr>
              <w:t>……</w:t>
            </w:r>
          </w:p>
        </w:tc>
      </w:tr>
      <w:tr w14:paraId="4527F6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54E2FCC2">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484ADCF2">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3F77C1A3">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E9A64C8">
            <w:pPr>
              <w:jc w:val="left"/>
              <w:rPr>
                <w:rFonts w:ascii="楷体_GB2312" w:eastAsia="楷体_GB2312"/>
                <w:color w:val="auto"/>
                <w:sz w:val="24"/>
                <w:szCs w:val="24"/>
              </w:rPr>
            </w:pPr>
          </w:p>
        </w:tc>
      </w:tr>
      <w:tr w14:paraId="6BED51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3DBA77E2">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3333DC46">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09D03E2B">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1410D1BE">
            <w:pPr>
              <w:jc w:val="left"/>
              <w:rPr>
                <w:rFonts w:ascii="楷体_GB2312" w:eastAsia="楷体_GB2312"/>
                <w:color w:val="auto"/>
                <w:sz w:val="24"/>
                <w:szCs w:val="24"/>
              </w:rPr>
            </w:pPr>
          </w:p>
        </w:tc>
      </w:tr>
      <w:tr w14:paraId="4E98BE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37060345">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18A7AD23">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30100322">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3C1901A3">
            <w:pPr>
              <w:jc w:val="left"/>
              <w:rPr>
                <w:rFonts w:ascii="楷体_GB2312" w:eastAsia="楷体_GB2312"/>
                <w:color w:val="auto"/>
                <w:sz w:val="24"/>
                <w:szCs w:val="24"/>
              </w:rPr>
            </w:pPr>
          </w:p>
        </w:tc>
      </w:tr>
      <w:tr w14:paraId="585F4B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7A59C0F2">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75E1420">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62F2EF4">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EE8B6B0">
            <w:pPr>
              <w:jc w:val="left"/>
              <w:rPr>
                <w:rFonts w:ascii="楷体_GB2312" w:eastAsia="楷体_GB2312"/>
                <w:color w:val="auto"/>
                <w:sz w:val="24"/>
                <w:szCs w:val="24"/>
              </w:rPr>
            </w:pPr>
          </w:p>
        </w:tc>
      </w:tr>
      <w:tr w14:paraId="199246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008F4601">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1C9A4C80">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0B60032F">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29232CB7">
            <w:pPr>
              <w:jc w:val="left"/>
              <w:rPr>
                <w:rFonts w:ascii="楷体_GB2312" w:eastAsia="楷体_GB2312"/>
                <w:color w:val="auto"/>
                <w:sz w:val="24"/>
                <w:szCs w:val="24"/>
              </w:rPr>
            </w:pPr>
          </w:p>
        </w:tc>
      </w:tr>
    </w:tbl>
    <w:p w14:paraId="47470527">
      <w:pPr>
        <w:pStyle w:val="6"/>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sectPr>
      <w:headerReference r:id="rId8" w:type="default"/>
      <w:footerReference r:id="rId9"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entury Gothic">
    <w:altName w:val="Noto Naskh Arabic"/>
    <w:panose1 w:val="020B0502020202020204"/>
    <w:charset w:val="00"/>
    <w:family w:val="swiss"/>
    <w:pitch w:val="default"/>
    <w:sig w:usb0="00000000" w:usb1="00000000" w:usb2="00000000" w:usb3="00000000" w:csb0="2000009F" w:csb1="DFD70000"/>
  </w:font>
  <w:font w:name="Noto Naskh Arabic">
    <w:panose1 w:val="020B0502040504020204"/>
    <w:charset w:val="00"/>
    <w:family w:val="auto"/>
    <w:pitch w:val="default"/>
    <w:sig w:usb0="80002003" w:usb1="80002000" w:usb2="00000008" w:usb3="00000000" w:csb0="00000041" w:csb1="00080000"/>
  </w:font>
  <w:font w:name="楷体_GB2312">
    <w:altName w:val="方正楷体_GBK"/>
    <w:panose1 w:val="00000000000000000000"/>
    <w:charset w:val="86"/>
    <w:family w:val="modern"/>
    <w:pitch w:val="default"/>
    <w:sig w:usb0="00000000" w:usb1="00000000" w:usb2="00000000" w:usb3="00000000" w:csb0="00040000" w:csb1="00000000"/>
  </w:font>
  <w:font w:name="??">
    <w:altName w:val="汉仪叶叶相思体简"/>
    <w:panose1 w:val="00000000000000000000"/>
    <w:charset w:val="00"/>
    <w:family w:val="roman"/>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Times">
    <w:altName w:val="DejaVu Sans"/>
    <w:panose1 w:val="02020603050405020304"/>
    <w:charset w:val="00"/>
    <w:family w:val="roman"/>
    <w:pitch w:val="default"/>
    <w:sig w:usb0="00000000" w:usb1="00000000" w:usb2="00000008" w:usb3="00000000" w:csb0="000001FF" w:csb1="00000000"/>
  </w:font>
  <w:font w:name="Arial Narrow">
    <w:altName w:val="DejaVu Sans"/>
    <w:panose1 w:val="020B0606020202030204"/>
    <w:charset w:val="00"/>
    <w:family w:val="swiss"/>
    <w:pitch w:val="default"/>
    <w:sig w:usb0="00000000" w:usb1="00000000" w:usb2="00000000" w:usb3="00000000" w:csb0="2000009F" w:csb1="DFD70000"/>
  </w:font>
  <w:font w:name="Tahoma">
    <w:altName w:val="DejaVu Sans"/>
    <w:panose1 w:val="020B0604030504040204"/>
    <w:charset w:val="00"/>
    <w:family w:val="swiss"/>
    <w:pitch w:val="default"/>
    <w:sig w:usb0="00000000" w:usb1="00000000" w:usb2="00000029" w:usb3="00000000" w:csb0="200101FF" w:csb1="20280000"/>
  </w:font>
  <w:font w:name="Verdana">
    <w:altName w:val="DejaVu Sans"/>
    <w:panose1 w:val="020B0604030504040204"/>
    <w:charset w:val="00"/>
    <w:family w:val="swiss"/>
    <w:pitch w:val="default"/>
    <w:sig w:usb0="00000000" w:usb1="00000000" w:usb2="00000010" w:usb3="00000000" w:csb0="2000019F" w:csb1="00000000"/>
  </w:font>
  <w:font w:name="Arial Unicode MS">
    <w:altName w:val="DejaVu Sans"/>
    <w:panose1 w:val="020B0604020202020204"/>
    <w:charset w:val="86"/>
    <w:family w:val="auto"/>
    <w:pitch w:val="default"/>
    <w:sig w:usb0="00000000" w:usb1="00000000" w:usb2="0000003F" w:usb3="00000000" w:csb0="603F01FF" w:csb1="FFFF0000"/>
  </w:font>
  <w:font w:name="MS Mincho">
    <w:altName w:val="方正书宋_GBK"/>
    <w:panose1 w:val="02020609040205080304"/>
    <w:charset w:val="80"/>
    <w:family w:val="modern"/>
    <w:pitch w:val="default"/>
    <w:sig w:usb0="00000000" w:usb1="00000000" w:usb2="08000012" w:usb3="00000000" w:csb0="0002009F" w:csb1="00000000"/>
  </w:font>
  <w:font w:name="仿宋">
    <w:altName w:val="方正仿宋_GBK"/>
    <w:panose1 w:val="02010609060101010101"/>
    <w:charset w:val="86"/>
    <w:family w:val="modern"/>
    <w:pitch w:val="default"/>
    <w:sig w:usb0="00000000" w:usb1="00000000" w:usb2="00000016" w:usb3="00000000" w:csb0="00040001" w:csb1="00000000"/>
  </w:font>
  <w:font w:name="GWZT-EN">
    <w:panose1 w:val="02020400000000000000"/>
    <w:charset w:val="86"/>
    <w:family w:val="auto"/>
    <w:pitch w:val="default"/>
    <w:sig w:usb0="A00002BF" w:usb1="38CF7CFA" w:usb2="00082016" w:usb3="00000000" w:csb0="00040001" w:csb1="00000000"/>
  </w:font>
  <w:font w:name="国标宋体-超大字符集扩">
    <w:panose1 w:val="00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E057B">
    <w:pPr>
      <w:pStyle w:val="32"/>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57F66C2E">
    <w:pPr>
      <w:pStyle w:val="3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36BD29BE">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06691A53">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479CD80E">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158BB210">
    <w:pPr>
      <w:pStyle w:val="3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4BE5006B">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7BF15D09">
    <w:pPr>
      <w:pStyle w:val="3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33188874"/>
    </w:sdtPr>
    <w:sdtContent>
      <w:p w14:paraId="07C25E25">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0F3CBE72">
    <w:pPr>
      <w:pStyle w:val="32"/>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4344C">
    <w:pPr>
      <w:pStyle w:val="3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9975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232F2B"/>
    <w:multiLevelType w:val="singleLevel"/>
    <w:tmpl w:val="58232F2B"/>
    <w:lvl w:ilvl="0" w:tentative="0">
      <w:start w:val="1"/>
      <w:numFmt w:val="decimal"/>
      <w:suff w:val="nothing"/>
      <w:lvlText w:val="%1、"/>
      <w:lvlJc w:val="left"/>
      <w:rPr>
        <w:rFonts w:cs="Times New Roman"/>
      </w:rPr>
    </w:lvl>
  </w:abstractNum>
  <w:abstractNum w:abstractNumId="1">
    <w:nsid w:val="58233165"/>
    <w:multiLevelType w:val="singleLevel"/>
    <w:tmpl w:val="58233165"/>
    <w:lvl w:ilvl="0" w:tentative="0">
      <w:start w:val="1"/>
      <w:numFmt w:val="decimal"/>
      <w:suff w:val="nothing"/>
      <w:lvlText w:val="%1、"/>
      <w:lvlJc w:val="left"/>
      <w:rPr>
        <w:rFonts w:cs="Times New Roman"/>
      </w:rPr>
    </w:lvl>
  </w:abstractNum>
  <w:abstractNum w:abstractNumId="2">
    <w:nsid w:val="58302A53"/>
    <w:multiLevelType w:val="singleLevel"/>
    <w:tmpl w:val="58302A53"/>
    <w:lvl w:ilvl="0" w:tentative="0">
      <w:start w:val="1"/>
      <w:numFmt w:val="decimal"/>
      <w:suff w:val="nothing"/>
      <w:lvlText w:val="%1、"/>
      <w:lvlJc w:val="left"/>
      <w:rPr>
        <w:rFonts w:cs="Times New Roman"/>
      </w:rPr>
    </w:lvl>
  </w:abstractNum>
  <w:abstractNum w:abstractNumId="3">
    <w:nsid w:val="58303257"/>
    <w:multiLevelType w:val="singleLevel"/>
    <w:tmpl w:val="58303257"/>
    <w:lvl w:ilvl="0" w:tentative="0">
      <w:start w:val="4"/>
      <w:numFmt w:val="decimal"/>
      <w:suff w:val="nothing"/>
      <w:lvlText w:val="%1、"/>
      <w:lvlJc w:val="left"/>
      <w:rPr>
        <w:rFonts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3OGZlOWRlMDg5YTczYTE1NDkxNWZiZjA3Mjg0NjI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40069E"/>
    <w:rsid w:val="025F6B08"/>
    <w:rsid w:val="026A341E"/>
    <w:rsid w:val="02964D1B"/>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DA3CA2"/>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0D436D"/>
    <w:rsid w:val="10125DF6"/>
    <w:rsid w:val="10585C66"/>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2C05DC"/>
    <w:rsid w:val="134276A3"/>
    <w:rsid w:val="134452EC"/>
    <w:rsid w:val="1348702C"/>
    <w:rsid w:val="135358EB"/>
    <w:rsid w:val="13A84B48"/>
    <w:rsid w:val="13F817FF"/>
    <w:rsid w:val="1443726E"/>
    <w:rsid w:val="144C002E"/>
    <w:rsid w:val="144D0E93"/>
    <w:rsid w:val="14576DE3"/>
    <w:rsid w:val="147B3BEE"/>
    <w:rsid w:val="148003C6"/>
    <w:rsid w:val="148E7F8B"/>
    <w:rsid w:val="149D0920"/>
    <w:rsid w:val="14BA1458"/>
    <w:rsid w:val="15971EE1"/>
    <w:rsid w:val="15B74962"/>
    <w:rsid w:val="15BA18AE"/>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243D9B"/>
    <w:rsid w:val="1B724A2E"/>
    <w:rsid w:val="1B872A27"/>
    <w:rsid w:val="1BAB2968"/>
    <w:rsid w:val="1BE50EE4"/>
    <w:rsid w:val="1BF62A92"/>
    <w:rsid w:val="1C147238"/>
    <w:rsid w:val="1C387BAF"/>
    <w:rsid w:val="1C656C23"/>
    <w:rsid w:val="1C830DC2"/>
    <w:rsid w:val="1CCB4DC5"/>
    <w:rsid w:val="1CCD7468"/>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4D6A34"/>
    <w:rsid w:val="218D1CD2"/>
    <w:rsid w:val="21BD09EA"/>
    <w:rsid w:val="21EB729B"/>
    <w:rsid w:val="22044051"/>
    <w:rsid w:val="22892AA6"/>
    <w:rsid w:val="22D812F5"/>
    <w:rsid w:val="22DD3099"/>
    <w:rsid w:val="230463DC"/>
    <w:rsid w:val="233050BD"/>
    <w:rsid w:val="23395957"/>
    <w:rsid w:val="23607914"/>
    <w:rsid w:val="23EB2BDC"/>
    <w:rsid w:val="242E2776"/>
    <w:rsid w:val="243A7591"/>
    <w:rsid w:val="24583E8C"/>
    <w:rsid w:val="248064B3"/>
    <w:rsid w:val="24923600"/>
    <w:rsid w:val="249609EF"/>
    <w:rsid w:val="249D3873"/>
    <w:rsid w:val="249E2CA0"/>
    <w:rsid w:val="24B01E41"/>
    <w:rsid w:val="250716C5"/>
    <w:rsid w:val="250E667B"/>
    <w:rsid w:val="251C4DAA"/>
    <w:rsid w:val="2537376A"/>
    <w:rsid w:val="255958E8"/>
    <w:rsid w:val="257847ED"/>
    <w:rsid w:val="258E2AB0"/>
    <w:rsid w:val="259D5474"/>
    <w:rsid w:val="25DB4EBE"/>
    <w:rsid w:val="267E6FB9"/>
    <w:rsid w:val="26804E34"/>
    <w:rsid w:val="26AA5D19"/>
    <w:rsid w:val="26BA509C"/>
    <w:rsid w:val="26CA1627"/>
    <w:rsid w:val="27056576"/>
    <w:rsid w:val="270A5318"/>
    <w:rsid w:val="2716314E"/>
    <w:rsid w:val="272E643D"/>
    <w:rsid w:val="27355263"/>
    <w:rsid w:val="2768115F"/>
    <w:rsid w:val="279E3AA4"/>
    <w:rsid w:val="27C24AC7"/>
    <w:rsid w:val="27F75337"/>
    <w:rsid w:val="289F1376"/>
    <w:rsid w:val="28A45687"/>
    <w:rsid w:val="28D10507"/>
    <w:rsid w:val="28E067DC"/>
    <w:rsid w:val="28FC7D11"/>
    <w:rsid w:val="292F3A03"/>
    <w:rsid w:val="294A2728"/>
    <w:rsid w:val="299F2D1F"/>
    <w:rsid w:val="29AD1484"/>
    <w:rsid w:val="29C5768F"/>
    <w:rsid w:val="29CF6A5C"/>
    <w:rsid w:val="29E14AC1"/>
    <w:rsid w:val="29F56AA3"/>
    <w:rsid w:val="29F64BF1"/>
    <w:rsid w:val="2A9968AF"/>
    <w:rsid w:val="2AA0764D"/>
    <w:rsid w:val="2ADD277D"/>
    <w:rsid w:val="2B8A312A"/>
    <w:rsid w:val="2BBA7E25"/>
    <w:rsid w:val="2BE50DC7"/>
    <w:rsid w:val="2C0626B2"/>
    <w:rsid w:val="2C0E3CCB"/>
    <w:rsid w:val="2C35262E"/>
    <w:rsid w:val="2C3E2062"/>
    <w:rsid w:val="2C552502"/>
    <w:rsid w:val="2C661887"/>
    <w:rsid w:val="2CDE209F"/>
    <w:rsid w:val="2CFE239F"/>
    <w:rsid w:val="2D3A3B2C"/>
    <w:rsid w:val="2D3F44B8"/>
    <w:rsid w:val="2D5759CC"/>
    <w:rsid w:val="2D583FD1"/>
    <w:rsid w:val="2DC2506A"/>
    <w:rsid w:val="2DC9042A"/>
    <w:rsid w:val="2DCE736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7F1DC6"/>
    <w:rsid w:val="308041F0"/>
    <w:rsid w:val="30953C19"/>
    <w:rsid w:val="30A30BDF"/>
    <w:rsid w:val="30F55827"/>
    <w:rsid w:val="30F82BCC"/>
    <w:rsid w:val="311163C5"/>
    <w:rsid w:val="31267A28"/>
    <w:rsid w:val="31350C4C"/>
    <w:rsid w:val="32362647"/>
    <w:rsid w:val="32606407"/>
    <w:rsid w:val="32647F70"/>
    <w:rsid w:val="32B834E1"/>
    <w:rsid w:val="32C527D2"/>
    <w:rsid w:val="331F01E6"/>
    <w:rsid w:val="33541A32"/>
    <w:rsid w:val="33620C1E"/>
    <w:rsid w:val="33B404B6"/>
    <w:rsid w:val="34175A29"/>
    <w:rsid w:val="348C752F"/>
    <w:rsid w:val="34C635D4"/>
    <w:rsid w:val="34E77027"/>
    <w:rsid w:val="351B138D"/>
    <w:rsid w:val="35281E46"/>
    <w:rsid w:val="356B0399"/>
    <w:rsid w:val="35B0027F"/>
    <w:rsid w:val="362C0AB4"/>
    <w:rsid w:val="363A027A"/>
    <w:rsid w:val="365F5EB5"/>
    <w:rsid w:val="366A6AF9"/>
    <w:rsid w:val="36B12ED9"/>
    <w:rsid w:val="36CF347B"/>
    <w:rsid w:val="36F26518"/>
    <w:rsid w:val="36F96BCC"/>
    <w:rsid w:val="37020A28"/>
    <w:rsid w:val="371A6FD6"/>
    <w:rsid w:val="37B347B6"/>
    <w:rsid w:val="38203594"/>
    <w:rsid w:val="386D6DD1"/>
    <w:rsid w:val="38767D48"/>
    <w:rsid w:val="38774730"/>
    <w:rsid w:val="38857AA9"/>
    <w:rsid w:val="388A1E5F"/>
    <w:rsid w:val="388E6725"/>
    <w:rsid w:val="38AC7189"/>
    <w:rsid w:val="38D80705"/>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9C42F7"/>
    <w:rsid w:val="3CAD6580"/>
    <w:rsid w:val="3CB2229B"/>
    <w:rsid w:val="3CCF6C31"/>
    <w:rsid w:val="3D1D778F"/>
    <w:rsid w:val="3D501530"/>
    <w:rsid w:val="3DE06960"/>
    <w:rsid w:val="3E4F09D2"/>
    <w:rsid w:val="3E95517E"/>
    <w:rsid w:val="3EA67927"/>
    <w:rsid w:val="3EAC7DCE"/>
    <w:rsid w:val="3ECD4BCD"/>
    <w:rsid w:val="3F495F7F"/>
    <w:rsid w:val="3F5F4FA7"/>
    <w:rsid w:val="3FEC27DE"/>
    <w:rsid w:val="403A7CC0"/>
    <w:rsid w:val="4068172D"/>
    <w:rsid w:val="40DB4E75"/>
    <w:rsid w:val="41043FD2"/>
    <w:rsid w:val="41D50910"/>
    <w:rsid w:val="42311557"/>
    <w:rsid w:val="42466D08"/>
    <w:rsid w:val="42655CCD"/>
    <w:rsid w:val="42801AE4"/>
    <w:rsid w:val="42C53929"/>
    <w:rsid w:val="42CF43AB"/>
    <w:rsid w:val="42FD37A7"/>
    <w:rsid w:val="43042F99"/>
    <w:rsid w:val="43213292"/>
    <w:rsid w:val="433576D8"/>
    <w:rsid w:val="43CB0A25"/>
    <w:rsid w:val="43E05414"/>
    <w:rsid w:val="43EE26C4"/>
    <w:rsid w:val="44124F75"/>
    <w:rsid w:val="44A31987"/>
    <w:rsid w:val="45C10DFD"/>
    <w:rsid w:val="460556DC"/>
    <w:rsid w:val="463140E3"/>
    <w:rsid w:val="46B3132C"/>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655C97"/>
    <w:rsid w:val="4B9A2DE0"/>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2C4362"/>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FC0F2C"/>
    <w:rsid w:val="573E3DB0"/>
    <w:rsid w:val="577416AB"/>
    <w:rsid w:val="578909FF"/>
    <w:rsid w:val="57B60CD6"/>
    <w:rsid w:val="580C0DD4"/>
    <w:rsid w:val="58406AD2"/>
    <w:rsid w:val="5863030F"/>
    <w:rsid w:val="587347A5"/>
    <w:rsid w:val="58A42191"/>
    <w:rsid w:val="58DC6E10"/>
    <w:rsid w:val="593122DC"/>
    <w:rsid w:val="595D4F93"/>
    <w:rsid w:val="59714A77"/>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CC873A1"/>
    <w:rsid w:val="5D131909"/>
    <w:rsid w:val="5D134136"/>
    <w:rsid w:val="5D230C5E"/>
    <w:rsid w:val="5D6E1F11"/>
    <w:rsid w:val="5D9620F2"/>
    <w:rsid w:val="5D965620"/>
    <w:rsid w:val="5DCF45EA"/>
    <w:rsid w:val="5DDD1D32"/>
    <w:rsid w:val="5DE979FF"/>
    <w:rsid w:val="5DF04B2E"/>
    <w:rsid w:val="5E313E73"/>
    <w:rsid w:val="5E357545"/>
    <w:rsid w:val="5E44155F"/>
    <w:rsid w:val="5E723BE7"/>
    <w:rsid w:val="5E872B7D"/>
    <w:rsid w:val="5EA97330"/>
    <w:rsid w:val="5EE80260"/>
    <w:rsid w:val="5EF722AB"/>
    <w:rsid w:val="5F1140AB"/>
    <w:rsid w:val="5F1E69A0"/>
    <w:rsid w:val="5F38083D"/>
    <w:rsid w:val="5F921998"/>
    <w:rsid w:val="5FDC7177"/>
    <w:rsid w:val="5FE810A9"/>
    <w:rsid w:val="601C2B39"/>
    <w:rsid w:val="6056681E"/>
    <w:rsid w:val="606D4A0A"/>
    <w:rsid w:val="60A125B7"/>
    <w:rsid w:val="613E2503"/>
    <w:rsid w:val="61600F39"/>
    <w:rsid w:val="620879CF"/>
    <w:rsid w:val="625369BB"/>
    <w:rsid w:val="627F3A77"/>
    <w:rsid w:val="630E1CFC"/>
    <w:rsid w:val="63302D32"/>
    <w:rsid w:val="63396263"/>
    <w:rsid w:val="63497C01"/>
    <w:rsid w:val="635151C8"/>
    <w:rsid w:val="63564E2D"/>
    <w:rsid w:val="6377241E"/>
    <w:rsid w:val="63AC078B"/>
    <w:rsid w:val="63CE1327"/>
    <w:rsid w:val="63E17D6C"/>
    <w:rsid w:val="63FA54D4"/>
    <w:rsid w:val="640C0830"/>
    <w:rsid w:val="64346ED9"/>
    <w:rsid w:val="64477A45"/>
    <w:rsid w:val="644E4B1D"/>
    <w:rsid w:val="64644126"/>
    <w:rsid w:val="64860D8D"/>
    <w:rsid w:val="64EE128C"/>
    <w:rsid w:val="65302B18"/>
    <w:rsid w:val="65387BCC"/>
    <w:rsid w:val="66010763"/>
    <w:rsid w:val="66236AEB"/>
    <w:rsid w:val="66717484"/>
    <w:rsid w:val="669A4710"/>
    <w:rsid w:val="66B27242"/>
    <w:rsid w:val="66B972FF"/>
    <w:rsid w:val="66F62F65"/>
    <w:rsid w:val="671A40F9"/>
    <w:rsid w:val="67204193"/>
    <w:rsid w:val="67377E27"/>
    <w:rsid w:val="673C7CA8"/>
    <w:rsid w:val="67436696"/>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0A2093"/>
    <w:rsid w:val="6B1204A8"/>
    <w:rsid w:val="6B152CD2"/>
    <w:rsid w:val="6B295339"/>
    <w:rsid w:val="6B34474A"/>
    <w:rsid w:val="6B5C6196"/>
    <w:rsid w:val="6BA65738"/>
    <w:rsid w:val="6BFE62B7"/>
    <w:rsid w:val="6C210B77"/>
    <w:rsid w:val="6C3C550E"/>
    <w:rsid w:val="6C6945F1"/>
    <w:rsid w:val="6C75253F"/>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C02A8"/>
    <w:rsid w:val="705F7BC1"/>
    <w:rsid w:val="7149776C"/>
    <w:rsid w:val="717A589F"/>
    <w:rsid w:val="71B74803"/>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2D32CB"/>
    <w:rsid w:val="756C780D"/>
    <w:rsid w:val="757C704B"/>
    <w:rsid w:val="75901B4C"/>
    <w:rsid w:val="75AC0ADB"/>
    <w:rsid w:val="75C0317E"/>
    <w:rsid w:val="76083C1D"/>
    <w:rsid w:val="76866775"/>
    <w:rsid w:val="768C5B5D"/>
    <w:rsid w:val="769E7DAB"/>
    <w:rsid w:val="76AE283F"/>
    <w:rsid w:val="76B42471"/>
    <w:rsid w:val="76DA2CF4"/>
    <w:rsid w:val="76DC22F4"/>
    <w:rsid w:val="770472F5"/>
    <w:rsid w:val="775C0AB5"/>
    <w:rsid w:val="7797212E"/>
    <w:rsid w:val="77AE407D"/>
    <w:rsid w:val="785173F2"/>
    <w:rsid w:val="785D2EF0"/>
    <w:rsid w:val="78913A5E"/>
    <w:rsid w:val="78E40A8A"/>
    <w:rsid w:val="790A76C0"/>
    <w:rsid w:val="791D4BC5"/>
    <w:rsid w:val="792A2563"/>
    <w:rsid w:val="79352EE7"/>
    <w:rsid w:val="79787732"/>
    <w:rsid w:val="797D0282"/>
    <w:rsid w:val="79866985"/>
    <w:rsid w:val="798D7B3C"/>
    <w:rsid w:val="79950701"/>
    <w:rsid w:val="7A2A74A2"/>
    <w:rsid w:val="7A4F73D6"/>
    <w:rsid w:val="7AA2699A"/>
    <w:rsid w:val="7B140310"/>
    <w:rsid w:val="7B5E1D50"/>
    <w:rsid w:val="7B636AFA"/>
    <w:rsid w:val="7B7760C9"/>
    <w:rsid w:val="7B8414B2"/>
    <w:rsid w:val="7C376D58"/>
    <w:rsid w:val="7C4B1C8A"/>
    <w:rsid w:val="7C6F730C"/>
    <w:rsid w:val="7C9020F0"/>
    <w:rsid w:val="7CCB17EF"/>
    <w:rsid w:val="7CD82E9A"/>
    <w:rsid w:val="7D00550F"/>
    <w:rsid w:val="7D344D95"/>
    <w:rsid w:val="7D450117"/>
    <w:rsid w:val="7D485DF1"/>
    <w:rsid w:val="7D5052A6"/>
    <w:rsid w:val="7E2824B1"/>
    <w:rsid w:val="7E4F670F"/>
    <w:rsid w:val="7E71281E"/>
    <w:rsid w:val="7E765088"/>
    <w:rsid w:val="7E795837"/>
    <w:rsid w:val="7E846B6E"/>
    <w:rsid w:val="7E923D2B"/>
    <w:rsid w:val="7ECE74C9"/>
    <w:rsid w:val="7ED747C2"/>
    <w:rsid w:val="7EE221B9"/>
    <w:rsid w:val="7F1C3CE3"/>
    <w:rsid w:val="7F383916"/>
    <w:rsid w:val="7F3F39EF"/>
    <w:rsid w:val="7F836F34"/>
    <w:rsid w:val="7FB57991"/>
    <w:rsid w:val="7FC46688"/>
    <w:rsid w:val="7FC65CAF"/>
    <w:rsid w:val="FBCF9DB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3">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4">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5">
    <w:name w:val="heading 4"/>
    <w:basedOn w:val="1"/>
    <w:next w:val="6"/>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7">
    <w:name w:val="heading 5"/>
    <w:basedOn w:val="1"/>
    <w:next w:val="1"/>
    <w:link w:val="59"/>
    <w:qFormat/>
    <w:uiPriority w:val="99"/>
    <w:pPr>
      <w:keepNext/>
      <w:keepLines/>
      <w:spacing w:before="280" w:after="290" w:line="376" w:lineRule="auto"/>
      <w:outlineLvl w:val="4"/>
    </w:pPr>
    <w:rPr>
      <w:b/>
      <w:bCs/>
      <w:sz w:val="28"/>
      <w:szCs w:val="28"/>
    </w:rPr>
  </w:style>
  <w:style w:type="paragraph" w:styleId="8">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9">
    <w:name w:val="heading 7"/>
    <w:basedOn w:val="1"/>
    <w:next w:val="6"/>
    <w:link w:val="61"/>
    <w:qFormat/>
    <w:uiPriority w:val="99"/>
    <w:pPr>
      <w:keepNext/>
      <w:keepLines/>
      <w:spacing w:before="240" w:after="64" w:line="320" w:lineRule="auto"/>
      <w:outlineLvl w:val="6"/>
    </w:pPr>
    <w:rPr>
      <w:rFonts w:ascii="Arial" w:hAnsi="Arial"/>
      <w:b/>
      <w:kern w:val="2"/>
      <w:sz w:val="24"/>
    </w:rPr>
  </w:style>
  <w:style w:type="paragraph" w:styleId="10">
    <w:name w:val="heading 8"/>
    <w:basedOn w:val="1"/>
    <w:next w:val="6"/>
    <w:link w:val="62"/>
    <w:qFormat/>
    <w:uiPriority w:val="99"/>
    <w:pPr>
      <w:keepNext/>
      <w:keepLines/>
      <w:spacing w:before="240" w:after="64" w:line="320" w:lineRule="auto"/>
      <w:outlineLvl w:val="7"/>
    </w:pPr>
    <w:rPr>
      <w:rFonts w:ascii="黑体" w:hAnsi="黑体" w:eastAsia="楷体"/>
      <w:kern w:val="2"/>
      <w:sz w:val="24"/>
    </w:rPr>
  </w:style>
  <w:style w:type="paragraph" w:styleId="11">
    <w:name w:val="heading 9"/>
    <w:basedOn w:val="1"/>
    <w:next w:val="6"/>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1"/>
    <w:link w:val="94"/>
    <w:qFormat/>
    <w:uiPriority w:val="99"/>
    <w:pPr>
      <w:ind w:firstLine="420"/>
    </w:pPr>
    <w:rPr>
      <w:kern w:val="2"/>
    </w:rPr>
  </w:style>
  <w:style w:type="paragraph" w:styleId="12">
    <w:name w:val="toc 7"/>
    <w:basedOn w:val="1"/>
    <w:next w:val="1"/>
    <w:qFormat/>
    <w:uiPriority w:val="99"/>
    <w:pPr>
      <w:ind w:left="1260"/>
      <w:jc w:val="left"/>
    </w:pPr>
    <w:rPr>
      <w:rFonts w:ascii="Arial" w:hAnsi="Arial" w:cs="Arial"/>
      <w:kern w:val="2"/>
      <w:sz w:val="18"/>
      <w:szCs w:val="18"/>
    </w:rPr>
  </w:style>
  <w:style w:type="paragraph" w:styleId="13">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4">
    <w:name w:val="caption"/>
    <w:basedOn w:val="1"/>
    <w:next w:val="1"/>
    <w:qFormat/>
    <w:uiPriority w:val="99"/>
    <w:rPr>
      <w:rFonts w:ascii="黑体" w:hAnsi="黑体" w:eastAsia="楷体" w:cs="黑体"/>
      <w:kern w:val="2"/>
      <w:sz w:val="20"/>
    </w:rPr>
  </w:style>
  <w:style w:type="paragraph" w:styleId="15">
    <w:name w:val="Document Map"/>
    <w:basedOn w:val="1"/>
    <w:link w:val="68"/>
    <w:qFormat/>
    <w:uiPriority w:val="99"/>
    <w:pPr>
      <w:shd w:val="clear" w:color="auto" w:fill="000080"/>
    </w:pPr>
  </w:style>
  <w:style w:type="paragraph" w:styleId="16">
    <w:name w:val="annotation text"/>
    <w:basedOn w:val="1"/>
    <w:link w:val="64"/>
    <w:qFormat/>
    <w:uiPriority w:val="99"/>
    <w:pPr>
      <w:jc w:val="left"/>
    </w:pPr>
    <w:rPr>
      <w:kern w:val="2"/>
    </w:rPr>
  </w:style>
  <w:style w:type="paragraph" w:styleId="17">
    <w:name w:val="Body Text 3"/>
    <w:basedOn w:val="1"/>
    <w:link w:val="69"/>
    <w:qFormat/>
    <w:uiPriority w:val="99"/>
    <w:pPr>
      <w:spacing w:after="120" w:line="480" w:lineRule="exact"/>
    </w:pPr>
    <w:rPr>
      <w:kern w:val="2"/>
      <w:sz w:val="16"/>
    </w:rPr>
  </w:style>
  <w:style w:type="paragraph" w:styleId="18">
    <w:name w:val="Body Text"/>
    <w:basedOn w:val="1"/>
    <w:next w:val="19"/>
    <w:link w:val="66"/>
    <w:qFormat/>
    <w:uiPriority w:val="99"/>
    <w:pPr>
      <w:spacing w:after="120"/>
    </w:pPr>
  </w:style>
  <w:style w:type="paragraph" w:styleId="19">
    <w:name w:val="Body Text First Indent"/>
    <w:basedOn w:val="18"/>
    <w:next w:val="20"/>
    <w:link w:val="67"/>
    <w:qFormat/>
    <w:uiPriority w:val="99"/>
    <w:pPr>
      <w:ind w:firstLine="420" w:firstLineChars="100"/>
    </w:pPr>
  </w:style>
  <w:style w:type="paragraph" w:styleId="20">
    <w:name w:val="toc 6"/>
    <w:basedOn w:val="1"/>
    <w:next w:val="1"/>
    <w:qFormat/>
    <w:uiPriority w:val="99"/>
    <w:pPr>
      <w:ind w:left="1050"/>
      <w:jc w:val="left"/>
    </w:pPr>
    <w:rPr>
      <w:rFonts w:ascii="Arial" w:hAnsi="Arial" w:cs="Arial"/>
      <w:kern w:val="2"/>
      <w:sz w:val="18"/>
      <w:szCs w:val="18"/>
    </w:rPr>
  </w:style>
  <w:style w:type="paragraph" w:styleId="21">
    <w:name w:val="Body Text Indent"/>
    <w:basedOn w:val="1"/>
    <w:next w:val="22"/>
    <w:link w:val="70"/>
    <w:qFormat/>
    <w:uiPriority w:val="99"/>
    <w:pPr>
      <w:adjustRightInd w:val="0"/>
      <w:spacing w:line="360" w:lineRule="auto"/>
      <w:ind w:firstLine="490"/>
      <w:jc w:val="left"/>
    </w:pPr>
    <w:rPr>
      <w:rFonts w:ascii="宋体" w:hAnsi="宋体"/>
      <w:sz w:val="24"/>
    </w:rPr>
  </w:style>
  <w:style w:type="paragraph" w:styleId="22">
    <w:name w:val="Body Text First Indent 2"/>
    <w:basedOn w:val="21"/>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23">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4">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5">
    <w:name w:val="toc 5"/>
    <w:basedOn w:val="1"/>
    <w:next w:val="1"/>
    <w:qFormat/>
    <w:uiPriority w:val="99"/>
    <w:pPr>
      <w:ind w:left="840"/>
      <w:jc w:val="left"/>
    </w:pPr>
    <w:rPr>
      <w:rFonts w:ascii="Arial" w:hAnsi="Arial" w:cs="Arial"/>
      <w:kern w:val="2"/>
      <w:sz w:val="18"/>
      <w:szCs w:val="18"/>
    </w:rPr>
  </w:style>
  <w:style w:type="paragraph" w:styleId="26">
    <w:name w:val="toc 3"/>
    <w:basedOn w:val="1"/>
    <w:next w:val="1"/>
    <w:semiHidden/>
    <w:qFormat/>
    <w:uiPriority w:val="99"/>
    <w:pPr>
      <w:ind w:left="840" w:leftChars="400"/>
    </w:pPr>
  </w:style>
  <w:style w:type="paragraph" w:styleId="27">
    <w:name w:val="Plain Text"/>
    <w:basedOn w:val="1"/>
    <w:next w:val="28"/>
    <w:link w:val="71"/>
    <w:qFormat/>
    <w:uiPriority w:val="99"/>
    <w:rPr>
      <w:rFonts w:ascii="宋体" w:hAnsi="Courier New"/>
      <w:sz w:val="18"/>
    </w:rPr>
  </w:style>
  <w:style w:type="paragraph" w:styleId="28">
    <w:name w:val="Date"/>
    <w:basedOn w:val="1"/>
    <w:next w:val="1"/>
    <w:link w:val="72"/>
    <w:qFormat/>
    <w:uiPriority w:val="99"/>
    <w:pPr>
      <w:ind w:left="2500" w:leftChars="2500"/>
    </w:pPr>
    <w:rPr>
      <w:rFonts w:ascii="宋体" w:hAnsi="宋体"/>
      <w:kern w:val="2"/>
      <w:sz w:val="24"/>
    </w:rPr>
  </w:style>
  <w:style w:type="paragraph" w:styleId="29">
    <w:name w:val="toc 8"/>
    <w:basedOn w:val="1"/>
    <w:next w:val="1"/>
    <w:qFormat/>
    <w:uiPriority w:val="99"/>
    <w:pPr>
      <w:ind w:left="1470"/>
      <w:jc w:val="left"/>
    </w:pPr>
    <w:rPr>
      <w:rFonts w:ascii="Arial" w:hAnsi="Arial" w:cs="Arial"/>
      <w:kern w:val="2"/>
      <w:sz w:val="18"/>
      <w:szCs w:val="18"/>
    </w:rPr>
  </w:style>
  <w:style w:type="paragraph" w:styleId="30">
    <w:name w:val="Body Text Indent 2"/>
    <w:basedOn w:val="1"/>
    <w:link w:val="73"/>
    <w:qFormat/>
    <w:uiPriority w:val="99"/>
    <w:pPr>
      <w:spacing w:after="120" w:line="480" w:lineRule="auto"/>
      <w:ind w:left="420" w:leftChars="200"/>
    </w:pPr>
    <w:rPr>
      <w:kern w:val="2"/>
    </w:rPr>
  </w:style>
  <w:style w:type="paragraph" w:styleId="31">
    <w:name w:val="Balloon Text"/>
    <w:basedOn w:val="1"/>
    <w:link w:val="74"/>
    <w:qFormat/>
    <w:uiPriority w:val="99"/>
    <w:rPr>
      <w:sz w:val="18"/>
    </w:rPr>
  </w:style>
  <w:style w:type="paragraph" w:styleId="32">
    <w:name w:val="footer"/>
    <w:basedOn w:val="1"/>
    <w:link w:val="75"/>
    <w:qFormat/>
    <w:uiPriority w:val="99"/>
    <w:pPr>
      <w:tabs>
        <w:tab w:val="center" w:pos="4153"/>
        <w:tab w:val="right" w:pos="8306"/>
      </w:tabs>
      <w:snapToGrid w:val="0"/>
      <w:jc w:val="left"/>
    </w:pPr>
    <w:rPr>
      <w:sz w:val="18"/>
    </w:rPr>
  </w:style>
  <w:style w:type="paragraph" w:styleId="33">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4">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5">
    <w:name w:val="toc 4"/>
    <w:basedOn w:val="1"/>
    <w:next w:val="1"/>
    <w:qFormat/>
    <w:uiPriority w:val="99"/>
    <w:pPr>
      <w:ind w:left="630"/>
      <w:jc w:val="left"/>
    </w:pPr>
    <w:rPr>
      <w:rFonts w:ascii="Arial" w:hAnsi="Arial" w:cs="Arial"/>
      <w:kern w:val="2"/>
      <w:sz w:val="18"/>
      <w:szCs w:val="18"/>
    </w:rPr>
  </w:style>
  <w:style w:type="paragraph" w:styleId="36">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79"/>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0"/>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6"/>
    <w:next w:val="16"/>
    <w:link w:val="65"/>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2"/>
    <w:qFormat/>
    <w:locked/>
    <w:uiPriority w:val="99"/>
    <w:rPr>
      <w:rFonts w:eastAsia="黑体" w:cs="Times New Roman"/>
      <w:b/>
      <w:kern w:val="44"/>
      <w:sz w:val="36"/>
    </w:rPr>
  </w:style>
  <w:style w:type="character" w:customStyle="1" w:styleId="56">
    <w:name w:val="标题 2 字符"/>
    <w:basedOn w:val="47"/>
    <w:link w:val="3"/>
    <w:qFormat/>
    <w:locked/>
    <w:uiPriority w:val="99"/>
    <w:rPr>
      <w:rFonts w:ascii="Arial" w:hAnsi="Arial" w:eastAsia="黑体" w:cs="Times New Roman"/>
      <w:b/>
      <w:snapToGrid w:val="0"/>
      <w:kern w:val="44"/>
      <w:sz w:val="28"/>
    </w:rPr>
  </w:style>
  <w:style w:type="character" w:customStyle="1" w:styleId="57">
    <w:name w:val="标题 3 字符"/>
    <w:basedOn w:val="47"/>
    <w:link w:val="4"/>
    <w:qFormat/>
    <w:locked/>
    <w:uiPriority w:val="99"/>
    <w:rPr>
      <w:rFonts w:ascii="宋体" w:cs="Times New Roman"/>
      <w:b/>
      <w:kern w:val="2"/>
      <w:sz w:val="28"/>
    </w:rPr>
  </w:style>
  <w:style w:type="character" w:customStyle="1" w:styleId="58">
    <w:name w:val="标题 4 字符"/>
    <w:basedOn w:val="47"/>
    <w:link w:val="5"/>
    <w:qFormat/>
    <w:locked/>
    <w:uiPriority w:val="99"/>
    <w:rPr>
      <w:rFonts w:ascii="黑体" w:eastAsia="黑体" w:cs="Times New Roman"/>
      <w:b/>
      <w:kern w:val="2"/>
      <w:sz w:val="24"/>
    </w:rPr>
  </w:style>
  <w:style w:type="character" w:customStyle="1" w:styleId="59">
    <w:name w:val="标题 5 字符"/>
    <w:basedOn w:val="47"/>
    <w:link w:val="7"/>
    <w:qFormat/>
    <w:locked/>
    <w:uiPriority w:val="99"/>
    <w:rPr>
      <w:rFonts w:cs="Times New Roman"/>
      <w:b/>
      <w:snapToGrid w:val="0"/>
      <w:sz w:val="28"/>
    </w:rPr>
  </w:style>
  <w:style w:type="character" w:customStyle="1" w:styleId="60">
    <w:name w:val="标题 6 字符"/>
    <w:basedOn w:val="47"/>
    <w:link w:val="8"/>
    <w:qFormat/>
    <w:locked/>
    <w:uiPriority w:val="99"/>
    <w:rPr>
      <w:rFonts w:ascii="黑体" w:hAnsi="黑体" w:eastAsia="楷体" w:cs="Times New Roman"/>
      <w:b/>
      <w:kern w:val="2"/>
      <w:sz w:val="24"/>
    </w:rPr>
  </w:style>
  <w:style w:type="character" w:customStyle="1" w:styleId="61">
    <w:name w:val="标题 7 字符"/>
    <w:basedOn w:val="47"/>
    <w:link w:val="9"/>
    <w:qFormat/>
    <w:locked/>
    <w:uiPriority w:val="99"/>
    <w:rPr>
      <w:rFonts w:ascii="Arial" w:hAnsi="Arial" w:cs="Times New Roman"/>
      <w:b/>
      <w:kern w:val="2"/>
      <w:sz w:val="24"/>
    </w:rPr>
  </w:style>
  <w:style w:type="character" w:customStyle="1" w:styleId="62">
    <w:name w:val="标题 8 字符"/>
    <w:basedOn w:val="47"/>
    <w:link w:val="10"/>
    <w:qFormat/>
    <w:locked/>
    <w:uiPriority w:val="99"/>
    <w:rPr>
      <w:rFonts w:ascii="黑体" w:hAnsi="黑体" w:eastAsia="楷体" w:cs="Times New Roman"/>
      <w:kern w:val="2"/>
      <w:sz w:val="24"/>
    </w:rPr>
  </w:style>
  <w:style w:type="character" w:customStyle="1" w:styleId="63">
    <w:name w:val="标题 9 字符"/>
    <w:basedOn w:val="47"/>
    <w:link w:val="11"/>
    <w:qFormat/>
    <w:locked/>
    <w:uiPriority w:val="99"/>
    <w:rPr>
      <w:rFonts w:ascii="黑体" w:hAnsi="黑体" w:eastAsia="楷体" w:cs="Times New Roman"/>
      <w:kern w:val="2"/>
      <w:sz w:val="21"/>
    </w:rPr>
  </w:style>
  <w:style w:type="character" w:customStyle="1" w:styleId="64">
    <w:name w:val="批注文字 字符"/>
    <w:basedOn w:val="47"/>
    <w:link w:val="16"/>
    <w:qFormat/>
    <w:locked/>
    <w:uiPriority w:val="99"/>
    <w:rPr>
      <w:rFonts w:cs="Times New Roman"/>
      <w:kern w:val="2"/>
      <w:sz w:val="21"/>
    </w:rPr>
  </w:style>
  <w:style w:type="character" w:customStyle="1" w:styleId="65">
    <w:name w:val="批注主题 字符"/>
    <w:basedOn w:val="64"/>
    <w:link w:val="44"/>
    <w:qFormat/>
    <w:locked/>
    <w:uiPriority w:val="99"/>
    <w:rPr>
      <w:rFonts w:cs="Times New Roman"/>
      <w:b/>
      <w:kern w:val="2"/>
      <w:sz w:val="21"/>
    </w:rPr>
  </w:style>
  <w:style w:type="character" w:customStyle="1" w:styleId="66">
    <w:name w:val="正文文本 字符"/>
    <w:basedOn w:val="47"/>
    <w:link w:val="18"/>
    <w:qFormat/>
    <w:locked/>
    <w:uiPriority w:val="99"/>
    <w:rPr>
      <w:rFonts w:cs="Times New Roman"/>
      <w:snapToGrid w:val="0"/>
      <w:sz w:val="21"/>
    </w:rPr>
  </w:style>
  <w:style w:type="character" w:customStyle="1" w:styleId="67">
    <w:name w:val="正文文本首行缩进 字符"/>
    <w:basedOn w:val="66"/>
    <w:link w:val="19"/>
    <w:qFormat/>
    <w:locked/>
    <w:uiPriority w:val="99"/>
    <w:rPr>
      <w:rFonts w:cs="Times New Roman"/>
      <w:snapToGrid w:val="0"/>
      <w:sz w:val="21"/>
    </w:rPr>
  </w:style>
  <w:style w:type="character" w:customStyle="1" w:styleId="68">
    <w:name w:val="文档结构图 字符"/>
    <w:basedOn w:val="47"/>
    <w:link w:val="15"/>
    <w:qFormat/>
    <w:locked/>
    <w:uiPriority w:val="99"/>
    <w:rPr>
      <w:rFonts w:cs="Times New Roman"/>
      <w:snapToGrid w:val="0"/>
      <w:sz w:val="21"/>
      <w:shd w:val="clear" w:color="auto" w:fill="000080"/>
    </w:rPr>
  </w:style>
  <w:style w:type="character" w:customStyle="1" w:styleId="69">
    <w:name w:val="正文文本 3 字符"/>
    <w:basedOn w:val="47"/>
    <w:link w:val="17"/>
    <w:semiHidden/>
    <w:qFormat/>
    <w:locked/>
    <w:uiPriority w:val="99"/>
    <w:rPr>
      <w:rFonts w:cs="Times New Roman"/>
      <w:kern w:val="0"/>
      <w:sz w:val="16"/>
      <w:szCs w:val="16"/>
    </w:rPr>
  </w:style>
  <w:style w:type="character" w:customStyle="1" w:styleId="70">
    <w:name w:val="正文文本缩进 字符"/>
    <w:basedOn w:val="47"/>
    <w:link w:val="21"/>
    <w:qFormat/>
    <w:locked/>
    <w:uiPriority w:val="99"/>
    <w:rPr>
      <w:rFonts w:ascii="宋体" w:eastAsia="宋体" w:cs="Times New Roman"/>
      <w:snapToGrid w:val="0"/>
      <w:sz w:val="24"/>
    </w:rPr>
  </w:style>
  <w:style w:type="character" w:customStyle="1" w:styleId="71">
    <w:name w:val="纯文本 字符"/>
    <w:basedOn w:val="47"/>
    <w:link w:val="27"/>
    <w:qFormat/>
    <w:locked/>
    <w:uiPriority w:val="99"/>
    <w:rPr>
      <w:rFonts w:ascii="宋体" w:hAnsi="Courier New" w:cs="Times New Roman"/>
      <w:sz w:val="18"/>
    </w:rPr>
  </w:style>
  <w:style w:type="character" w:customStyle="1" w:styleId="72">
    <w:name w:val="日期 字符"/>
    <w:basedOn w:val="47"/>
    <w:link w:val="28"/>
    <w:qFormat/>
    <w:locked/>
    <w:uiPriority w:val="99"/>
    <w:rPr>
      <w:rFonts w:ascii="宋体" w:eastAsia="宋体" w:cs="Times New Roman"/>
      <w:kern w:val="2"/>
      <w:sz w:val="24"/>
    </w:rPr>
  </w:style>
  <w:style w:type="character" w:customStyle="1" w:styleId="73">
    <w:name w:val="正文文本缩进 2 字符"/>
    <w:basedOn w:val="47"/>
    <w:link w:val="30"/>
    <w:qFormat/>
    <w:locked/>
    <w:uiPriority w:val="99"/>
    <w:rPr>
      <w:rFonts w:cs="Times New Roman"/>
      <w:kern w:val="2"/>
      <w:sz w:val="21"/>
    </w:rPr>
  </w:style>
  <w:style w:type="character" w:customStyle="1" w:styleId="74">
    <w:name w:val="批注框文本 字符"/>
    <w:basedOn w:val="47"/>
    <w:link w:val="31"/>
    <w:qFormat/>
    <w:locked/>
    <w:uiPriority w:val="99"/>
    <w:rPr>
      <w:rFonts w:cs="Times New Roman"/>
      <w:snapToGrid w:val="0"/>
      <w:sz w:val="18"/>
    </w:rPr>
  </w:style>
  <w:style w:type="character" w:customStyle="1" w:styleId="75">
    <w:name w:val="页脚 字符"/>
    <w:basedOn w:val="47"/>
    <w:link w:val="32"/>
    <w:qFormat/>
    <w:locked/>
    <w:uiPriority w:val="99"/>
    <w:rPr>
      <w:rFonts w:eastAsia="宋体" w:cs="Times New Roman"/>
      <w:snapToGrid w:val="0"/>
      <w:sz w:val="18"/>
      <w:lang w:val="en-US" w:eastAsia="zh-CN"/>
    </w:rPr>
  </w:style>
  <w:style w:type="character" w:customStyle="1" w:styleId="76">
    <w:name w:val="正文文本首行缩进 2 字符"/>
    <w:basedOn w:val="70"/>
    <w:link w:val="22"/>
    <w:qFormat/>
    <w:locked/>
    <w:uiPriority w:val="99"/>
    <w:rPr>
      <w:rFonts w:ascii="宋体" w:eastAsia="宋体" w:cs="Times New Roman"/>
      <w:snapToGrid w:val="0"/>
      <w:kern w:val="2"/>
      <w:sz w:val="24"/>
    </w:rPr>
  </w:style>
  <w:style w:type="character" w:customStyle="1" w:styleId="77">
    <w:name w:val="页眉 字符"/>
    <w:basedOn w:val="47"/>
    <w:link w:val="33"/>
    <w:qFormat/>
    <w:locked/>
    <w:uiPriority w:val="99"/>
    <w:rPr>
      <w:rFonts w:eastAsia="宋体" w:cs="Times New Roman"/>
      <w:snapToGrid w:val="0"/>
      <w:sz w:val="18"/>
      <w:lang w:val="en-US" w:eastAsia="zh-CN"/>
    </w:rPr>
  </w:style>
  <w:style w:type="character" w:customStyle="1" w:styleId="78">
    <w:name w:val="副标题 字符"/>
    <w:basedOn w:val="47"/>
    <w:link w:val="36"/>
    <w:qFormat/>
    <w:locked/>
    <w:uiPriority w:val="99"/>
    <w:rPr>
      <w:rFonts w:ascii="Cambria" w:hAnsi="Cambria" w:cs="Times New Roman"/>
      <w:b/>
      <w:snapToGrid w:val="0"/>
      <w:kern w:val="28"/>
      <w:sz w:val="32"/>
    </w:rPr>
  </w:style>
  <w:style w:type="character" w:customStyle="1" w:styleId="79">
    <w:name w:val="正文文本缩进 3 字符"/>
    <w:basedOn w:val="47"/>
    <w:link w:val="38"/>
    <w:qFormat/>
    <w:locked/>
    <w:uiPriority w:val="99"/>
    <w:rPr>
      <w:rFonts w:cs="Times New Roman"/>
      <w:snapToGrid w:val="0"/>
      <w:sz w:val="16"/>
    </w:rPr>
  </w:style>
  <w:style w:type="character" w:customStyle="1" w:styleId="80">
    <w:name w:val="正文文本 2 字符"/>
    <w:basedOn w:val="47"/>
    <w:link w:val="41"/>
    <w:qFormat/>
    <w:locked/>
    <w:uiPriority w:val="99"/>
    <w:rPr>
      <w:rFonts w:eastAsia="宋体" w:cs="Times New Roman"/>
      <w:kern w:val="2"/>
      <w:sz w:val="24"/>
      <w:lang w:val="en-US" w:eastAsia="zh-CN"/>
    </w:rPr>
  </w:style>
  <w:style w:type="character" w:customStyle="1" w:styleId="81">
    <w:name w:val="标题 字符"/>
    <w:basedOn w:val="47"/>
    <w:link w:val="43"/>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6"/>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6"/>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5"/>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3"/>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7"/>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5"/>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4"/>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3"/>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6"/>
    <w:qFormat/>
    <w:uiPriority w:val="99"/>
    <w:pPr>
      <w:spacing w:line="460" w:lineRule="exact"/>
      <w:ind w:firstLine="536" w:firstLineChars="200"/>
    </w:pPr>
    <w:rPr>
      <w:rFonts w:cs="宋体"/>
      <w:spacing w:val="6"/>
      <w:kern w:val="24"/>
      <w:sz w:val="24"/>
      <w:szCs w:val="24"/>
    </w:rPr>
  </w:style>
  <w:style w:type="paragraph" w:customStyle="1" w:styleId="190">
    <w:name w:val="小节"/>
    <w:basedOn w:val="4"/>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 w:type="paragraph" w:customStyle="1" w:styleId="195">
    <w:name w:val="WPSOffice手动目录 1"/>
    <w:qFormat/>
    <w:uiPriority w:val="0"/>
    <w:pPr>
      <w:ind w:leftChars="0"/>
    </w:pPr>
    <w:rPr>
      <w:rFonts w:ascii="Calibri" w:hAnsi="Calibri" w:eastAsia="宋体" w:cs="Times New Roman"/>
      <w:sz w:val="20"/>
      <w:szCs w:val="20"/>
    </w:rPr>
  </w:style>
  <w:style w:type="paragraph" w:customStyle="1" w:styleId="196">
    <w:name w:val="WPSOffice手动目录 2"/>
    <w:qFormat/>
    <w:uiPriority w:val="0"/>
    <w:pPr>
      <w:ind w:leftChars="200"/>
    </w:pPr>
    <w:rPr>
      <w:rFonts w:ascii="Calibri" w:hAnsi="Calibri"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glossaryDocument" Target="glossary/document.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a3eb12e-2f22-4d2b-91f4-90eb760b7c7c}"/>
        <w:style w:val=""/>
        <w:category>
          <w:name w:val="常规"/>
          <w:gallery w:val="placeholder"/>
        </w:category>
        <w:types>
          <w:type w:val="bbPlcHdr"/>
        </w:types>
        <w:behaviors>
          <w:behavior w:val="content"/>
        </w:behaviors>
        <w:description w:val=""/>
        <w:guid w:val="{da3eb12e-2f22-4d2b-91f4-90eb760b7c7c}"/>
      </w:docPartPr>
      <w:docPartBody>
        <w:p w14:paraId="100FB731">
          <w:r>
            <w:rPr>
              <w:color w:val="808080"/>
            </w:rPr>
            <w:t>单击此处输入文字。</w:t>
          </w:r>
        </w:p>
      </w:docPartBody>
    </w:docPart>
    <w:docPart>
      <w:docPartPr>
        <w:name w:val="{f7a4e391-2327-4763-b24b-9ae80ff18491}"/>
        <w:style w:val=""/>
        <w:category>
          <w:name w:val="常规"/>
          <w:gallery w:val="placeholder"/>
        </w:category>
        <w:types>
          <w:type w:val="bbPlcHdr"/>
        </w:types>
        <w:behaviors>
          <w:behavior w:val="content"/>
        </w:behaviors>
        <w:description w:val=""/>
        <w:guid w:val="{f7a4e391-2327-4763-b24b-9ae80ff18491}"/>
      </w:docPartPr>
      <w:docPartBody>
        <w:p w14:paraId="1715013C">
          <w:r>
            <w:rPr>
              <w:color w:val="808080"/>
            </w:rPr>
            <w:t>单击此处输入文字。</w:t>
          </w:r>
        </w:p>
      </w:docPartBody>
    </w:docPart>
    <w:docPart>
      <w:docPartPr>
        <w:name w:val="{e1ee9841-0f42-4787-a9a6-65823c31b859}"/>
        <w:style w:val=""/>
        <w:category>
          <w:name w:val="常规"/>
          <w:gallery w:val="placeholder"/>
        </w:category>
        <w:types>
          <w:type w:val="bbPlcHdr"/>
        </w:types>
        <w:behaviors>
          <w:behavior w:val="content"/>
        </w:behaviors>
        <w:description w:val=""/>
        <w:guid w:val="{e1ee9841-0f42-4787-a9a6-65823c31b859}"/>
      </w:docPartPr>
      <w:docPartBody>
        <w:p w14:paraId="302BDFF1">
          <w:r>
            <w:rPr>
              <w:color w:val="808080"/>
            </w:rPr>
            <w:t>单击此处输入文字。</w:t>
          </w:r>
        </w:p>
      </w:docPartBody>
    </w:docPart>
    <w:docPart>
      <w:docPartPr>
        <w:name w:val="{7f3f5da0-1008-4488-ab69-3d08d9677611}"/>
        <w:style w:val=""/>
        <w:category>
          <w:name w:val="常规"/>
          <w:gallery w:val="placeholder"/>
        </w:category>
        <w:types>
          <w:type w:val="bbPlcHdr"/>
        </w:types>
        <w:behaviors>
          <w:behavior w:val="content"/>
        </w:behaviors>
        <w:description w:val=""/>
        <w:guid w:val="{7f3f5da0-1008-4488-ab69-3d08d9677611}"/>
      </w:docPartPr>
      <w:docPartBody>
        <w:p w14:paraId="66CE89F5">
          <w:r>
            <w:rPr>
              <w:color w:val="808080"/>
            </w:rPr>
            <w:t>单击此处输入文字。</w:t>
          </w:r>
        </w:p>
      </w:docPartBody>
    </w:docPart>
    <w:docPart>
      <w:docPartPr>
        <w:name w:val="{52f4e56f-c20a-4416-8bdf-e99873e07bda}"/>
        <w:style w:val=""/>
        <w:category>
          <w:name w:val="常规"/>
          <w:gallery w:val="placeholder"/>
        </w:category>
        <w:types>
          <w:type w:val="bbPlcHdr"/>
        </w:types>
        <w:behaviors>
          <w:behavior w:val="content"/>
        </w:behaviors>
        <w:description w:val=""/>
        <w:guid w:val="{52f4e56f-c20a-4416-8bdf-e99873e07bda}"/>
      </w:docPartPr>
      <w:docPartBody>
        <w:p w14:paraId="41B3A5FB">
          <w:r>
            <w:rPr>
              <w:color w:val="808080"/>
            </w:rPr>
            <w:t>单击此处输入文字。</w:t>
          </w:r>
        </w:p>
      </w:docPartBody>
    </w:docPart>
    <w:docPart>
      <w:docPartPr>
        <w:name w:val="{38e50b5b-290f-4e1c-9b64-21a34305007d}"/>
        <w:style w:val=""/>
        <w:category>
          <w:name w:val="常规"/>
          <w:gallery w:val="placeholder"/>
        </w:category>
        <w:types>
          <w:type w:val="bbPlcHdr"/>
        </w:types>
        <w:behaviors>
          <w:behavior w:val="content"/>
        </w:behaviors>
        <w:description w:val=""/>
        <w:guid w:val="{38e50b5b-290f-4e1c-9b64-21a34305007d}"/>
      </w:docPartPr>
      <w:docPartBody>
        <w:p w14:paraId="08C57039">
          <w:r>
            <w:rPr>
              <w:color w:val="808080"/>
            </w:rPr>
            <w:t>单击此处输入文字。</w:t>
          </w:r>
        </w:p>
      </w:docPartBody>
    </w:docPart>
    <w:docPart>
      <w:docPartPr>
        <w:name w:val="{968043a9-683f-43d1-b2c9-908163e8d5e9}"/>
        <w:style w:val=""/>
        <w:category>
          <w:name w:val="常规"/>
          <w:gallery w:val="placeholder"/>
        </w:category>
        <w:types>
          <w:type w:val="bbPlcHdr"/>
        </w:types>
        <w:behaviors>
          <w:behavior w:val="content"/>
        </w:behaviors>
        <w:description w:val=""/>
        <w:guid w:val="{968043a9-683f-43d1-b2c9-908163e8d5e9}"/>
      </w:docPartPr>
      <w:docPartBody>
        <w:p w14:paraId="498D4FCB">
          <w:r>
            <w:rPr>
              <w:color w:val="808080"/>
            </w:rPr>
            <w:t>单击此处输入文字。</w:t>
          </w:r>
        </w:p>
      </w:docPartBody>
    </w:docPart>
    <w:docPart>
      <w:docPartPr>
        <w:name w:val="{b2e78b83-8c0d-46d6-986a-3530e8be2421}"/>
        <w:style w:val=""/>
        <w:category>
          <w:name w:val="常规"/>
          <w:gallery w:val="placeholder"/>
        </w:category>
        <w:types>
          <w:type w:val="bbPlcHdr"/>
        </w:types>
        <w:behaviors>
          <w:behavior w:val="content"/>
        </w:behaviors>
        <w:description w:val=""/>
        <w:guid w:val="{b2e78b83-8c0d-46d6-986a-3530e8be2421}"/>
      </w:docPartPr>
      <w:docPartBody>
        <w:p w14:paraId="72ED7798">
          <w:r>
            <w:rPr>
              <w:color w:val="808080"/>
            </w:rPr>
            <w:t>单击此处输入文字。</w:t>
          </w:r>
        </w:p>
      </w:docPartBody>
    </w:docPart>
    <w:docPart>
      <w:docPartPr>
        <w:name w:val="{137cf07a-48ab-450c-8557-b942626745c2}"/>
        <w:style w:val=""/>
        <w:category>
          <w:name w:val="常规"/>
          <w:gallery w:val="placeholder"/>
        </w:category>
        <w:types>
          <w:type w:val="bbPlcHdr"/>
        </w:types>
        <w:behaviors>
          <w:behavior w:val="content"/>
        </w:behaviors>
        <w:description w:val=""/>
        <w:guid w:val="{137cf07a-48ab-450c-8557-b942626745c2}"/>
      </w:docPartPr>
      <w:docPartBody>
        <w:p w14:paraId="3E95E556">
          <w:r>
            <w:rPr>
              <w:color w:val="808080"/>
            </w:rPr>
            <w:t>单击此处输入文字。</w:t>
          </w:r>
        </w:p>
      </w:docPartBody>
    </w:docPart>
    <w:docPart>
      <w:docPartPr>
        <w:name w:val="{1e8ae277-838e-4397-a263-13e84c87eccb}"/>
        <w:style w:val=""/>
        <w:category>
          <w:name w:val="常规"/>
          <w:gallery w:val="placeholder"/>
        </w:category>
        <w:types>
          <w:type w:val="bbPlcHdr"/>
        </w:types>
        <w:behaviors>
          <w:behavior w:val="content"/>
        </w:behaviors>
        <w:description w:val=""/>
        <w:guid w:val="{1e8ae277-838e-4397-a263-13e84c87eccb}"/>
      </w:docPartPr>
      <w:docPartBody>
        <w:p w14:paraId="2B4E7E90">
          <w:r>
            <w:rPr>
              <w:color w:val="808080"/>
            </w:rPr>
            <w:t>单击此处输入文字。</w:t>
          </w:r>
        </w:p>
      </w:docPartBody>
    </w:docPart>
    <w:docPart>
      <w:docPartPr>
        <w:name w:val="{c0a198c6-23e2-4d0d-899c-0b4678f446f1}"/>
        <w:style w:val=""/>
        <w:category>
          <w:name w:val="常规"/>
          <w:gallery w:val="placeholder"/>
        </w:category>
        <w:types>
          <w:type w:val="bbPlcHdr"/>
        </w:types>
        <w:behaviors>
          <w:behavior w:val="content"/>
        </w:behaviors>
        <w:description w:val=""/>
        <w:guid w:val="{c0a198c6-23e2-4d0d-899c-0b4678f446f1}"/>
      </w:docPartPr>
      <w:docPartBody>
        <w:p w14:paraId="6A32D2F1">
          <w:r>
            <w:rPr>
              <w:color w:val="808080"/>
            </w:rPr>
            <w:t>单击此处输入文字。</w:t>
          </w:r>
        </w:p>
      </w:docPartBody>
    </w:docPart>
    <w:docPart>
      <w:docPartPr>
        <w:name w:val="{f9d7144c-b706-458c-84c5-a7ec2142eeb2}"/>
        <w:style w:val=""/>
        <w:category>
          <w:name w:val="常规"/>
          <w:gallery w:val="placeholder"/>
        </w:category>
        <w:types>
          <w:type w:val="bbPlcHdr"/>
        </w:types>
        <w:behaviors>
          <w:behavior w:val="content"/>
        </w:behaviors>
        <w:description w:val=""/>
        <w:guid w:val="{f9d7144c-b706-458c-84c5-a7ec2142eeb2}"/>
      </w:docPartPr>
      <w:docPartBody>
        <w:p w14:paraId="7E5F54DC">
          <w:r>
            <w:rPr>
              <w:color w:val="808080"/>
            </w:rPr>
            <w:t>单击此处输入文字。</w:t>
          </w:r>
        </w:p>
      </w:docPartBody>
    </w:docPart>
    <w:docPart>
      <w:docPartPr>
        <w:name w:val="{ce8b3d86-3bcb-4d38-a947-842e30cb407d}"/>
        <w:style w:val=""/>
        <w:category>
          <w:name w:val="常规"/>
          <w:gallery w:val="placeholder"/>
        </w:category>
        <w:types>
          <w:type w:val="bbPlcHdr"/>
        </w:types>
        <w:behaviors>
          <w:behavior w:val="content"/>
        </w:behaviors>
        <w:description w:val=""/>
        <w:guid w:val="{ce8b3d86-3bcb-4d38-a947-842e30cb407d}"/>
      </w:docPartPr>
      <w:docPartBody>
        <w:p w14:paraId="6292DB49">
          <w:r>
            <w:rPr>
              <w:color w:val="808080"/>
            </w:rPr>
            <w:t>单击此处输入文字。</w:t>
          </w:r>
        </w:p>
      </w:docPartBody>
    </w:docPart>
    <w:docPart>
      <w:docPartPr>
        <w:name w:val="{8b55fdf9-3859-4c41-8a66-2df013931797}"/>
        <w:style w:val=""/>
        <w:category>
          <w:name w:val="常规"/>
          <w:gallery w:val="placeholder"/>
        </w:category>
        <w:types>
          <w:type w:val="bbPlcHdr"/>
        </w:types>
        <w:behaviors>
          <w:behavior w:val="content"/>
        </w:behaviors>
        <w:description w:val=""/>
        <w:guid w:val="{8b55fdf9-3859-4c41-8a66-2df013931797}"/>
      </w:docPartPr>
      <w:docPartBody>
        <w:p w14:paraId="4B975BA2">
          <w:r>
            <w:rPr>
              <w:color w:val="808080"/>
            </w:rPr>
            <w:t>单击此处输入文字。</w:t>
          </w:r>
        </w:p>
      </w:docPartBody>
    </w:docPart>
    <w:docPart>
      <w:docPartPr>
        <w:name w:val="{5dfc44da-265b-4eee-95ec-5458fcc298d9}"/>
        <w:style w:val=""/>
        <w:category>
          <w:name w:val="常规"/>
          <w:gallery w:val="placeholder"/>
        </w:category>
        <w:types>
          <w:type w:val="bbPlcHdr"/>
        </w:types>
        <w:behaviors>
          <w:behavior w:val="content"/>
        </w:behaviors>
        <w:description w:val=""/>
        <w:guid w:val="{5dfc44da-265b-4eee-95ec-5458fcc298d9}"/>
      </w:docPartPr>
      <w:docPartBody>
        <w:p w14:paraId="6E149F99">
          <w:r>
            <w:rPr>
              <w:color w:val="808080"/>
            </w:rPr>
            <w:t>单击此处输入文字。</w:t>
          </w:r>
        </w:p>
      </w:docPartBody>
    </w:docPart>
    <w:docPart>
      <w:docPartPr>
        <w:name w:val="{37e6a8b7-bbd0-412d-93c2-656d414a0859}"/>
        <w:style w:val=""/>
        <w:category>
          <w:name w:val="常规"/>
          <w:gallery w:val="placeholder"/>
        </w:category>
        <w:types>
          <w:type w:val="bbPlcHdr"/>
        </w:types>
        <w:behaviors>
          <w:behavior w:val="content"/>
        </w:behaviors>
        <w:description w:val=""/>
        <w:guid w:val="{37e6a8b7-bbd0-412d-93c2-656d414a0859}"/>
      </w:docPartPr>
      <w:docPartBody>
        <w:p w14:paraId="3DD78016">
          <w:r>
            <w:rPr>
              <w:color w:val="808080"/>
            </w:rPr>
            <w:t>单击此处输入文字。</w:t>
          </w:r>
        </w:p>
      </w:docPartBody>
    </w:docPart>
    <w:docPart>
      <w:docPartPr>
        <w:name w:val="{6ad2f8fc-e4fe-4851-8e9b-99aa1cd713d1}"/>
        <w:style w:val=""/>
        <w:category>
          <w:name w:val="常规"/>
          <w:gallery w:val="placeholder"/>
        </w:category>
        <w:types>
          <w:type w:val="bbPlcHdr"/>
        </w:types>
        <w:behaviors>
          <w:behavior w:val="content"/>
        </w:behaviors>
        <w:description w:val=""/>
        <w:guid w:val="{6ad2f8fc-e4fe-4851-8e9b-99aa1cd713d1}"/>
      </w:docPartPr>
      <w:docPartBody>
        <w:p w14:paraId="30769E90">
          <w:r>
            <w:rPr>
              <w:color w:val="808080"/>
            </w:rPr>
            <w:t>单击此处输入文字。</w:t>
          </w:r>
        </w:p>
      </w:docPartBody>
    </w:docPart>
    <w:docPart>
      <w:docPartPr>
        <w:name w:val="{b4e9be5b-6906-4853-8fe2-f533be123925}"/>
        <w:style w:val=""/>
        <w:category>
          <w:name w:val="常规"/>
          <w:gallery w:val="placeholder"/>
        </w:category>
        <w:types>
          <w:type w:val="bbPlcHdr"/>
        </w:types>
        <w:behaviors>
          <w:behavior w:val="content"/>
        </w:behaviors>
        <w:description w:val=""/>
        <w:guid w:val="{b4e9be5b-6906-4853-8fe2-f533be123925}"/>
      </w:docPartPr>
      <w:docPartBody>
        <w:p w14:paraId="4F4CDE0A">
          <w:r>
            <w:rPr>
              <w:color w:val="808080"/>
            </w:rPr>
            <w:t>单击此处输入文字。</w:t>
          </w:r>
        </w:p>
      </w:docPartBody>
    </w:docPart>
    <w:docPart>
      <w:docPartPr>
        <w:name w:val="{0b6c661a-069d-449d-a410-f59c053d339e}"/>
        <w:style w:val=""/>
        <w:category>
          <w:name w:val="常规"/>
          <w:gallery w:val="placeholder"/>
        </w:category>
        <w:types>
          <w:type w:val="bbPlcHdr"/>
        </w:types>
        <w:behaviors>
          <w:behavior w:val="content"/>
        </w:behaviors>
        <w:description w:val=""/>
        <w:guid w:val="{0b6c661a-069d-449d-a410-f59c053d339e}"/>
      </w:docPartPr>
      <w:docPartBody>
        <w:p w14:paraId="06BE1057">
          <w:r>
            <w:rPr>
              <w:color w:val="808080"/>
            </w:rPr>
            <w:t>单击此处输入文字。</w:t>
          </w:r>
        </w:p>
      </w:docPartBody>
    </w:docPart>
    <w:docPart>
      <w:docPartPr>
        <w:name w:val="{5d897581-0fd2-45ec-8d8c-b7b0fce86f7f}"/>
        <w:style w:val=""/>
        <w:category>
          <w:name w:val="常规"/>
          <w:gallery w:val="placeholder"/>
        </w:category>
        <w:types>
          <w:type w:val="bbPlcHdr"/>
        </w:types>
        <w:behaviors>
          <w:behavior w:val="content"/>
        </w:behaviors>
        <w:description w:val=""/>
        <w:guid w:val="{5d897581-0fd2-45ec-8d8c-b7b0fce86f7f}"/>
      </w:docPartPr>
      <w:docPartBody>
        <w:p w14:paraId="17AE7ABF">
          <w:r>
            <w:rPr>
              <w:color w:val="808080"/>
            </w:rPr>
            <w:t>单击此处输入文字。</w:t>
          </w:r>
        </w:p>
      </w:docPartBody>
    </w:docPart>
    <w:docPart>
      <w:docPartPr>
        <w:name w:val="{77a75127-75b9-446d-b091-dbb9cd569f68}"/>
        <w:style w:val=""/>
        <w:category>
          <w:name w:val="常规"/>
          <w:gallery w:val="placeholder"/>
        </w:category>
        <w:types>
          <w:type w:val="bbPlcHdr"/>
        </w:types>
        <w:behaviors>
          <w:behavior w:val="content"/>
        </w:behaviors>
        <w:description w:val=""/>
        <w:guid w:val="{77a75127-75b9-446d-b091-dbb9cd569f68}"/>
      </w:docPartPr>
      <w:docPartBody>
        <w:p w14:paraId="3CB3F80A">
          <w:r>
            <w:rPr>
              <w:color w:val="808080"/>
            </w:rPr>
            <w:t>单击此处输入文字。</w:t>
          </w:r>
        </w:p>
      </w:docPartBody>
    </w:docPart>
    <w:docPart>
      <w:docPartPr>
        <w:name w:val="{73a84a59-0187-4560-a928-616f05c5a6cc}"/>
        <w:style w:val=""/>
        <w:category>
          <w:name w:val="常规"/>
          <w:gallery w:val="placeholder"/>
        </w:category>
        <w:types>
          <w:type w:val="bbPlcHdr"/>
        </w:types>
        <w:behaviors>
          <w:behavior w:val="content"/>
        </w:behaviors>
        <w:description w:val=""/>
        <w:guid w:val="{73a84a59-0187-4560-a928-616f05c5a6cc}"/>
      </w:docPartPr>
      <w:docPartBody>
        <w:p w14:paraId="2ECC5A04">
          <w:r>
            <w:rPr>
              <w:color w:val="808080"/>
            </w:rPr>
            <w:t>单击此处输入文字。</w:t>
          </w:r>
        </w:p>
      </w:docPartBody>
    </w:docPart>
    <w:docPart>
      <w:docPartPr>
        <w:name w:val="{cfee5b1f-d07e-452f-badc-e791e709127b}"/>
        <w:style w:val=""/>
        <w:category>
          <w:name w:val="常规"/>
          <w:gallery w:val="placeholder"/>
        </w:category>
        <w:types>
          <w:type w:val="bbPlcHdr"/>
        </w:types>
        <w:behaviors>
          <w:behavior w:val="content"/>
        </w:behaviors>
        <w:description w:val=""/>
        <w:guid w:val="{cfee5b1f-d07e-452f-badc-e791e709127b}"/>
      </w:docPartPr>
      <w:docPartBody>
        <w:p w14:paraId="55C9DF63">
          <w:r>
            <w:rPr>
              <w:color w:val="808080"/>
            </w:rPr>
            <w:t>单击此处输入文字。</w:t>
          </w:r>
        </w:p>
      </w:docPartBody>
    </w:docPart>
    <w:docPart>
      <w:docPartPr>
        <w:name w:val="{ca04e1dd-4360-40ed-b9b6-fb852981e4a2}"/>
        <w:style w:val=""/>
        <w:category>
          <w:name w:val="常规"/>
          <w:gallery w:val="placeholder"/>
        </w:category>
        <w:types>
          <w:type w:val="bbPlcHdr"/>
        </w:types>
        <w:behaviors>
          <w:behavior w:val="content"/>
        </w:behaviors>
        <w:description w:val=""/>
        <w:guid w:val="{ca04e1dd-4360-40ed-b9b6-fb852981e4a2}"/>
      </w:docPartPr>
      <w:docPartBody>
        <w:p w14:paraId="38BE1ED7">
          <w:r>
            <w:rPr>
              <w:color w:val="808080"/>
            </w:rPr>
            <w:t>单击此处输入文字。</w:t>
          </w:r>
        </w:p>
      </w:docPartBody>
    </w:docPart>
    <w:docPart>
      <w:docPartPr>
        <w:name w:val="{10e7cd49-124e-49ee-97f5-d4034635d57d}"/>
        <w:style w:val=""/>
        <w:category>
          <w:name w:val="常规"/>
          <w:gallery w:val="placeholder"/>
        </w:category>
        <w:types>
          <w:type w:val="bbPlcHdr"/>
        </w:types>
        <w:behaviors>
          <w:behavior w:val="content"/>
        </w:behaviors>
        <w:description w:val=""/>
        <w:guid w:val="{10e7cd49-124e-49ee-97f5-d4034635d57d}"/>
      </w:docPartPr>
      <w:docPartBody>
        <w:p w14:paraId="2B7FE341">
          <w:r>
            <w:rPr>
              <w:color w:val="808080"/>
            </w:rPr>
            <w:t>单击此处输入文字。</w:t>
          </w:r>
        </w:p>
      </w:docPartBody>
    </w:docPart>
    <w:docPart>
      <w:docPartPr>
        <w:name w:val="{1ee70f07-ab2a-4e8f-a1a6-2680f90589fe}"/>
        <w:style w:val=""/>
        <w:category>
          <w:name w:val="常规"/>
          <w:gallery w:val="placeholder"/>
        </w:category>
        <w:types>
          <w:type w:val="bbPlcHdr"/>
        </w:types>
        <w:behaviors>
          <w:behavior w:val="content"/>
        </w:behaviors>
        <w:description w:val=""/>
        <w:guid w:val="{1ee70f07-ab2a-4e8f-a1a6-2680f90589fe}"/>
      </w:docPartPr>
      <w:docPartBody>
        <w:p w14:paraId="04177012">
          <w:r>
            <w:rPr>
              <w:color w:val="808080"/>
            </w:rPr>
            <w:t>单击此处输入文字。</w:t>
          </w:r>
        </w:p>
      </w:docPartBody>
    </w:docPart>
    <w:docPart>
      <w:docPartPr>
        <w:name w:val="{97c3be59-eb9d-45aa-9720-e1464d65501f}"/>
        <w:style w:val=""/>
        <w:category>
          <w:name w:val="常规"/>
          <w:gallery w:val="placeholder"/>
        </w:category>
        <w:types>
          <w:type w:val="bbPlcHdr"/>
        </w:types>
        <w:behaviors>
          <w:behavior w:val="content"/>
        </w:behaviors>
        <w:description w:val=""/>
        <w:guid w:val="{97c3be59-eb9d-45aa-9720-e1464d65501f}"/>
      </w:docPartPr>
      <w:docPartBody>
        <w:p w14:paraId="669AA4E5">
          <w:r>
            <w:rPr>
              <w:color w:val="808080"/>
            </w:rPr>
            <w:t>单击此处输入文字。</w:t>
          </w:r>
        </w:p>
      </w:docPartBody>
    </w:docPart>
    <w:docPart>
      <w:docPartPr>
        <w:name w:val="{9c414a9a-6c9f-4f63-9908-aba95403eaf8}"/>
        <w:style w:val=""/>
        <w:category>
          <w:name w:val="常规"/>
          <w:gallery w:val="placeholder"/>
        </w:category>
        <w:types>
          <w:type w:val="bbPlcHdr"/>
        </w:types>
        <w:behaviors>
          <w:behavior w:val="content"/>
        </w:behaviors>
        <w:description w:val=""/>
        <w:guid w:val="{9c414a9a-6c9f-4f63-9908-aba95403eaf8}"/>
      </w:docPartPr>
      <w:docPartBody>
        <w:p w14:paraId="16526364">
          <w:r>
            <w:rPr>
              <w:color w:val="808080"/>
            </w:rPr>
            <w:t>单击此处输入文字。</w:t>
          </w:r>
        </w:p>
      </w:docPartBody>
    </w:docPart>
    <w:docPart>
      <w:docPartPr>
        <w:name w:val="{75e3cc4a-f145-48d9-b769-37b697990ad8}"/>
        <w:style w:val=""/>
        <w:category>
          <w:name w:val="常规"/>
          <w:gallery w:val="placeholder"/>
        </w:category>
        <w:types>
          <w:type w:val="bbPlcHdr"/>
        </w:types>
        <w:behaviors>
          <w:behavior w:val="content"/>
        </w:behaviors>
        <w:description w:val=""/>
        <w:guid w:val="{75e3cc4a-f145-48d9-b769-37b697990ad8}"/>
      </w:docPartPr>
      <w:docPartBody>
        <w:p w14:paraId="0E6B6EA0">
          <w:r>
            <w:rPr>
              <w:color w:val="808080"/>
            </w:rPr>
            <w:t>单击此处输入文字。</w:t>
          </w:r>
        </w:p>
      </w:docPartBody>
    </w:docPart>
    <w:docPart>
      <w:docPartPr>
        <w:name w:val="{3c43d4be-42de-4501-bdd3-934db8d3c3ec}"/>
        <w:style w:val=""/>
        <w:category>
          <w:name w:val="常规"/>
          <w:gallery w:val="placeholder"/>
        </w:category>
        <w:types>
          <w:type w:val="bbPlcHdr"/>
        </w:types>
        <w:behaviors>
          <w:behavior w:val="content"/>
        </w:behaviors>
        <w:description w:val=""/>
        <w:guid w:val="{3c43d4be-42de-4501-bdd3-934db8d3c3ec}"/>
      </w:docPartPr>
      <w:docPartBody>
        <w:p w14:paraId="2832F9F7">
          <w:r>
            <w:rPr>
              <w:color w:val="808080"/>
            </w:rPr>
            <w:t>单击此处输入文字。</w:t>
          </w:r>
        </w:p>
      </w:docPartBody>
    </w:docPart>
    <w:docPart>
      <w:docPartPr>
        <w:name w:val="{cdc6a143-83f3-44f6-8b8d-7ea4c2a4eb37}"/>
        <w:style w:val=""/>
        <w:category>
          <w:name w:val="常规"/>
          <w:gallery w:val="placeholder"/>
        </w:category>
        <w:types>
          <w:type w:val="bbPlcHdr"/>
        </w:types>
        <w:behaviors>
          <w:behavior w:val="content"/>
        </w:behaviors>
        <w:description w:val=""/>
        <w:guid w:val="{cdc6a143-83f3-44f6-8b8d-7ea4c2a4eb37}"/>
      </w:docPartPr>
      <w:docPartBody>
        <w:p w14:paraId="708C7B91">
          <w:r>
            <w:rPr>
              <w:color w:val="808080"/>
            </w:rPr>
            <w:t>单击此处输入文字。</w:t>
          </w:r>
        </w:p>
      </w:docPartBody>
    </w:docPart>
    <w:docPart>
      <w:docPartPr>
        <w:name w:val="{b114b982-14f4-4450-92bd-ec040137db40}"/>
        <w:style w:val=""/>
        <w:category>
          <w:name w:val="常规"/>
          <w:gallery w:val="placeholder"/>
        </w:category>
        <w:types>
          <w:type w:val="bbPlcHdr"/>
        </w:types>
        <w:behaviors>
          <w:behavior w:val="content"/>
        </w:behaviors>
        <w:description w:val=""/>
        <w:guid w:val="{b114b982-14f4-4450-92bd-ec040137db40}"/>
      </w:docPartPr>
      <w:docPartBody>
        <w:p w14:paraId="3EEDA4BD">
          <w:r>
            <w:rPr>
              <w:color w:val="808080"/>
            </w:rPr>
            <w:t>单击此处输入文字。</w:t>
          </w:r>
        </w:p>
      </w:docPartBody>
    </w:docPart>
    <w:docPart>
      <w:docPartPr>
        <w:name w:val="{44d11bf3-1184-4a86-a39c-69cf56da5904}"/>
        <w:style w:val=""/>
        <w:category>
          <w:name w:val="常规"/>
          <w:gallery w:val="placeholder"/>
        </w:category>
        <w:types>
          <w:type w:val="bbPlcHdr"/>
        </w:types>
        <w:behaviors>
          <w:behavior w:val="content"/>
        </w:behaviors>
        <w:description w:val=""/>
        <w:guid w:val="{44d11bf3-1184-4a86-a39c-69cf56da5904}"/>
      </w:docPartPr>
      <w:docPartBody>
        <w:p w14:paraId="1BA3B438">
          <w:r>
            <w:rPr>
              <w:color w:val="808080"/>
            </w:rPr>
            <w:t>单击此处输入文字。</w:t>
          </w:r>
        </w:p>
      </w:docPartBody>
    </w:docPart>
    <w:docPart>
      <w:docPartPr>
        <w:name w:val="{e4ce964b-553f-4b6c-ad98-a43c6a268fd2}"/>
        <w:style w:val=""/>
        <w:category>
          <w:name w:val="常规"/>
          <w:gallery w:val="placeholder"/>
        </w:category>
        <w:types>
          <w:type w:val="bbPlcHdr"/>
        </w:types>
        <w:behaviors>
          <w:behavior w:val="content"/>
        </w:behaviors>
        <w:description w:val=""/>
        <w:guid w:val="{e4ce964b-553f-4b6c-ad98-a43c6a268fd2}"/>
      </w:docPartPr>
      <w:docPartBody>
        <w:p w14:paraId="389657FD">
          <w:r>
            <w:rPr>
              <w:color w:val="808080"/>
            </w:rPr>
            <w:t>单击此处输入文字。</w:t>
          </w:r>
        </w:p>
      </w:docPartBody>
    </w:docPart>
    <w:docPart>
      <w:docPartPr>
        <w:name w:val="{4b106d25-445f-40e4-9c7e-caf26523d32e}"/>
        <w:style w:val=""/>
        <w:category>
          <w:name w:val="常规"/>
          <w:gallery w:val="placeholder"/>
        </w:category>
        <w:types>
          <w:type w:val="bbPlcHdr"/>
        </w:types>
        <w:behaviors>
          <w:behavior w:val="content"/>
        </w:behaviors>
        <w:description w:val=""/>
        <w:guid w:val="{4b106d25-445f-40e4-9c7e-caf26523d32e}"/>
      </w:docPartPr>
      <w:docPartBody>
        <w:p w14:paraId="0F543383">
          <w:r>
            <w:rPr>
              <w:color w:val="808080"/>
            </w:rPr>
            <w:t>单击此处输入文字。</w:t>
          </w:r>
        </w:p>
      </w:docPartBody>
    </w:docPart>
    <w:docPart>
      <w:docPartPr>
        <w:name w:val="{3436e015-0d26-407f-aea7-270fd1baf588}"/>
        <w:style w:val=""/>
        <w:category>
          <w:name w:val="常规"/>
          <w:gallery w:val="placeholder"/>
        </w:category>
        <w:types>
          <w:type w:val="bbPlcHdr"/>
        </w:types>
        <w:behaviors>
          <w:behavior w:val="content"/>
        </w:behaviors>
        <w:description w:val=""/>
        <w:guid w:val="{3436e015-0d26-407f-aea7-270fd1baf588}"/>
      </w:docPartPr>
      <w:docPartBody>
        <w:p w14:paraId="5D5F886D">
          <w:r>
            <w:rPr>
              <w:color w:val="808080"/>
            </w:rPr>
            <w:t>单击此处输入文字。</w:t>
          </w:r>
        </w:p>
      </w:docPartBody>
    </w:docPart>
    <w:docPart>
      <w:docPartPr>
        <w:name w:val="{906e1b4e-b59c-4025-9dd6-ffb510f61c3d}"/>
        <w:style w:val=""/>
        <w:category>
          <w:name w:val="常规"/>
          <w:gallery w:val="placeholder"/>
        </w:category>
        <w:types>
          <w:type w:val="bbPlcHdr"/>
        </w:types>
        <w:behaviors>
          <w:behavior w:val="content"/>
        </w:behaviors>
        <w:description w:val=""/>
        <w:guid w:val="{906e1b4e-b59c-4025-9dd6-ffb510f61c3d}"/>
      </w:docPartPr>
      <w:docPartBody>
        <w:p w14:paraId="63E36C62">
          <w:r>
            <w:rPr>
              <w:color w:val="808080"/>
            </w:rPr>
            <w:t>单击此处输入文字。</w:t>
          </w:r>
        </w:p>
      </w:docPartBody>
    </w:docPart>
    <w:docPart>
      <w:docPartPr>
        <w:name w:val="{e756bcbf-ca5b-4381-85fd-56e1ac26978c}"/>
        <w:style w:val=""/>
        <w:category>
          <w:name w:val="常规"/>
          <w:gallery w:val="placeholder"/>
        </w:category>
        <w:types>
          <w:type w:val="bbPlcHdr"/>
        </w:types>
        <w:behaviors>
          <w:behavior w:val="content"/>
        </w:behaviors>
        <w:description w:val=""/>
        <w:guid w:val="{e756bcbf-ca5b-4381-85fd-56e1ac26978c}"/>
      </w:docPartPr>
      <w:docPartBody>
        <w:p w14:paraId="156E0491">
          <w:r>
            <w:rPr>
              <w:color w:val="808080"/>
            </w:rPr>
            <w:t>单击此处输入文字。</w:t>
          </w:r>
        </w:p>
      </w:docPartBody>
    </w:docPart>
    <w:docPart>
      <w:docPartPr>
        <w:name w:val="{277e7184-149a-4750-9b04-b37d3d80f4da}"/>
        <w:style w:val=""/>
        <w:category>
          <w:name w:val="常规"/>
          <w:gallery w:val="placeholder"/>
        </w:category>
        <w:types>
          <w:type w:val="bbPlcHdr"/>
        </w:types>
        <w:behaviors>
          <w:behavior w:val="content"/>
        </w:behaviors>
        <w:description w:val=""/>
        <w:guid w:val="{277e7184-149a-4750-9b04-b37d3d80f4da}"/>
      </w:docPartPr>
      <w:docPartBody>
        <w:p w14:paraId="3FC3950A">
          <w:r>
            <w:rPr>
              <w:color w:val="808080"/>
            </w:rPr>
            <w:t>单击此处输入文字。</w:t>
          </w:r>
        </w:p>
      </w:docPartBody>
    </w:docPart>
    <w:docPart>
      <w:docPartPr>
        <w:name w:val="{ee409b34-6d0d-47f0-93f2-89b422053ca5}"/>
        <w:style w:val=""/>
        <w:category>
          <w:name w:val="常规"/>
          <w:gallery w:val="placeholder"/>
        </w:category>
        <w:types>
          <w:type w:val="bbPlcHdr"/>
        </w:types>
        <w:behaviors>
          <w:behavior w:val="content"/>
        </w:behaviors>
        <w:description w:val=""/>
        <w:guid w:val="{ee409b34-6d0d-47f0-93f2-89b422053ca5}"/>
      </w:docPartPr>
      <w:docPartBody>
        <w:p w14:paraId="52C23A1C">
          <w:r>
            <w:rPr>
              <w:color w:val="808080"/>
            </w:rPr>
            <w:t>单击此处输入文字。</w:t>
          </w:r>
        </w:p>
      </w:docPartBody>
    </w:docPart>
    <w:docPart>
      <w:docPartPr>
        <w:name w:val="{0bd28208-9cd8-431c-9de6-8693262733cf}"/>
        <w:style w:val=""/>
        <w:category>
          <w:name w:val="常规"/>
          <w:gallery w:val="placeholder"/>
        </w:category>
        <w:types>
          <w:type w:val="bbPlcHdr"/>
        </w:types>
        <w:behaviors>
          <w:behavior w:val="content"/>
        </w:behaviors>
        <w:description w:val=""/>
        <w:guid w:val="{0bd28208-9cd8-431c-9de6-8693262733cf}"/>
      </w:docPartPr>
      <w:docPartBody>
        <w:p w14:paraId="294CBF86">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41</Pages>
  <Words>24745</Words>
  <Characters>25731</Characters>
  <Lines>257</Lines>
  <Paragraphs>72</Paragraphs>
  <TotalTime>4</TotalTime>
  <ScaleCrop>false</ScaleCrop>
  <LinksUpToDate>false</LinksUpToDate>
  <CharactersWithSpaces>26756</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2018-07-17T07:39:00Z</dcterms:created>
  <dc:creator>小周</dc:creator>
  <cp:lastModifiedBy>施翔</cp:lastModifiedBy>
  <cp:lastPrinted>2021-06-25T02:10:00Z</cp:lastPrinted>
  <dcterms:modified xsi:type="dcterms:W3CDTF">2026-05-19T09:35:46Z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DF8AF7D0136DA5ED72BE0B6A8014D241_43</vt:lpwstr>
  </property>
  <property fmtid="{D5CDD505-2E9C-101B-9397-08002B2CF9AE}" pid="4" name="KSOTemplateDocerSaveRecord">
    <vt:lpwstr>eyJoZGlkIjoiNWNhZTI1NTViMGE5MjNhNmFmZjc2ZDJlYzlmZTQ3MGQiLCJ1c2VySWQiOiI0NTY5Mzg0ODAifQ==</vt:lpwstr>
  </property>
</Properties>
</file>