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382B10">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2C6DBBE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02E09196">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杭州电子科技大学</w:t>
      </w:r>
    </w:p>
    <w:p w14:paraId="7382CA65">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具身智能实验室设备</w:t>
      </w:r>
    </w:p>
    <w:p w14:paraId="16835C8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30F875E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1E5F0BF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39C7E7D2">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6"/>
          <w:szCs w:val="36"/>
          <w:highlight w:val="none"/>
          <w:lang w:val="en-US" w:eastAsia="zh-CN" w:bidi="ar"/>
        </w:rPr>
        <w:t>招标文件</w:t>
      </w:r>
    </w:p>
    <w:p w14:paraId="2AC3D8C9">
      <w:pPr>
        <w:keepNext w:val="0"/>
        <w:keepLines w:val="0"/>
        <w:widowControl/>
        <w:suppressLineNumbers w:val="0"/>
        <w:spacing w:line="288" w:lineRule="auto"/>
        <w:ind w:left="0" w:right="-2"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6"/>
          <w:szCs w:val="36"/>
          <w:highlight w:val="none"/>
          <w:lang w:val="en-US" w:eastAsia="zh-CN" w:bidi="ar"/>
        </w:rPr>
        <w:t>（线上电子交易）</w:t>
      </w:r>
    </w:p>
    <w:p w14:paraId="4EA69C89">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p w14:paraId="5A79AC69">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p w14:paraId="5A3981F8">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85"/>
        <w:gridCol w:w="7711"/>
      </w:tblGrid>
      <w:tr w14:paraId="0E45D5B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52779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采购方式</w:t>
            </w:r>
          </w:p>
        </w:tc>
        <w:tc>
          <w:tcPr>
            <w:tcW w:w="530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CCC72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公开招标</w:t>
            </w:r>
          </w:p>
        </w:tc>
      </w:tr>
      <w:tr w14:paraId="13B63FB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A62E0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交易方式</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55EE6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电子交易</w:t>
            </w:r>
          </w:p>
        </w:tc>
      </w:tr>
      <w:tr w14:paraId="46E320B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F7B6C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交易平台</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CC2D8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政府采购云平台（www.zcygov.cn）</w:t>
            </w:r>
          </w:p>
        </w:tc>
      </w:tr>
      <w:tr w14:paraId="54DEEB9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3B9F5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项目名称</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A7DDF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具身智能实验室设备</w:t>
            </w:r>
          </w:p>
        </w:tc>
      </w:tr>
      <w:tr w14:paraId="79AF041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5E589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项目编号</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CE876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330000263030150000765-QSZBB260370ZHGKL</w:t>
            </w:r>
          </w:p>
        </w:tc>
      </w:tr>
      <w:tr w14:paraId="64A9A9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4B816D">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 购 人</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F0F0C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杭州电子科技大学</w:t>
            </w:r>
          </w:p>
        </w:tc>
      </w:tr>
      <w:tr w14:paraId="6E272B1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28F08F">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代理机构</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6D1FD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浙江求是招标代理有限公司</w:t>
            </w:r>
          </w:p>
        </w:tc>
      </w:tr>
      <w:tr w14:paraId="006B81C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43205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采购计划书</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E6A057">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[2026]55966号</w:t>
            </w:r>
          </w:p>
        </w:tc>
      </w:tr>
    </w:tbl>
    <w:p w14:paraId="2735CA9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30"/>
          <w:szCs w:val="30"/>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30"/>
          <w:szCs w:val="30"/>
          <w:highlight w:val="none"/>
        </w:rPr>
        <w:t>目录</w:t>
      </w:r>
    </w:p>
    <w:p w14:paraId="57014C77">
      <w:pPr>
        <w:keepNext w:val="0"/>
        <w:keepLines w:val="0"/>
        <w:widowControl/>
        <w:suppressLineNumbers w:val="0"/>
        <w:spacing w:line="288" w:lineRule="auto"/>
        <w:ind w:left="0" w:firstLine="0"/>
        <w:jc w:val="left"/>
        <w:rPr>
          <w:rFonts w:hint="eastAsia" w:ascii="宋体" w:hAnsi="宋体" w:eastAsia="宋体" w:cs="宋体"/>
          <w:b/>
          <w:bCs/>
          <w:color w:val="auto"/>
          <w:spacing w:val="0"/>
          <w:kern w:val="0"/>
          <w:sz w:val="30"/>
          <w:szCs w:val="30"/>
          <w:highlight w:val="none"/>
          <w:lang w:val="en-US" w:eastAsia="zh-CN" w:bidi="ar"/>
        </w:rPr>
      </w:pPr>
    </w:p>
    <w:p w14:paraId="7494760D">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第一章  投标邀请</w:t>
      </w:r>
    </w:p>
    <w:p w14:paraId="04987F77">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第二章  采购需求</w:t>
      </w:r>
    </w:p>
    <w:p w14:paraId="0481AA8B">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第三章  投标人须知</w:t>
      </w:r>
    </w:p>
    <w:p w14:paraId="038A8E8E">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第四章  评标方法和评标标准</w:t>
      </w:r>
    </w:p>
    <w:p w14:paraId="1C6D3191">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第五章  拟签订的合同文本</w:t>
      </w:r>
    </w:p>
    <w:p w14:paraId="22AAD532">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第六章  投标文件格式</w:t>
      </w:r>
    </w:p>
    <w:p w14:paraId="5CB384E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sectPr>
          <w:headerReference r:id="rId3" w:type="default"/>
          <w:pgSz w:w="12240" w:h="15840"/>
          <w:pgMar w:top="1247" w:right="1247" w:bottom="1247" w:left="1247" w:header="0" w:footer="692" w:gutter="0"/>
          <w:pgBorders>
            <w:top w:val="none" w:sz="0" w:space="0"/>
            <w:left w:val="none" w:sz="0" w:space="0"/>
            <w:bottom w:val="none" w:sz="0" w:space="0"/>
            <w:right w:val="none" w:sz="0" w:space="0"/>
          </w:pgBorders>
          <w:cols w:space="720" w:num="1"/>
        </w:sectPr>
      </w:pPr>
    </w:p>
    <w:p w14:paraId="51E7809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第一章 投标邀请</w:t>
      </w:r>
    </w:p>
    <w:p w14:paraId="482F500F">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color w:val="auto"/>
          <w:sz w:val="28"/>
          <w:highlight w:val="none"/>
        </w:rPr>
        <w:pict>
          <v:rect id="_x0000_s1026" o:spid="_x0000_s1026" o:spt="1" style="position:absolute;left:0pt;margin-left:-3.1pt;margin-top:-3.4pt;height:52.55pt;width:493.85pt;z-index:251660288;mso-width-relative:page;mso-height-relative:page;" filled="f" stroked="t" coordsize="21600,21600">
            <v:path/>
            <v:fill on="f" focussize="0,0"/>
            <v:stroke weight="1pt" color="#000000"/>
            <v:imagedata o:title=""/>
            <o:lock v:ext="edit" aspectratio="f"/>
          </v:rect>
        </w:pict>
      </w:r>
      <w:r>
        <w:rPr>
          <w:rFonts w:hint="eastAsia" w:ascii="宋体" w:hAnsi="宋体" w:eastAsia="宋体" w:cs="宋体"/>
          <w:b/>
          <w:bCs/>
          <w:color w:val="auto"/>
          <w:kern w:val="0"/>
          <w:sz w:val="21"/>
          <w:szCs w:val="21"/>
          <w:highlight w:val="none"/>
          <w:lang w:val="en-US" w:eastAsia="zh-CN" w:bidi="ar"/>
        </w:rPr>
        <w:t>项目概况</w:t>
      </w:r>
    </w:p>
    <w:p w14:paraId="022B9B6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u w:val="single"/>
          <w:lang w:val="en-US" w:eastAsia="zh-CN" w:bidi="ar"/>
        </w:rPr>
        <w:t>具身智能实验室设备</w:t>
      </w:r>
      <w:r>
        <w:rPr>
          <w:rFonts w:hint="eastAsia" w:ascii="宋体" w:hAnsi="宋体" w:eastAsia="宋体" w:cs="宋体"/>
          <w:color w:val="auto"/>
          <w:kern w:val="0"/>
          <w:sz w:val="21"/>
          <w:szCs w:val="21"/>
          <w:highlight w:val="none"/>
          <w:lang w:val="en-US" w:eastAsia="zh-CN" w:bidi="ar"/>
        </w:rPr>
        <w:t>项目的潜在投标人应在政采云平台线上获取（下载）招标文件，并于2026年</w:t>
      </w:r>
      <w:r>
        <w:rPr>
          <w:rFonts w:hint="eastAsia" w:ascii="宋体" w:hAnsi="宋体" w:cs="宋体"/>
          <w:color w:val="auto"/>
          <w:kern w:val="0"/>
          <w:sz w:val="21"/>
          <w:szCs w:val="21"/>
          <w:highlight w:val="none"/>
          <w:lang w:val="en-US" w:eastAsia="zh-CN" w:bidi="ar"/>
        </w:rPr>
        <w:t>10月8日9:00:00</w:t>
      </w:r>
      <w:r>
        <w:rPr>
          <w:rFonts w:hint="eastAsia" w:ascii="宋体" w:hAnsi="宋体" w:eastAsia="宋体" w:cs="宋体"/>
          <w:color w:val="auto"/>
          <w:kern w:val="0"/>
          <w:sz w:val="21"/>
          <w:szCs w:val="21"/>
          <w:highlight w:val="none"/>
          <w:lang w:val="en-US" w:eastAsia="zh-CN" w:bidi="ar"/>
        </w:rPr>
        <w:t>（北京时间）前递交（上传）投标文件。</w:t>
      </w:r>
    </w:p>
    <w:p w14:paraId="7625897E">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一、项目基本情况：</w:t>
      </w:r>
    </w:p>
    <w:p w14:paraId="57B96D6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项目编号：</w:t>
      </w:r>
      <w:r>
        <w:rPr>
          <w:rFonts w:hint="eastAsia" w:ascii="宋体" w:hAnsi="宋体" w:cs="宋体"/>
          <w:i w:val="0"/>
          <w:iCs w:val="0"/>
          <w:color w:val="auto"/>
          <w:kern w:val="0"/>
          <w:sz w:val="21"/>
          <w:szCs w:val="21"/>
          <w:highlight w:val="none"/>
          <w:lang w:val="en-US" w:eastAsia="zh-CN" w:bidi="ar"/>
        </w:rPr>
        <w:t>330000263030150000765-QSZBB260370ZHGKL</w:t>
      </w:r>
    </w:p>
    <w:p w14:paraId="4ACE30B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项目名称：</w:t>
      </w:r>
      <w:r>
        <w:rPr>
          <w:rFonts w:hint="eastAsia" w:ascii="宋体" w:hAnsi="宋体" w:cs="宋体"/>
          <w:i w:val="0"/>
          <w:iCs w:val="0"/>
          <w:color w:val="auto"/>
          <w:kern w:val="0"/>
          <w:sz w:val="21"/>
          <w:szCs w:val="21"/>
          <w:highlight w:val="none"/>
          <w:lang w:val="en-US" w:eastAsia="zh-CN" w:bidi="ar"/>
        </w:rPr>
        <w:t>具身智能实验室设备</w:t>
      </w:r>
    </w:p>
    <w:p w14:paraId="229A0E2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预算金额（元）：646000</w:t>
      </w:r>
    </w:p>
    <w:p w14:paraId="7E78E55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最高限价（元）：646000</w:t>
      </w:r>
    </w:p>
    <w:p w14:paraId="7F17D18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采购需求：</w:t>
      </w:r>
    </w:p>
    <w:tbl>
      <w:tblPr>
        <w:tblStyle w:val="6"/>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Layout w:type="autofit"/>
        <w:tblCellMar>
          <w:top w:w="15" w:type="dxa"/>
          <w:left w:w="15" w:type="dxa"/>
          <w:bottom w:w="15" w:type="dxa"/>
          <w:right w:w="15" w:type="dxa"/>
        </w:tblCellMar>
      </w:tblPr>
      <w:tblGrid>
        <w:gridCol w:w="990"/>
        <w:gridCol w:w="1978"/>
        <w:gridCol w:w="1483"/>
        <w:gridCol w:w="1483"/>
        <w:gridCol w:w="2971"/>
        <w:gridCol w:w="991"/>
      </w:tblGrid>
      <w:tr w14:paraId="431C44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blHeader/>
        </w:trPr>
        <w:tc>
          <w:tcPr>
            <w:tcW w:w="500" w:type="pct"/>
            <w:tcBorders>
              <w:tl2br w:val="nil"/>
              <w:tr2bl w:val="nil"/>
            </w:tcBorders>
            <w:shd w:val="clear" w:color="auto" w:fill="auto"/>
            <w:tcMar>
              <w:top w:w="0" w:type="dxa"/>
              <w:left w:w="75" w:type="dxa"/>
              <w:bottom w:w="0" w:type="dxa"/>
              <w:right w:w="75" w:type="dxa"/>
            </w:tcMar>
            <w:vAlign w:val="center"/>
          </w:tcPr>
          <w:p w14:paraId="568CE4AF">
            <w:pPr>
              <w:keepNext w:val="0"/>
              <w:keepLines w:val="0"/>
              <w:widowControl/>
              <w:suppressLineNumbers w:val="0"/>
              <w:autoSpaceDE w:val="0"/>
              <w:autoSpaceDN/>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标项号</w:t>
            </w:r>
          </w:p>
        </w:tc>
        <w:tc>
          <w:tcPr>
            <w:tcW w:w="999" w:type="pct"/>
            <w:tcBorders>
              <w:tl2br w:val="nil"/>
              <w:tr2bl w:val="nil"/>
            </w:tcBorders>
            <w:shd w:val="clear" w:color="auto" w:fill="auto"/>
            <w:tcMar>
              <w:top w:w="0" w:type="dxa"/>
              <w:left w:w="75" w:type="dxa"/>
              <w:bottom w:w="0" w:type="dxa"/>
              <w:right w:w="75" w:type="dxa"/>
            </w:tcMar>
            <w:vAlign w:val="center"/>
          </w:tcPr>
          <w:p w14:paraId="04823D9B">
            <w:pPr>
              <w:keepNext w:val="0"/>
              <w:keepLines w:val="0"/>
              <w:widowControl/>
              <w:suppressLineNumbers w:val="0"/>
              <w:autoSpaceDE w:val="0"/>
              <w:autoSpaceDN/>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标项名称</w:t>
            </w:r>
          </w:p>
        </w:tc>
        <w:tc>
          <w:tcPr>
            <w:tcW w:w="749" w:type="pct"/>
            <w:tcBorders>
              <w:tl2br w:val="nil"/>
              <w:tr2bl w:val="nil"/>
            </w:tcBorders>
            <w:shd w:val="clear" w:color="auto" w:fill="auto"/>
            <w:tcMar>
              <w:top w:w="0" w:type="dxa"/>
              <w:left w:w="75" w:type="dxa"/>
              <w:bottom w:w="0" w:type="dxa"/>
              <w:right w:w="75" w:type="dxa"/>
            </w:tcMar>
            <w:vAlign w:val="center"/>
          </w:tcPr>
          <w:p w14:paraId="2F2235B3">
            <w:pPr>
              <w:keepNext w:val="0"/>
              <w:keepLines w:val="0"/>
              <w:widowControl/>
              <w:suppressLineNumbers w:val="0"/>
              <w:autoSpaceDE w:val="0"/>
              <w:autoSpaceDN/>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标项预算(元)</w:t>
            </w:r>
          </w:p>
        </w:tc>
        <w:tc>
          <w:tcPr>
            <w:tcW w:w="749" w:type="pct"/>
            <w:tcBorders>
              <w:tl2br w:val="nil"/>
              <w:tr2bl w:val="nil"/>
            </w:tcBorders>
            <w:shd w:val="clear" w:color="auto" w:fill="auto"/>
            <w:tcMar>
              <w:top w:w="0" w:type="dxa"/>
              <w:left w:w="75" w:type="dxa"/>
              <w:bottom w:w="0" w:type="dxa"/>
              <w:right w:w="75" w:type="dxa"/>
            </w:tcMar>
            <w:vAlign w:val="center"/>
          </w:tcPr>
          <w:p w14:paraId="034E67E6">
            <w:pPr>
              <w:keepNext w:val="0"/>
              <w:keepLines w:val="0"/>
              <w:widowControl/>
              <w:suppressLineNumbers w:val="0"/>
              <w:autoSpaceDE w:val="0"/>
              <w:autoSpaceDN/>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标项限价(元)</w:t>
            </w:r>
          </w:p>
        </w:tc>
        <w:tc>
          <w:tcPr>
            <w:tcW w:w="1500" w:type="pct"/>
            <w:tcBorders>
              <w:tl2br w:val="nil"/>
              <w:tr2bl w:val="nil"/>
            </w:tcBorders>
            <w:shd w:val="clear" w:color="auto" w:fill="auto"/>
            <w:tcMar>
              <w:top w:w="0" w:type="dxa"/>
              <w:left w:w="75" w:type="dxa"/>
              <w:bottom w:w="0" w:type="dxa"/>
              <w:right w:w="75" w:type="dxa"/>
            </w:tcMar>
            <w:vAlign w:val="center"/>
          </w:tcPr>
          <w:p w14:paraId="4B81EF20">
            <w:pPr>
              <w:keepNext w:val="0"/>
              <w:keepLines w:val="0"/>
              <w:widowControl/>
              <w:suppressLineNumbers w:val="0"/>
              <w:autoSpaceDE w:val="0"/>
              <w:autoSpaceDN/>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简要技术需求或服务要求</w:t>
            </w:r>
          </w:p>
        </w:tc>
        <w:tc>
          <w:tcPr>
            <w:tcW w:w="500" w:type="pct"/>
            <w:tcBorders>
              <w:tl2br w:val="nil"/>
              <w:tr2bl w:val="nil"/>
            </w:tcBorders>
            <w:shd w:val="clear" w:color="auto" w:fill="auto"/>
            <w:tcMar>
              <w:top w:w="0" w:type="dxa"/>
              <w:left w:w="75" w:type="dxa"/>
              <w:bottom w:w="0" w:type="dxa"/>
              <w:right w:w="75" w:type="dxa"/>
            </w:tcMar>
            <w:vAlign w:val="center"/>
          </w:tcPr>
          <w:p w14:paraId="318EAF07">
            <w:pPr>
              <w:keepNext w:val="0"/>
              <w:keepLines w:val="0"/>
              <w:widowControl/>
              <w:suppressLineNumbers w:val="0"/>
              <w:autoSpaceDE w:val="0"/>
              <w:autoSpaceDN/>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备注</w:t>
            </w:r>
          </w:p>
        </w:tc>
      </w:tr>
      <w:tr w14:paraId="5788E6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CellMar>
            <w:top w:w="15" w:type="dxa"/>
            <w:left w:w="15" w:type="dxa"/>
            <w:bottom w:w="15" w:type="dxa"/>
            <w:right w:w="15" w:type="dxa"/>
          </w:tblCellMar>
        </w:tblPrEx>
        <w:tc>
          <w:tcPr>
            <w:tcW w:w="500" w:type="pct"/>
            <w:tcBorders>
              <w:tl2br w:val="nil"/>
              <w:tr2bl w:val="nil"/>
            </w:tcBorders>
            <w:shd w:val="clear" w:color="auto" w:fill="auto"/>
            <w:tcMar>
              <w:top w:w="0" w:type="dxa"/>
              <w:left w:w="75" w:type="dxa"/>
              <w:bottom w:w="0" w:type="dxa"/>
              <w:right w:w="75" w:type="dxa"/>
            </w:tcMar>
            <w:vAlign w:val="center"/>
          </w:tcPr>
          <w:p w14:paraId="763BCD13">
            <w:pPr>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一</w:t>
            </w:r>
          </w:p>
        </w:tc>
        <w:tc>
          <w:tcPr>
            <w:tcW w:w="999" w:type="pct"/>
            <w:tcBorders>
              <w:tl2br w:val="nil"/>
              <w:tr2bl w:val="nil"/>
            </w:tcBorders>
            <w:shd w:val="clear" w:color="auto" w:fill="auto"/>
            <w:tcMar>
              <w:top w:w="0" w:type="dxa"/>
              <w:left w:w="75" w:type="dxa"/>
              <w:bottom w:w="0" w:type="dxa"/>
              <w:right w:w="75" w:type="dxa"/>
            </w:tcMar>
            <w:vAlign w:val="center"/>
          </w:tcPr>
          <w:p w14:paraId="00DF129E">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具身智能实验室设备</w:t>
            </w:r>
          </w:p>
        </w:tc>
        <w:tc>
          <w:tcPr>
            <w:tcW w:w="749" w:type="pct"/>
            <w:tcBorders>
              <w:tl2br w:val="nil"/>
              <w:tr2bl w:val="nil"/>
            </w:tcBorders>
            <w:shd w:val="clear" w:color="auto" w:fill="auto"/>
            <w:tcMar>
              <w:top w:w="0" w:type="dxa"/>
              <w:left w:w="75" w:type="dxa"/>
              <w:bottom w:w="0" w:type="dxa"/>
              <w:right w:w="75" w:type="dxa"/>
            </w:tcMar>
            <w:vAlign w:val="center"/>
          </w:tcPr>
          <w:p w14:paraId="7256FA0D">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646000</w:t>
            </w:r>
          </w:p>
        </w:tc>
        <w:tc>
          <w:tcPr>
            <w:tcW w:w="749" w:type="pct"/>
            <w:tcBorders>
              <w:tl2br w:val="nil"/>
              <w:tr2bl w:val="nil"/>
            </w:tcBorders>
            <w:shd w:val="clear" w:color="auto" w:fill="auto"/>
            <w:tcMar>
              <w:top w:w="0" w:type="dxa"/>
              <w:left w:w="75" w:type="dxa"/>
              <w:bottom w:w="0" w:type="dxa"/>
              <w:right w:w="75" w:type="dxa"/>
            </w:tcMar>
            <w:vAlign w:val="center"/>
          </w:tcPr>
          <w:p w14:paraId="16010B5F">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646000</w:t>
            </w:r>
          </w:p>
        </w:tc>
        <w:tc>
          <w:tcPr>
            <w:tcW w:w="1500" w:type="pct"/>
            <w:tcBorders>
              <w:tl2br w:val="nil"/>
              <w:tr2bl w:val="nil"/>
            </w:tcBorders>
            <w:shd w:val="clear" w:color="auto" w:fill="auto"/>
            <w:tcMar>
              <w:top w:w="0" w:type="dxa"/>
              <w:left w:w="75" w:type="dxa"/>
              <w:bottom w:w="0" w:type="dxa"/>
              <w:right w:w="75" w:type="dxa"/>
            </w:tcMar>
            <w:vAlign w:val="center"/>
          </w:tcPr>
          <w:p w14:paraId="098650B6">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详见第二章 采购需求</w:t>
            </w:r>
          </w:p>
        </w:tc>
        <w:tc>
          <w:tcPr>
            <w:tcW w:w="500" w:type="pct"/>
            <w:tcBorders>
              <w:tl2br w:val="nil"/>
              <w:tr2bl w:val="nil"/>
            </w:tcBorders>
            <w:shd w:val="clear" w:color="auto" w:fill="auto"/>
            <w:tcMar>
              <w:top w:w="0" w:type="dxa"/>
              <w:left w:w="75" w:type="dxa"/>
              <w:bottom w:w="0" w:type="dxa"/>
              <w:right w:w="75" w:type="dxa"/>
            </w:tcMar>
            <w:vAlign w:val="center"/>
          </w:tcPr>
          <w:p w14:paraId="538B373A">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p>
        </w:tc>
      </w:tr>
    </w:tbl>
    <w:p w14:paraId="5B5C11B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合同履行期限：自合同签订之日起20个工作日内交付。</w:t>
      </w:r>
    </w:p>
    <w:p w14:paraId="288DE58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本项目是否接受联合体投标：是</w:t>
      </w:r>
    </w:p>
    <w:p w14:paraId="402105CB">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二、申请人的资格要求：</w:t>
      </w:r>
    </w:p>
    <w:p w14:paraId="4D35195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满足《中华人民共和国政府采购法》第二十二条规定；未被“信用中国”（www.creditchina.gov.cn)、中国政府采购网（www.ccgp.gov.cn）列入失信被执行人、重大税收违法案件当事人名单（重大税收违法失信主体名单）、政府采购严重违法失信行为记录名单。</w:t>
      </w:r>
    </w:p>
    <w:p w14:paraId="0AF97B3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2.落实政府采购政策需满足的资格要求：无</w:t>
      </w:r>
    </w:p>
    <w:p w14:paraId="7BC6BB4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3.本项目的特定资格要求：无</w:t>
      </w:r>
    </w:p>
    <w:p w14:paraId="2FF182A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4.其他：</w:t>
      </w:r>
    </w:p>
    <w:p w14:paraId="1C945E7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（1）单位负责人为同一人或者存在直接控股、管理关系的不同供应商，不得参加同一合同项下的政府采购活动。</w:t>
      </w:r>
    </w:p>
    <w:p w14:paraId="0903533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（2）为本项目提供整体设计、规范编制或者项目管理、监理、检测等服务的供应商，不得再参加本项目的其他采购活动。</w:t>
      </w:r>
    </w:p>
    <w:p w14:paraId="6596E37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（3）以联合体形式投标的，投标文件中提供《联合协议》。</w:t>
      </w:r>
    </w:p>
    <w:p w14:paraId="51F86C32">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三、获取招标文件：</w:t>
      </w:r>
    </w:p>
    <w:p w14:paraId="7ACE705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时间：2026年</w:t>
      </w:r>
      <w:r>
        <w:rPr>
          <w:rFonts w:hint="eastAsia" w:ascii="宋体" w:hAnsi="宋体" w:cs="宋体"/>
          <w:color w:val="auto"/>
          <w:kern w:val="0"/>
          <w:sz w:val="21"/>
          <w:szCs w:val="21"/>
          <w:highlight w:val="none"/>
          <w:lang w:val="en-US" w:eastAsia="zh-CN" w:bidi="ar"/>
        </w:rPr>
        <w:t>9</w:t>
      </w:r>
      <w:r>
        <w:rPr>
          <w:rFonts w:hint="eastAsia" w:ascii="宋体" w:hAnsi="宋体" w:eastAsia="宋体" w:cs="宋体"/>
          <w:color w:val="auto"/>
          <w:kern w:val="0"/>
          <w:sz w:val="21"/>
          <w:szCs w:val="21"/>
          <w:highlight w:val="none"/>
          <w:lang w:val="en-US" w:eastAsia="zh-CN" w:bidi="ar"/>
        </w:rPr>
        <w:t>月</w:t>
      </w:r>
      <w:r>
        <w:rPr>
          <w:rFonts w:hint="eastAsia" w:ascii="宋体" w:hAnsi="宋体" w:cs="宋体"/>
          <w:color w:val="auto"/>
          <w:kern w:val="0"/>
          <w:sz w:val="21"/>
          <w:szCs w:val="21"/>
          <w:highlight w:val="none"/>
          <w:lang w:val="en-US" w:eastAsia="zh-CN" w:bidi="ar"/>
        </w:rPr>
        <w:t>16</w:t>
      </w:r>
      <w:r>
        <w:rPr>
          <w:rFonts w:hint="eastAsia" w:ascii="宋体" w:hAnsi="宋体" w:eastAsia="宋体" w:cs="宋体"/>
          <w:color w:val="auto"/>
          <w:kern w:val="0"/>
          <w:sz w:val="21"/>
          <w:szCs w:val="21"/>
          <w:highlight w:val="none"/>
          <w:lang w:val="en-US" w:eastAsia="zh-CN" w:bidi="ar"/>
        </w:rPr>
        <w:t>日至2026年</w:t>
      </w:r>
      <w:r>
        <w:rPr>
          <w:rFonts w:hint="eastAsia" w:ascii="宋体" w:hAnsi="宋体" w:cs="宋体"/>
          <w:color w:val="auto"/>
          <w:kern w:val="0"/>
          <w:sz w:val="21"/>
          <w:szCs w:val="21"/>
          <w:highlight w:val="none"/>
          <w:lang w:val="en-US" w:eastAsia="zh-CN" w:bidi="ar"/>
        </w:rPr>
        <w:t>10月8日</w:t>
      </w:r>
      <w:r>
        <w:rPr>
          <w:rFonts w:hint="eastAsia" w:ascii="宋体" w:hAnsi="宋体" w:eastAsia="宋体" w:cs="宋体"/>
          <w:color w:val="auto"/>
          <w:kern w:val="0"/>
          <w:sz w:val="21"/>
          <w:szCs w:val="21"/>
          <w:highlight w:val="none"/>
          <w:lang w:val="en-US" w:eastAsia="zh-CN" w:bidi="ar"/>
        </w:rPr>
        <w:t>，每天上午00:00至12:00，下午12:00至23:59（北京时间，线上获取法定节假日均可，线下获取文件法定节假日除外）</w:t>
      </w:r>
    </w:p>
    <w:p w14:paraId="3429C9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地点（网址）：政采云平台线上获取</w:t>
      </w:r>
    </w:p>
    <w:p w14:paraId="542134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方式：供应商登录政府采购云平台（https://www.zcygov.cn）在线申请获取采购文件（进入“项目采购”应用，在获取采购文件菜单中选择项目，申请获取采购文件）</w:t>
      </w:r>
    </w:p>
    <w:p w14:paraId="51596CF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售价（元）：0</w:t>
      </w:r>
    </w:p>
    <w:p w14:paraId="4F5E9C7F">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四、提交投标文件截止时间、开标时间和地点：</w:t>
      </w:r>
    </w:p>
    <w:p w14:paraId="1D97427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提交投标文件截止时间：2026年</w:t>
      </w:r>
      <w:r>
        <w:rPr>
          <w:rFonts w:hint="eastAsia" w:ascii="宋体" w:hAnsi="宋体" w:cs="宋体"/>
          <w:color w:val="auto"/>
          <w:kern w:val="0"/>
          <w:sz w:val="21"/>
          <w:szCs w:val="21"/>
          <w:highlight w:val="none"/>
          <w:lang w:val="en-US" w:eastAsia="zh-CN" w:bidi="ar"/>
        </w:rPr>
        <w:t>10月8日9:00:00</w:t>
      </w:r>
      <w:r>
        <w:rPr>
          <w:rFonts w:hint="eastAsia" w:ascii="宋体" w:hAnsi="宋体" w:eastAsia="宋体" w:cs="宋体"/>
          <w:color w:val="auto"/>
          <w:kern w:val="0"/>
          <w:sz w:val="21"/>
          <w:szCs w:val="21"/>
          <w:highlight w:val="none"/>
          <w:lang w:val="en-US" w:eastAsia="zh-CN" w:bidi="ar"/>
        </w:rPr>
        <w:t>（北京时间）</w:t>
      </w:r>
    </w:p>
    <w:p w14:paraId="7127E31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投标地点（网址）：请登录政采云投标客户端投标</w:t>
      </w:r>
    </w:p>
    <w:p w14:paraId="27EBEE4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开标时间：2026年</w:t>
      </w:r>
      <w:r>
        <w:rPr>
          <w:rFonts w:hint="eastAsia" w:ascii="宋体" w:hAnsi="宋体" w:cs="宋体"/>
          <w:color w:val="auto"/>
          <w:kern w:val="0"/>
          <w:sz w:val="21"/>
          <w:szCs w:val="21"/>
          <w:highlight w:val="none"/>
          <w:lang w:val="en-US" w:eastAsia="zh-CN" w:bidi="ar"/>
        </w:rPr>
        <w:t>10月8日9:00:00</w:t>
      </w:r>
      <w:r>
        <w:rPr>
          <w:rFonts w:hint="eastAsia" w:ascii="宋体" w:hAnsi="宋体" w:eastAsia="宋体" w:cs="宋体"/>
          <w:color w:val="auto"/>
          <w:kern w:val="0"/>
          <w:sz w:val="21"/>
          <w:szCs w:val="21"/>
          <w:highlight w:val="none"/>
          <w:lang w:val="en-US" w:eastAsia="zh-CN" w:bidi="ar"/>
        </w:rPr>
        <w:t>（北京时间）</w:t>
      </w:r>
    </w:p>
    <w:p w14:paraId="7BDEE1C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开标地点（网址）：政府采购云平台（www.zcygov.cn）/杭州市西湖区玉古路173号中田大厦</w:t>
      </w:r>
      <w:r>
        <w:rPr>
          <w:rFonts w:hint="eastAsia" w:ascii="宋体" w:hAnsi="宋体" w:cs="宋体"/>
          <w:color w:val="auto"/>
          <w:kern w:val="0"/>
          <w:sz w:val="21"/>
          <w:szCs w:val="21"/>
          <w:highlight w:val="none"/>
          <w:lang w:val="en-US" w:eastAsia="zh-CN" w:bidi="ar"/>
        </w:rPr>
        <w:t>16</w:t>
      </w:r>
      <w:r>
        <w:rPr>
          <w:rFonts w:hint="eastAsia" w:ascii="宋体" w:hAnsi="宋体" w:eastAsia="宋体" w:cs="宋体"/>
          <w:color w:val="auto"/>
          <w:kern w:val="0"/>
          <w:sz w:val="21"/>
          <w:szCs w:val="21"/>
          <w:highlight w:val="none"/>
          <w:lang w:val="en-US" w:eastAsia="zh-CN" w:bidi="ar"/>
        </w:rPr>
        <w:t>楼（求是招标会议室</w:t>
      </w:r>
      <w:r>
        <w:rPr>
          <w:rFonts w:hint="eastAsia" w:ascii="宋体" w:hAnsi="宋体" w:cs="宋体"/>
          <w:color w:val="auto"/>
          <w:kern w:val="0"/>
          <w:sz w:val="21"/>
          <w:szCs w:val="21"/>
          <w:highlight w:val="none"/>
          <w:lang w:val="en-US" w:eastAsia="zh-CN" w:bidi="ar"/>
        </w:rPr>
        <w:t>8</w:t>
      </w:r>
      <w:r>
        <w:rPr>
          <w:rFonts w:hint="eastAsia" w:ascii="宋体" w:hAnsi="宋体" w:eastAsia="宋体" w:cs="宋体"/>
          <w:color w:val="auto"/>
          <w:kern w:val="0"/>
          <w:sz w:val="21"/>
          <w:szCs w:val="21"/>
          <w:highlight w:val="none"/>
          <w:lang w:val="en-US" w:eastAsia="zh-CN" w:bidi="ar"/>
        </w:rPr>
        <w:t>）</w:t>
      </w:r>
      <w:bookmarkStart w:id="14" w:name="_GoBack"/>
      <w:bookmarkEnd w:id="14"/>
    </w:p>
    <w:p w14:paraId="1AEAC655">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五、公告期限：</w:t>
      </w:r>
    </w:p>
    <w:p w14:paraId="223E04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自本公告发布之日起5个工作日。</w:t>
      </w:r>
    </w:p>
    <w:p w14:paraId="44F117FD">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六、其他补充事宜：</w:t>
      </w:r>
    </w:p>
    <w:p w14:paraId="3F730B8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1F3CA9E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根据《浙江省财政厅关于进一步促进政府采购公平竞争打造最优营商环境的通知》（浙财采监（2021）22号）文件关于“健全行政裁决机制”要求，鼓励供应商在线提起询问，路径为：政采云-项目采购-询问质疑投诉-询问列表</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鼓励供应商在线提起质疑，路径为：政采云-项目采购-询问质疑投诉-质疑列表。质疑供应商对在线质疑答复不满意的，可在线提起投诉，路径为：浙江政务服务网-政府采购投诉处理-在线办理。</w:t>
      </w:r>
    </w:p>
    <w:p w14:paraId="57BCC19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39937F3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4.其他事项：需要落实的政府采购政策：包括节约资源、保护环境、支持科技创新、促进中小企业发展等。详见招标文件的第三章-采购项目需要落实的政府采购政策。</w:t>
      </w:r>
    </w:p>
    <w:p w14:paraId="68D67152">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七、对本次采购提出询问、质疑、投诉，请按以下方式联系：</w:t>
      </w:r>
    </w:p>
    <w:p w14:paraId="6F2516B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1.采购人信息</w:t>
      </w:r>
    </w:p>
    <w:p w14:paraId="3736457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名称：杭州电子科技大学</w:t>
      </w:r>
    </w:p>
    <w:p w14:paraId="3826FB1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地址：杭州市钱塘区白杨街道2号大街1158号</w:t>
      </w:r>
    </w:p>
    <w:p w14:paraId="058C17D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传真：/</w:t>
      </w:r>
    </w:p>
    <w:p w14:paraId="519248A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项目联系人（询问）：李老师</w:t>
      </w:r>
    </w:p>
    <w:p w14:paraId="70F1CBA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项目联系方式（询问）：18100170612</w:t>
      </w:r>
    </w:p>
    <w:p w14:paraId="6ECABF4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质疑联系人：李老师</w:t>
      </w:r>
    </w:p>
    <w:p w14:paraId="5C60FEE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质疑联系方式：0571-86915026</w:t>
      </w:r>
    </w:p>
    <w:p w14:paraId="2A5DFB5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11719B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2.采购代理机构信息</w:t>
      </w:r>
    </w:p>
    <w:p w14:paraId="5AE78C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名称：</w:t>
      </w:r>
      <w:r>
        <w:rPr>
          <w:rFonts w:hint="eastAsia" w:ascii="宋体" w:hAnsi="宋体" w:eastAsia="宋体" w:cs="宋体"/>
          <w:i w:val="0"/>
          <w:iCs w:val="0"/>
          <w:color w:val="auto"/>
          <w:kern w:val="0"/>
          <w:sz w:val="21"/>
          <w:szCs w:val="21"/>
          <w:highlight w:val="none"/>
          <w:lang w:val="en-US" w:eastAsia="zh-CN" w:bidi="ar"/>
        </w:rPr>
        <w:t>浙江求是招标代理有限公司</w:t>
      </w:r>
    </w:p>
    <w:p w14:paraId="6C51150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w:t>
      </w:r>
      <w:r>
        <w:rPr>
          <w:rFonts w:hint="eastAsia" w:ascii="宋体" w:hAnsi="宋体" w:eastAsia="宋体" w:cs="宋体"/>
          <w:i w:val="0"/>
          <w:iCs w:val="0"/>
          <w:color w:val="auto"/>
          <w:kern w:val="0"/>
          <w:sz w:val="21"/>
          <w:szCs w:val="21"/>
          <w:highlight w:val="none"/>
          <w:lang w:val="en-US" w:eastAsia="zh-CN" w:bidi="ar"/>
        </w:rPr>
        <w:t>杭州市西湖区玉古路173号中田大厦21楼</w:t>
      </w:r>
    </w:p>
    <w:p w14:paraId="44B9B07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项目联系人（询问）：陈应俭、</w:t>
      </w:r>
      <w:r>
        <w:rPr>
          <w:rFonts w:hint="eastAsia" w:ascii="宋体" w:hAnsi="宋体" w:eastAsia="宋体" w:cs="宋体"/>
          <w:i w:val="0"/>
          <w:iCs w:val="0"/>
          <w:color w:val="auto"/>
          <w:kern w:val="0"/>
          <w:sz w:val="21"/>
          <w:szCs w:val="21"/>
          <w:highlight w:val="none"/>
          <w:lang w:val="en-US" w:eastAsia="zh-CN" w:bidi="ar"/>
        </w:rPr>
        <w:t>俞炳、朱建飞</w:t>
      </w:r>
    </w:p>
    <w:p w14:paraId="4EB43BF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项目联系方式（询问）：</w:t>
      </w:r>
      <w:r>
        <w:rPr>
          <w:rFonts w:hint="eastAsia" w:ascii="宋体" w:hAnsi="宋体" w:eastAsia="宋体" w:cs="宋体"/>
          <w:i w:val="0"/>
          <w:iCs w:val="0"/>
          <w:color w:val="auto"/>
          <w:kern w:val="0"/>
          <w:sz w:val="21"/>
          <w:szCs w:val="21"/>
          <w:highlight w:val="none"/>
          <w:lang w:val="en-US" w:eastAsia="zh-CN" w:bidi="ar"/>
        </w:rPr>
        <w:t>0571-87670302</w:t>
      </w:r>
    </w:p>
    <w:p w14:paraId="3116FBE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质疑联系人：</w:t>
      </w:r>
      <w:r>
        <w:rPr>
          <w:rFonts w:hint="eastAsia" w:ascii="宋体" w:hAnsi="宋体" w:eastAsia="宋体" w:cs="宋体"/>
          <w:i w:val="0"/>
          <w:iCs w:val="0"/>
          <w:color w:val="auto"/>
          <w:kern w:val="0"/>
          <w:sz w:val="21"/>
          <w:szCs w:val="21"/>
          <w:highlight w:val="none"/>
          <w:lang w:val="en-US" w:eastAsia="zh-CN" w:bidi="ar"/>
        </w:rPr>
        <w:t>周安琪</w:t>
      </w:r>
    </w:p>
    <w:p w14:paraId="464EDF1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w:t>
      </w:r>
      <w:r>
        <w:rPr>
          <w:rFonts w:hint="eastAsia" w:ascii="宋体" w:hAnsi="宋体" w:eastAsia="宋体" w:cs="宋体"/>
          <w:i w:val="0"/>
          <w:iCs w:val="0"/>
          <w:color w:val="auto"/>
          <w:kern w:val="0"/>
          <w:sz w:val="21"/>
          <w:szCs w:val="21"/>
          <w:highlight w:val="none"/>
          <w:lang w:val="en-US" w:eastAsia="zh-CN" w:bidi="ar"/>
        </w:rPr>
        <w:t>0571-81110356</w:t>
      </w:r>
    </w:p>
    <w:p w14:paraId="4B74889F">
      <w:pPr>
        <w:keepNext w:val="0"/>
        <w:keepLines w:val="0"/>
        <w:widowControl/>
        <w:suppressLineNumbers w:val="0"/>
        <w:autoSpaceDE w:val="0"/>
        <w:autoSpaceDN/>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质疑邮箱：</w:t>
      </w:r>
      <w:r>
        <w:rPr>
          <w:rFonts w:hint="eastAsia" w:ascii="宋体" w:hAnsi="宋体" w:eastAsia="宋体" w:cs="宋体"/>
          <w:i w:val="0"/>
          <w:iCs w:val="0"/>
          <w:color w:val="auto"/>
          <w:kern w:val="0"/>
          <w:sz w:val="21"/>
          <w:szCs w:val="21"/>
          <w:highlight w:val="none"/>
          <w:lang w:val="en-US" w:eastAsia="zh-CN" w:bidi="ar"/>
        </w:rPr>
        <w:t>jdkh@qszb.net</w:t>
      </w:r>
    </w:p>
    <w:p w14:paraId="3A33D2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1DF4A206">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3.同级政府采购监督管理部门</w:t>
      </w:r>
    </w:p>
    <w:p w14:paraId="5E9F3D44">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名称：杭州电子科技大学国有资产与实验室管理处</w:t>
      </w:r>
    </w:p>
    <w:p w14:paraId="4184223A">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地址：杭州市钱塘区白杨街道2号大街1158号</w:t>
      </w:r>
    </w:p>
    <w:p w14:paraId="20A0AA51">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传真：/</w:t>
      </w:r>
    </w:p>
    <w:p w14:paraId="28F646CB">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联系人：亓老师</w:t>
      </w:r>
    </w:p>
    <w:p w14:paraId="1D523778">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监督投诉电话：0571-87713574</w:t>
      </w:r>
    </w:p>
    <w:p w14:paraId="22DC2763">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sz w:val="21"/>
          <w:szCs w:val="21"/>
          <w:highlight w:val="none"/>
        </w:rPr>
      </w:pPr>
    </w:p>
    <w:p w14:paraId="3E1A421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政策咨询：何一平、冯华，0571-87058424、87055741</w:t>
      </w:r>
    </w:p>
    <w:p w14:paraId="31B81D8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预算金额未达100万元的采购项目，由采购人处理采购争议。</w:t>
      </w:r>
    </w:p>
    <w:p w14:paraId="6CDDB76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56EAF42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若对项目采购电子交易系统操作有疑问，可登录政采云（https://www.zcygov.cn/），点击右侧咨询小采，获取采小蜜智能服务管家帮助，或拨打政采云服务热线95763获取热线服务帮助。</w:t>
      </w:r>
    </w:p>
    <w:p w14:paraId="607FB69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CA问题联系电话（人工）：汇信CA400-888-4636；天谷CA400-087-8198。</w:t>
      </w:r>
    </w:p>
    <w:p w14:paraId="1369D70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第二章 采购需求</w:t>
      </w:r>
    </w:p>
    <w:p w14:paraId="734D00E1">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一、采购需求概况</w:t>
      </w:r>
    </w:p>
    <w:p w14:paraId="7C631476">
      <w:pPr>
        <w:keepNext w:val="0"/>
        <w:keepLines w:val="0"/>
        <w:widowControl/>
        <w:suppressLineNumbers w:val="0"/>
        <w:spacing w:line="288"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1.本项目属性为</w:t>
      </w:r>
      <w:r>
        <w:rPr>
          <w:rFonts w:hint="eastAsia" w:ascii="宋体" w:hAnsi="宋体" w:eastAsia="宋体" w:cs="宋体"/>
          <w:color w:val="auto"/>
          <w:kern w:val="0"/>
          <w:sz w:val="21"/>
          <w:szCs w:val="21"/>
          <w:highlight w:val="none"/>
          <w:lang w:val="en-US" w:eastAsia="zh-CN" w:bidi="ar"/>
        </w:rPr>
        <w:t>：货物</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单一产品或核心产品：人行机器人（带夹爪）</w:t>
      </w:r>
    </w:p>
    <w:p w14:paraId="57FE0250">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526B9E7">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2.采购标的：</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3"/>
        <w:gridCol w:w="2477"/>
        <w:gridCol w:w="990"/>
        <w:gridCol w:w="990"/>
        <w:gridCol w:w="990"/>
        <w:gridCol w:w="990"/>
        <w:gridCol w:w="1483"/>
        <w:gridCol w:w="1483"/>
      </w:tblGrid>
      <w:tr w14:paraId="55578C6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blHeader/>
        </w:trPr>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1A0A4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C3A3C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标的名称</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472B0C">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允许进口</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390FB0">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强制节能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A157DD">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优先节能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7C2FF8">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优先环保</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041584">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标的限价(元)</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CE9AB1">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所属行业</w:t>
            </w:r>
          </w:p>
        </w:tc>
      </w:tr>
      <w:tr w14:paraId="62C1274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C53CF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58222">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人行机器人（带夹爪）</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237C0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F9B565">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6C117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DB499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749" w:type="pct"/>
            <w:vMerge w:val="restart"/>
            <w:tcBorders>
              <w:top w:val="single" w:color="auto" w:sz="8" w:space="0"/>
              <w:left w:val="single" w:color="auto" w:sz="8" w:space="0"/>
              <w:right w:val="single" w:color="auto" w:sz="8" w:space="0"/>
            </w:tcBorders>
            <w:shd w:val="clear" w:color="auto" w:fill="auto"/>
            <w:tcMar>
              <w:top w:w="0" w:type="dxa"/>
              <w:left w:w="75" w:type="dxa"/>
              <w:bottom w:w="0" w:type="dxa"/>
              <w:right w:w="75" w:type="dxa"/>
            </w:tcMar>
            <w:vAlign w:val="center"/>
          </w:tcPr>
          <w:p w14:paraId="72480D0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646000</w:t>
            </w:r>
          </w:p>
        </w:tc>
        <w:tc>
          <w:tcPr>
            <w:tcW w:w="749" w:type="pct"/>
            <w:vMerge w:val="restart"/>
            <w:tcBorders>
              <w:top w:val="single" w:color="auto" w:sz="8" w:space="0"/>
              <w:left w:val="single" w:color="auto" w:sz="8" w:space="0"/>
              <w:right w:val="single" w:color="auto" w:sz="8" w:space="0"/>
            </w:tcBorders>
            <w:shd w:val="clear" w:color="auto" w:fill="auto"/>
            <w:tcMar>
              <w:top w:w="0" w:type="dxa"/>
              <w:left w:w="75" w:type="dxa"/>
              <w:bottom w:w="0" w:type="dxa"/>
              <w:right w:w="75" w:type="dxa"/>
            </w:tcMar>
            <w:vAlign w:val="center"/>
          </w:tcPr>
          <w:p w14:paraId="30B6438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工业</w:t>
            </w:r>
          </w:p>
        </w:tc>
      </w:tr>
      <w:tr w14:paraId="4686D47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A1B28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E8A6A4">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四足机器人</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28EEF5">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60D22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E6C23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D399BE">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3A13EEF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61EAD0E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2A8B264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F0A75F">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87923C">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四足机器人（带机械臂）</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2F9E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C45E2D">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9AE041">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50E57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6FB6D3C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29D048C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034A8C9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9FF627">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D77578">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3D</w:t>
            </w:r>
            <w:r>
              <w:rPr>
                <w:rFonts w:hint="eastAsia" w:ascii="宋体" w:hAnsi="宋体" w:cs="宋体"/>
                <w:color w:val="auto"/>
                <w:sz w:val="21"/>
                <w:szCs w:val="21"/>
                <w:highlight w:val="none"/>
                <w:lang w:val="en-US" w:eastAsia="zh-CN"/>
              </w:rPr>
              <w:t>打印机</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0E0FCD">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27ADF1">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B7ED3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8D7167">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72A352A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3D1F7C4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5D152D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0704B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7EE675">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数字示波器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AD565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571A2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A55FDF">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EEE4DE">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16F093AF">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0D916717">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5987F27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FD184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8AF5E3">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函数任意波形发生器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2ABF6D">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875D30">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D3F7A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E5BFC7">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7EEC10F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19A7BA6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76F9D80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8520B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3E9C76">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数字万用表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17EC8F">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1EDEA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DDDCDD">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13570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1424D91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right w:val="single" w:color="auto" w:sz="8" w:space="0"/>
            </w:tcBorders>
            <w:shd w:val="clear" w:color="auto" w:fill="auto"/>
            <w:tcMar>
              <w:top w:w="0" w:type="dxa"/>
              <w:left w:w="75" w:type="dxa"/>
              <w:bottom w:w="0" w:type="dxa"/>
              <w:right w:w="75" w:type="dxa"/>
            </w:tcMar>
            <w:vAlign w:val="center"/>
          </w:tcPr>
          <w:p w14:paraId="7CC8426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250F938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1300D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BE192C">
            <w:pPr>
              <w:keepNext w:val="0"/>
              <w:keepLines w:val="0"/>
              <w:suppressLineNumbers w:val="0"/>
              <w:spacing w:before="0" w:beforeAutospacing="0" w:after="0" w:afterAutospacing="0"/>
              <w:ind w:left="0" w:right="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可编程电源</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2639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3095E2">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41E90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74E94E">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不适用</w:t>
            </w:r>
          </w:p>
        </w:tc>
        <w:tc>
          <w:tcPr>
            <w:tcW w:w="749" w:type="pct"/>
            <w:vMerge w:val="continue"/>
            <w:tcBorders>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5C7733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9" w:type="pct"/>
            <w:vMerge w:val="continue"/>
            <w:tcBorders>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B4C77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bl>
    <w:p w14:paraId="262B4855">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4264F4B">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二、为落实政府采购政策需满足的要求</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46"/>
        <w:gridCol w:w="2448"/>
        <w:gridCol w:w="6702"/>
      </w:tblGrid>
      <w:tr w14:paraId="4A63DA7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8A6A88">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232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1279C1">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政策名称</w:t>
            </w:r>
          </w:p>
        </w:tc>
        <w:tc>
          <w:tcPr>
            <w:tcW w:w="63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6E1023">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本项目约定及享受政策需提供的材料</w:t>
            </w:r>
          </w:p>
        </w:tc>
      </w:tr>
      <w:tr w14:paraId="740CB10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1BB23">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1</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0716C8">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支持本国产品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264B6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本项目优先支持本国产品，经财政部门批准允许采购进口的产品，详见【一、采购需求概况】。</w:t>
            </w:r>
          </w:p>
          <w:p w14:paraId="12E669B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42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供应商提供符合本国产品标准的产品，应出具《关于符合本国产品标准的声明函》；当采购项目或者采购包中含有多种产品的，供应商还应当提供《关于本国产品成本比例的声明函》。</w:t>
            </w:r>
          </w:p>
          <w:p w14:paraId="2B6A7F7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说明：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r>
      <w:tr w14:paraId="16ACF92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E21788">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A0269C">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支持绿色发展</w:t>
            </w:r>
          </w:p>
          <w:p w14:paraId="4002C8F8">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（强制采购节能产品）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B1EF91">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不适用</w:t>
            </w:r>
          </w:p>
        </w:tc>
      </w:tr>
      <w:tr w14:paraId="28C1393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D979FC">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52DB13">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支持绿色发展</w:t>
            </w:r>
          </w:p>
          <w:p w14:paraId="422661BD">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（优先采购节能）</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35404D">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不适用</w:t>
            </w:r>
          </w:p>
        </w:tc>
      </w:tr>
      <w:tr w14:paraId="5780BB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DAF5FC">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C77DA0">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支持绿色发展</w:t>
            </w:r>
          </w:p>
          <w:p w14:paraId="1732645B">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（优先采购环保产品）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83BB5F">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不适用</w:t>
            </w:r>
          </w:p>
        </w:tc>
      </w:tr>
      <w:tr w14:paraId="37104DE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15BBDB">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5</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FA0AE1">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支持创新</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7ED01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符合条件的供应商依法提供相关证明材料。</w:t>
            </w:r>
          </w:p>
        </w:tc>
      </w:tr>
      <w:tr w14:paraId="0A1017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134757">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6</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59B5C4">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促进中小企业发展</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34BF9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1.本项目未预留份额专门面向【中小】企业采购。享受【小微】企业扶持政策的供应商，提供符合要求的《中小企业声明函》。</w:t>
            </w:r>
          </w:p>
          <w:p w14:paraId="070D488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2.说明：在货物采购项目中，货物由【中小】企业制造，即货物由【中小】企业生产且使用该【中小】企业商号或者注册商标。</w:t>
            </w:r>
          </w:p>
          <w:p w14:paraId="060C0F27">
            <w:pPr>
              <w:keepNext w:val="0"/>
              <w:keepLines w:val="0"/>
              <w:widowControl/>
              <w:suppressLineNumbers w:val="0"/>
              <w:pBdr>
                <w:top w:val="none" w:color="auto" w:sz="0" w:space="0"/>
                <w:left w:val="none" w:color="auto" w:sz="0" w:space="0"/>
                <w:bottom w:val="none" w:color="auto" w:sz="0" w:space="0"/>
                <w:right w:val="none" w:color="auto" w:sz="0" w:space="0"/>
              </w:pBdr>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与大企业的负责人为同一人，或者与大企业存在直接控股、管理关系的中小企业不得享受中小企业扶持政策。</w:t>
            </w:r>
          </w:p>
          <w:p w14:paraId="0CF30167">
            <w:pPr>
              <w:keepNext w:val="0"/>
              <w:keepLines w:val="0"/>
              <w:widowControl/>
              <w:suppressLineNumbers w:val="0"/>
              <w:pBdr>
                <w:top w:val="none" w:color="auto" w:sz="0" w:space="0"/>
                <w:left w:val="none" w:color="auto" w:sz="0" w:space="0"/>
                <w:bottom w:val="none" w:color="auto" w:sz="0" w:space="0"/>
                <w:right w:val="none" w:color="auto" w:sz="0" w:space="0"/>
              </w:pBdr>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▲可以享受中小企业扶持政策的供应商应按照采购文件格式要求提供《中小企业声明函》。《中小企业声明函》填写企业类型错误，以致该供应商享受本不能享受的中小企业扶持政策的，</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无效并依法承担法律责任。</w:t>
            </w:r>
          </w:p>
          <w:p w14:paraId="474DAAAE">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（工业和信息化部中小企业局）中小企业规模类型自测小程序：http://baosong.miit.gov.cn/ScaleTest。</w:t>
            </w:r>
          </w:p>
        </w:tc>
      </w:tr>
      <w:tr w14:paraId="567A976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798806">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7</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78BE10">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支持监狱企业发展</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BB01B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监狱企业视同小型、微型企业。符合条件的供应商提供：属于监狱企业的证明文件。</w:t>
            </w:r>
          </w:p>
        </w:tc>
      </w:tr>
      <w:tr w14:paraId="50A2AD9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A2A5C3">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8</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8E0E9A">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促进残疾人就业</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997CFE">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残疾人福利性单位视同小型、微型企业。符合条件的供应商提供：《残疾人福利性单位声明函》。</w:t>
            </w:r>
          </w:p>
        </w:tc>
      </w:tr>
      <w:tr w14:paraId="368B818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109F99">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9</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256688">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其他说明</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11E6D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相关政策详见【第三章 投标人须知】。</w:t>
            </w:r>
          </w:p>
        </w:tc>
      </w:tr>
    </w:tbl>
    <w:p w14:paraId="1AC09C77">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4858C20F">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三、商务要求</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519"/>
        <w:gridCol w:w="7377"/>
      </w:tblGrid>
      <w:tr w14:paraId="54D9EC6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BE1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交付时间</w:t>
            </w:r>
          </w:p>
        </w:tc>
        <w:tc>
          <w:tcPr>
            <w:tcW w:w="7377"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073E8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自合同签订之日起20个工作日内交付。</w:t>
            </w:r>
          </w:p>
        </w:tc>
      </w:tr>
      <w:tr w14:paraId="2E6F818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DB74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交付地点</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61C929">
            <w:pPr>
              <w:keepNext w:val="0"/>
              <w:keepLines w:val="0"/>
              <w:suppressLineNumbers w:val="0"/>
              <w:spacing w:before="0" w:beforeAutospacing="0" w:after="0" w:afterAutospacing="0"/>
              <w:ind w:left="0" w:right="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采购人指定地点。</w:t>
            </w:r>
          </w:p>
        </w:tc>
      </w:tr>
      <w:tr w14:paraId="08D844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33B8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履约保证金</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D9F6E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1.合同签订后5个工作日内，供应商向采购人提交合同总价1%的履约保证金，履约保证金在合同履约期间无违约情形的，项目验收结束后，于7个工作日内退还（不计息）；</w:t>
            </w:r>
          </w:p>
          <w:p w14:paraId="6E73AD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14:paraId="7C371C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14:paraId="48BD5B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收款单位（户名）：杭州电子科技大学</w:t>
            </w:r>
          </w:p>
          <w:p w14:paraId="7355A3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开户银行：工行高新支行</w:t>
            </w:r>
          </w:p>
          <w:p w14:paraId="7ABD9B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14:paraId="43A8A81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9A93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付款方式</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9508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1.合同生效以及具备实施条件后7个工作日内，且供应商已向采购人提交银行、保险公司等金融机构出具的预付款保函的，采购人向供应商支付合同总价的70%；货物在供应商安装调试完毕并经采购人验收合格后，采购人在收到发票后7个工作日内，向供应商支付合同总价的30%。</w:t>
            </w:r>
          </w:p>
          <w:p w14:paraId="50A675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2.在签订合同时，供应商明确表示无需预付款或者主动要求降低预付款比例的，可降低预付款比例（预付款保函同步调整）。</w:t>
            </w:r>
          </w:p>
          <w:p w14:paraId="74388B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3.若供应商收取预付款，要求预付款保函有效期覆盖项目验收合格时间；提供了预付款保函则供应商无需再缴纳履约保证金。</w:t>
            </w:r>
          </w:p>
          <w:p w14:paraId="754E16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4.签订合同时供应商明确表示无需预付款的，可以采用以下付款方式：</w:t>
            </w:r>
          </w:p>
          <w:p w14:paraId="4C628F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①货到分期付款：货物送达并经采购人初步验收并收到发票后10个工作日内，采购人向供应商支付合同总价的70%；货物由供应商安装调试完毕并经采购人验收合格后，收到发票后10个工作日内，采购人向供应商支付合同总价的30%。</w:t>
            </w:r>
          </w:p>
          <w:p w14:paraId="5738E9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②货到一次性支付：全部货物送达安装调试完毕，经采购人验收合格，收到发票后10个工作日内，采购人向供应商支付全部合同价款。</w:t>
            </w:r>
          </w:p>
          <w:p w14:paraId="7857F1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③其它支付形式</w:t>
            </w:r>
            <w:r>
              <w:rPr>
                <w:rFonts w:hint="eastAsia" w:ascii="宋体" w:hAnsi="宋体" w:cs="宋体"/>
                <w:i w:val="0"/>
                <w:iCs w:val="0"/>
                <w:color w:val="auto"/>
                <w:spacing w:val="-6"/>
                <w:kern w:val="0"/>
                <w:sz w:val="21"/>
                <w:szCs w:val="21"/>
                <w:highlight w:val="none"/>
                <w:lang w:val="en-US" w:eastAsia="zh-CN" w:bidi="ar"/>
              </w:rPr>
              <w:t>（</w:t>
            </w:r>
            <w:r>
              <w:rPr>
                <w:rFonts w:hint="eastAsia" w:ascii="宋体" w:hAnsi="宋体" w:eastAsia="宋体" w:cs="宋体"/>
                <w:i w:val="0"/>
                <w:iCs w:val="0"/>
                <w:color w:val="auto"/>
                <w:spacing w:val="-6"/>
                <w:kern w:val="0"/>
                <w:sz w:val="21"/>
                <w:szCs w:val="21"/>
                <w:highlight w:val="none"/>
                <w:lang w:val="en-US" w:eastAsia="zh-CN" w:bidi="ar"/>
              </w:rPr>
              <w:t>双方协商一致，需符合采购法规，</w:t>
            </w:r>
            <w:r>
              <w:rPr>
                <w:rFonts w:hint="eastAsia" w:ascii="宋体" w:hAnsi="宋体" w:cs="宋体"/>
                <w:i w:val="0"/>
                <w:iCs w:val="0"/>
                <w:color w:val="auto"/>
                <w:spacing w:val="-6"/>
                <w:kern w:val="0"/>
                <w:sz w:val="21"/>
                <w:szCs w:val="21"/>
                <w:highlight w:val="none"/>
                <w:lang w:val="en-US" w:eastAsia="zh-CN" w:bidi="ar"/>
              </w:rPr>
              <w:t>中标</w:t>
            </w:r>
            <w:r>
              <w:rPr>
                <w:rFonts w:hint="eastAsia" w:ascii="宋体" w:hAnsi="宋体" w:eastAsia="宋体" w:cs="宋体"/>
                <w:i w:val="0"/>
                <w:iCs w:val="0"/>
                <w:color w:val="auto"/>
                <w:spacing w:val="-6"/>
                <w:kern w:val="0"/>
                <w:sz w:val="21"/>
                <w:szCs w:val="21"/>
                <w:highlight w:val="none"/>
                <w:lang w:val="en-US" w:eastAsia="zh-CN" w:bidi="ar"/>
              </w:rPr>
              <w:t>后由采购人和供应商另行商定</w:t>
            </w:r>
            <w:r>
              <w:rPr>
                <w:rFonts w:hint="eastAsia" w:ascii="宋体" w:hAnsi="宋体" w:cs="宋体"/>
                <w:i w:val="0"/>
                <w:iCs w:val="0"/>
                <w:color w:val="auto"/>
                <w:spacing w:val="-6"/>
                <w:kern w:val="0"/>
                <w:sz w:val="21"/>
                <w:szCs w:val="21"/>
                <w:highlight w:val="none"/>
                <w:lang w:val="en-US" w:eastAsia="zh-CN" w:bidi="ar"/>
              </w:rPr>
              <w:t>）。</w:t>
            </w:r>
          </w:p>
          <w:p w14:paraId="009468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注：付款前，供应商须交纳合同约定的履约保证金（如有）并提供采购人财务处开具的履约保证金收据，供应商向采购人开具等额有效的合格增值税专用发票。采购人开票信息如下：</w:t>
            </w:r>
          </w:p>
          <w:p w14:paraId="78E587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单位名称：杭州电子科技大学。税号：12330000470009026T</w:t>
            </w:r>
          </w:p>
          <w:p w14:paraId="283FE4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开户银行：工行杭州高新支行。账号：1202026209008806216</w:t>
            </w:r>
          </w:p>
        </w:tc>
      </w:tr>
      <w:tr w14:paraId="2526EAE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4E13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售后服务</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F0D7D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▲质保期：1年，项目验收合格后开始计算</w:t>
            </w:r>
            <w:r>
              <w:rPr>
                <w:rFonts w:hint="eastAsia" w:ascii="宋体" w:hAnsi="宋体" w:cs="宋体"/>
                <w:i w:val="0"/>
                <w:iCs w:val="0"/>
                <w:color w:val="auto"/>
                <w:kern w:val="0"/>
                <w:sz w:val="21"/>
                <w:szCs w:val="21"/>
                <w:highlight w:val="none"/>
                <w:lang w:val="en-US" w:eastAsia="zh-CN" w:bidi="ar"/>
              </w:rPr>
              <w:t>。</w:t>
            </w:r>
          </w:p>
          <w:p w14:paraId="44A12F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提供详细的售后服务方案、售后服务承诺、售后服务保障措施。</w:t>
            </w:r>
          </w:p>
        </w:tc>
      </w:tr>
      <w:tr w14:paraId="4ECE355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A235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服务标准、期限、效率</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C38A1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lang w:val="en-US" w:eastAsia="zh-CN" w:bidi="ar"/>
              </w:rPr>
            </w:pPr>
            <w:r>
              <w:rPr>
                <w:rFonts w:hint="default" w:ascii="宋体" w:hAnsi="宋体" w:eastAsia="宋体" w:cs="宋体"/>
                <w:i w:val="0"/>
                <w:iCs w:val="0"/>
                <w:color w:val="auto"/>
                <w:kern w:val="0"/>
                <w:sz w:val="21"/>
                <w:szCs w:val="21"/>
                <w:highlight w:val="none"/>
                <w:lang w:val="en-US" w:eastAsia="zh-CN" w:bidi="ar"/>
              </w:rPr>
              <w:t>1</w:t>
            </w:r>
            <w:r>
              <w:rPr>
                <w:rFonts w:hint="eastAsia" w:ascii="宋体" w:hAnsi="宋体" w:eastAsia="宋体" w:cs="宋体"/>
                <w:i w:val="0"/>
                <w:iCs w:val="0"/>
                <w:color w:val="auto"/>
                <w:kern w:val="0"/>
                <w:sz w:val="21"/>
                <w:szCs w:val="21"/>
                <w:highlight w:val="none"/>
                <w:lang w:val="en-US" w:eastAsia="zh-CN" w:bidi="ar"/>
              </w:rPr>
              <w:t>.在质保期内，供应商应对货物出现的质量及安全问题负责处理解决并承担一切费用。</w:t>
            </w:r>
          </w:p>
          <w:p w14:paraId="1B8C27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lang w:val="en-US" w:eastAsia="zh-CN" w:bidi="ar"/>
              </w:rPr>
            </w:pPr>
            <w:r>
              <w:rPr>
                <w:rFonts w:hint="default" w:ascii="宋体" w:hAnsi="宋体" w:eastAsia="宋体" w:cs="宋体"/>
                <w:i w:val="0"/>
                <w:iCs w:val="0"/>
                <w:color w:val="auto"/>
                <w:kern w:val="0"/>
                <w:sz w:val="21"/>
                <w:szCs w:val="21"/>
                <w:highlight w:val="none"/>
                <w:lang w:val="en-US" w:eastAsia="zh-CN" w:bidi="ar"/>
              </w:rPr>
              <w:t>2.</w:t>
            </w:r>
            <w:r>
              <w:rPr>
                <w:rFonts w:hint="eastAsia" w:ascii="宋体" w:hAnsi="宋体" w:eastAsia="宋体" w:cs="宋体"/>
                <w:i w:val="0"/>
                <w:iCs w:val="0"/>
                <w:color w:val="auto"/>
                <w:kern w:val="0"/>
                <w:sz w:val="21"/>
                <w:szCs w:val="21"/>
                <w:highlight w:val="none"/>
                <w:lang w:val="en-US" w:eastAsia="zh-CN" w:bidi="ar"/>
              </w:rPr>
              <w:t>质保期内出现无法排除的故障，供应商需无条件更换同型号产品。</w:t>
            </w:r>
          </w:p>
          <w:p w14:paraId="7FD17F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lang w:val="en-US" w:eastAsia="zh-CN" w:bidi="ar"/>
              </w:rPr>
            </w:pPr>
            <w:r>
              <w:rPr>
                <w:rFonts w:hint="default" w:ascii="宋体" w:hAnsi="宋体" w:eastAsia="宋体" w:cs="宋体"/>
                <w:i w:val="0"/>
                <w:iCs w:val="0"/>
                <w:color w:val="auto"/>
                <w:kern w:val="0"/>
                <w:sz w:val="21"/>
                <w:szCs w:val="21"/>
                <w:highlight w:val="none"/>
                <w:lang w:val="en-US" w:eastAsia="zh-CN" w:bidi="ar"/>
              </w:rPr>
              <w:t>3.</w:t>
            </w:r>
            <w:r>
              <w:rPr>
                <w:rFonts w:hint="eastAsia" w:ascii="宋体" w:hAnsi="宋体" w:eastAsia="宋体" w:cs="宋体"/>
                <w:i w:val="0"/>
                <w:iCs w:val="0"/>
                <w:color w:val="auto"/>
                <w:kern w:val="0"/>
                <w:sz w:val="21"/>
                <w:szCs w:val="21"/>
                <w:highlight w:val="none"/>
                <w:lang w:val="en-US" w:eastAsia="zh-CN" w:bidi="ar"/>
              </w:rPr>
              <w:t>质保期满后，供应商继续为采购人服务，仅收取零配件成本费。</w:t>
            </w:r>
          </w:p>
          <w:p w14:paraId="5C1586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lang w:val="en-US" w:eastAsia="zh-CN" w:bidi="ar"/>
              </w:rPr>
            </w:pPr>
            <w:r>
              <w:rPr>
                <w:rFonts w:hint="default" w:ascii="宋体" w:hAnsi="宋体" w:eastAsia="宋体" w:cs="宋体"/>
                <w:i w:val="0"/>
                <w:iCs w:val="0"/>
                <w:color w:val="auto"/>
                <w:kern w:val="0"/>
                <w:sz w:val="21"/>
                <w:szCs w:val="21"/>
                <w:highlight w:val="none"/>
                <w:lang w:val="en-US" w:eastAsia="zh-CN" w:bidi="ar"/>
              </w:rPr>
              <w:t>4.</w:t>
            </w:r>
            <w:r>
              <w:rPr>
                <w:rFonts w:hint="eastAsia" w:ascii="宋体" w:hAnsi="宋体" w:eastAsia="宋体" w:cs="宋体"/>
                <w:i w:val="0"/>
                <w:iCs w:val="0"/>
                <w:color w:val="auto"/>
                <w:kern w:val="0"/>
                <w:sz w:val="21"/>
                <w:szCs w:val="21"/>
                <w:highlight w:val="none"/>
                <w:lang w:val="en-US" w:eastAsia="zh-CN" w:bidi="ar"/>
              </w:rPr>
              <w:t>因人为因素出现的故障不在免费保修范围内。</w:t>
            </w:r>
          </w:p>
          <w:p w14:paraId="57DFE2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u w:val="single"/>
                <w:lang w:val="en-US" w:eastAsia="zh-CN" w:bidi="ar"/>
              </w:rPr>
            </w:pPr>
            <w:r>
              <w:rPr>
                <w:rFonts w:hint="eastAsia" w:ascii="宋体" w:hAnsi="宋体" w:eastAsia="宋体" w:cs="宋体"/>
                <w:i w:val="0"/>
                <w:iCs w:val="0"/>
                <w:color w:val="auto"/>
                <w:kern w:val="0"/>
                <w:sz w:val="21"/>
                <w:szCs w:val="21"/>
                <w:highlight w:val="none"/>
                <w:lang w:val="en-US" w:eastAsia="zh-CN" w:bidi="ar"/>
              </w:rPr>
              <w:t>6.</w:t>
            </w:r>
            <w:r>
              <w:rPr>
                <w:rFonts w:hint="eastAsia" w:ascii="宋体" w:hAnsi="宋体" w:eastAsia="宋体" w:cs="宋体"/>
                <w:i w:val="0"/>
                <w:iCs w:val="0"/>
                <w:color w:val="auto"/>
                <w:kern w:val="0"/>
                <w:sz w:val="21"/>
                <w:szCs w:val="21"/>
                <w:highlight w:val="none"/>
                <w:u w:val="single"/>
                <w:lang w:val="en-US" w:eastAsia="zh-CN" w:bidi="ar"/>
              </w:rPr>
              <w:t>如在使用过程中发生质量问题，供应商维修响应时间：1小时以内；</w:t>
            </w:r>
          </w:p>
          <w:p w14:paraId="02E376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kern w:val="0"/>
                <w:sz w:val="21"/>
                <w:szCs w:val="21"/>
                <w:highlight w:val="none"/>
                <w:u w:val="single"/>
                <w:lang w:val="en-US" w:eastAsia="zh-CN" w:bidi="ar"/>
              </w:rPr>
            </w:pPr>
            <w:r>
              <w:rPr>
                <w:rFonts w:hint="eastAsia" w:ascii="宋体" w:hAnsi="宋体" w:eastAsia="宋体" w:cs="宋体"/>
                <w:i w:val="0"/>
                <w:iCs w:val="0"/>
                <w:color w:val="auto"/>
                <w:kern w:val="0"/>
                <w:sz w:val="21"/>
                <w:szCs w:val="21"/>
                <w:highlight w:val="none"/>
                <w:u w:val="single"/>
                <w:lang w:val="en-US" w:eastAsia="zh-CN" w:bidi="ar"/>
              </w:rPr>
              <w:t>电话技术支持时间：2小时以内；</w:t>
            </w:r>
          </w:p>
          <w:p w14:paraId="1E2D70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kern w:val="0"/>
                <w:sz w:val="21"/>
                <w:szCs w:val="21"/>
                <w:highlight w:val="none"/>
                <w:u w:val="single"/>
                <w:lang w:val="en-US" w:eastAsia="zh-CN" w:bidi="ar"/>
              </w:rPr>
            </w:pPr>
            <w:r>
              <w:rPr>
                <w:rFonts w:hint="eastAsia" w:ascii="宋体" w:hAnsi="宋体" w:eastAsia="宋体" w:cs="宋体"/>
                <w:i w:val="0"/>
                <w:iCs w:val="0"/>
                <w:color w:val="auto"/>
                <w:kern w:val="0"/>
                <w:sz w:val="21"/>
                <w:szCs w:val="21"/>
                <w:highlight w:val="none"/>
                <w:u w:val="single"/>
                <w:lang w:val="en-US" w:eastAsia="zh-CN" w:bidi="ar"/>
              </w:rPr>
              <w:t>对于通过电话、邮件等远程技术支持不能解决的问题，供应商应在</w:t>
            </w:r>
            <w:r>
              <w:rPr>
                <w:rFonts w:hint="eastAsia" w:ascii="宋体" w:hAnsi="宋体" w:cs="宋体"/>
                <w:i w:val="0"/>
                <w:iCs w:val="0"/>
                <w:color w:val="auto"/>
                <w:kern w:val="0"/>
                <w:sz w:val="21"/>
                <w:szCs w:val="21"/>
                <w:highlight w:val="none"/>
                <w:u w:val="single"/>
                <w:lang w:val="en-US" w:eastAsia="zh-CN" w:bidi="ar"/>
              </w:rPr>
              <w:t>24</w:t>
            </w:r>
            <w:r>
              <w:rPr>
                <w:rFonts w:hint="eastAsia" w:ascii="宋体" w:hAnsi="宋体" w:eastAsia="宋体" w:cs="宋体"/>
                <w:i w:val="0"/>
                <w:iCs w:val="0"/>
                <w:color w:val="auto"/>
                <w:kern w:val="0"/>
                <w:sz w:val="21"/>
                <w:szCs w:val="21"/>
                <w:highlight w:val="none"/>
                <w:u w:val="single"/>
                <w:lang w:val="en-US" w:eastAsia="zh-CN" w:bidi="ar"/>
              </w:rPr>
              <w:t>小时内派遣相关人员赶赴现场，</w:t>
            </w:r>
            <w:r>
              <w:rPr>
                <w:rFonts w:hint="eastAsia" w:ascii="宋体" w:hAnsi="宋体" w:cs="宋体"/>
                <w:i w:val="0"/>
                <w:iCs w:val="0"/>
                <w:color w:val="auto"/>
                <w:kern w:val="0"/>
                <w:sz w:val="21"/>
                <w:szCs w:val="21"/>
                <w:highlight w:val="none"/>
                <w:u w:val="single"/>
                <w:lang w:val="en-US" w:eastAsia="zh-CN" w:bidi="ar"/>
              </w:rPr>
              <w:t>4</w:t>
            </w:r>
            <w:r>
              <w:rPr>
                <w:rFonts w:hint="eastAsia" w:ascii="宋体" w:hAnsi="宋体" w:eastAsia="宋体" w:cs="宋体"/>
                <w:i w:val="0"/>
                <w:iCs w:val="0"/>
                <w:color w:val="auto"/>
                <w:kern w:val="0"/>
                <w:sz w:val="21"/>
                <w:szCs w:val="21"/>
                <w:highlight w:val="none"/>
                <w:u w:val="single"/>
                <w:lang w:val="en-US" w:eastAsia="zh-CN" w:bidi="ar"/>
              </w:rPr>
              <w:t>小时内维修完毕；发生紧急抢修事故的，供应商应在接到采购人通知后</w:t>
            </w:r>
            <w:r>
              <w:rPr>
                <w:rFonts w:hint="eastAsia" w:ascii="宋体" w:hAnsi="宋体" w:cs="宋体"/>
                <w:i w:val="0"/>
                <w:iCs w:val="0"/>
                <w:color w:val="auto"/>
                <w:kern w:val="0"/>
                <w:sz w:val="21"/>
                <w:szCs w:val="21"/>
                <w:highlight w:val="none"/>
                <w:u w:val="single"/>
                <w:lang w:val="en-US" w:eastAsia="zh-CN" w:bidi="ar"/>
              </w:rPr>
              <w:t>12</w:t>
            </w:r>
            <w:r>
              <w:rPr>
                <w:rFonts w:hint="eastAsia" w:ascii="宋体" w:hAnsi="宋体" w:eastAsia="宋体" w:cs="宋体"/>
                <w:i w:val="0"/>
                <w:iCs w:val="0"/>
                <w:color w:val="auto"/>
                <w:kern w:val="0"/>
                <w:sz w:val="21"/>
                <w:szCs w:val="21"/>
                <w:highlight w:val="none"/>
                <w:u w:val="single"/>
                <w:lang w:val="en-US" w:eastAsia="zh-CN" w:bidi="ar"/>
              </w:rPr>
              <w:t>小时内到达现场抢修，并于到达现场</w:t>
            </w:r>
            <w:r>
              <w:rPr>
                <w:rFonts w:hint="eastAsia" w:ascii="宋体" w:hAnsi="宋体" w:cs="宋体"/>
                <w:i w:val="0"/>
                <w:iCs w:val="0"/>
                <w:color w:val="auto"/>
                <w:kern w:val="0"/>
                <w:sz w:val="21"/>
                <w:szCs w:val="21"/>
                <w:highlight w:val="none"/>
                <w:u w:val="single"/>
                <w:lang w:val="en-US" w:eastAsia="zh-CN" w:bidi="ar"/>
              </w:rPr>
              <w:t>2</w:t>
            </w:r>
            <w:r>
              <w:rPr>
                <w:rFonts w:hint="eastAsia" w:ascii="宋体" w:hAnsi="宋体" w:eastAsia="宋体" w:cs="宋体"/>
                <w:i w:val="0"/>
                <w:iCs w:val="0"/>
                <w:color w:val="auto"/>
                <w:kern w:val="0"/>
                <w:sz w:val="21"/>
                <w:szCs w:val="21"/>
                <w:highlight w:val="none"/>
                <w:u w:val="single"/>
                <w:lang w:val="en-US" w:eastAsia="zh-CN" w:bidi="ar"/>
              </w:rPr>
              <w:t>小时之内排除故障。供应商未在约定时间内修复的或同一货物经</w:t>
            </w:r>
            <w:r>
              <w:rPr>
                <w:rFonts w:hint="eastAsia" w:ascii="宋体" w:hAnsi="宋体" w:cs="宋体"/>
                <w:i w:val="0"/>
                <w:iCs w:val="0"/>
                <w:color w:val="auto"/>
                <w:kern w:val="0"/>
                <w:sz w:val="21"/>
                <w:szCs w:val="21"/>
                <w:highlight w:val="none"/>
                <w:u w:val="single"/>
                <w:lang w:val="en-US" w:eastAsia="zh-CN" w:bidi="ar"/>
              </w:rPr>
              <w:t>3</w:t>
            </w:r>
            <w:r>
              <w:rPr>
                <w:rFonts w:hint="eastAsia" w:ascii="宋体" w:hAnsi="宋体" w:eastAsia="宋体" w:cs="宋体"/>
                <w:i w:val="0"/>
                <w:iCs w:val="0"/>
                <w:color w:val="auto"/>
                <w:kern w:val="0"/>
                <w:sz w:val="21"/>
                <w:szCs w:val="21"/>
                <w:highlight w:val="none"/>
                <w:u w:val="single"/>
                <w:lang w:val="en-US" w:eastAsia="zh-CN" w:bidi="ar"/>
              </w:rPr>
              <w:t>次维修后仍不能稳定、可靠运行的，采购人有权要求供应商免费更换。</w:t>
            </w:r>
          </w:p>
          <w:p w14:paraId="7B2C82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7.供应商应提供详细的售后服务方案、售后服务承诺、售后服务保障措施。</w:t>
            </w:r>
          </w:p>
        </w:tc>
      </w:tr>
      <w:tr w14:paraId="53F2AD6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79E2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验收标准</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138D4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1.验收由采购人负责实施；</w:t>
            </w:r>
          </w:p>
          <w:p w14:paraId="72D0A8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2.验收依据：</w:t>
            </w:r>
          </w:p>
          <w:p w14:paraId="4DA943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2.1合同、采购文件、</w:t>
            </w:r>
            <w:r>
              <w:rPr>
                <w:rFonts w:hint="eastAsia" w:ascii="宋体" w:hAnsi="宋体" w:cs="宋体"/>
                <w:i w:val="0"/>
                <w:iCs w:val="0"/>
                <w:color w:val="auto"/>
                <w:kern w:val="0"/>
                <w:sz w:val="21"/>
                <w:szCs w:val="21"/>
                <w:highlight w:val="none"/>
                <w:lang w:val="en-US" w:eastAsia="zh-CN" w:bidi="ar"/>
              </w:rPr>
              <w:t>投标文件</w:t>
            </w:r>
            <w:r>
              <w:rPr>
                <w:rFonts w:hint="eastAsia" w:ascii="宋体" w:hAnsi="宋体" w:eastAsia="宋体" w:cs="宋体"/>
                <w:i w:val="0"/>
                <w:iCs w:val="0"/>
                <w:color w:val="auto"/>
                <w:kern w:val="0"/>
                <w:sz w:val="21"/>
                <w:szCs w:val="21"/>
                <w:highlight w:val="none"/>
                <w:lang w:val="en-US" w:eastAsia="zh-CN" w:bidi="ar"/>
              </w:rPr>
              <w:t>；</w:t>
            </w:r>
          </w:p>
          <w:p w14:paraId="4AE715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2.2供应商提供的技术规格、经采购人认可的合同货物的有效检验文件；</w:t>
            </w:r>
          </w:p>
          <w:p w14:paraId="0A50C4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2.3供应商</w:t>
            </w:r>
            <w:r>
              <w:rPr>
                <w:rFonts w:hint="eastAsia" w:ascii="宋体" w:hAnsi="宋体" w:cs="宋体"/>
                <w:i w:val="0"/>
                <w:iCs w:val="0"/>
                <w:color w:val="auto"/>
                <w:kern w:val="0"/>
                <w:sz w:val="21"/>
                <w:szCs w:val="21"/>
                <w:highlight w:val="none"/>
                <w:lang w:val="en-US" w:eastAsia="zh-CN" w:bidi="ar"/>
              </w:rPr>
              <w:t>投标文件</w:t>
            </w:r>
            <w:r>
              <w:rPr>
                <w:rFonts w:hint="eastAsia" w:ascii="宋体" w:hAnsi="宋体" w:eastAsia="宋体" w:cs="宋体"/>
                <w:i w:val="0"/>
                <w:iCs w:val="0"/>
                <w:color w:val="auto"/>
                <w:kern w:val="0"/>
                <w:sz w:val="21"/>
                <w:szCs w:val="21"/>
                <w:highlight w:val="none"/>
                <w:lang w:val="en-US" w:eastAsia="zh-CN" w:bidi="ar"/>
              </w:rPr>
              <w:t>中提供的经采购人认可的合同货物的验收标准（符合中国有关的国家、地方、行业标准）和检测办法及相应检测手段。</w:t>
            </w:r>
          </w:p>
          <w:p w14:paraId="5558E2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3.供应商应派员在所供货物到采购人处时进行到货验收，有需要时能联系产品制造商到场共同验收，若发现任何损坏及质量问题，供应商负责妥善处理直至采购人满意，由此产生的费用由供应商承担。</w:t>
            </w:r>
          </w:p>
          <w:p w14:paraId="0833DD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4.验收合格的条件：</w:t>
            </w:r>
          </w:p>
          <w:p w14:paraId="474DC6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4.1所供货物符合产品标准和合同的要求；</w:t>
            </w:r>
          </w:p>
          <w:p w14:paraId="7F79FD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4.2在进行测试和验收过程中发现的问题已被解决并得到采购人的认可；</w:t>
            </w:r>
          </w:p>
          <w:p w14:paraId="120648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4.3合同中规定的所有货物和材料均已交付；</w:t>
            </w:r>
          </w:p>
          <w:p w14:paraId="261D76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4.4所供货物已通过使用单位组织的验收；</w:t>
            </w:r>
          </w:p>
          <w:p w14:paraId="35254E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4.5所有相关的技术文件及资料均已提交并得到接受。</w:t>
            </w:r>
          </w:p>
        </w:tc>
      </w:tr>
      <w:tr w14:paraId="35600DB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4611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其他技术、服务要求</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D18D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▲1.供应商应按采购文件规定向采购人提供全新的原装合格产品，产品应符合国家法律法规规定。</w:t>
            </w:r>
            <w:r>
              <w:rPr>
                <w:rFonts w:hint="eastAsia" w:ascii="宋体" w:hAnsi="宋体" w:eastAsia="宋体" w:cs="宋体"/>
                <w:i w:val="0"/>
                <w:iCs w:val="0"/>
                <w:color w:val="auto"/>
                <w:spacing w:val="-6"/>
                <w:kern w:val="0"/>
                <w:sz w:val="21"/>
                <w:szCs w:val="21"/>
                <w:highlight w:val="none"/>
                <w:lang w:val="en-US" w:eastAsia="zh-CN" w:bidi="ar"/>
              </w:rPr>
              <w:t>供应商应保证所提供的货物或其中任何一部分均不会侵犯第三方的知识产权。</w:t>
            </w:r>
          </w:p>
          <w:p w14:paraId="1F55D2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2.供应商应提供有关的全套技术文件。</w:t>
            </w:r>
          </w:p>
          <w:p w14:paraId="6B8594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3.安装调试：</w:t>
            </w:r>
          </w:p>
          <w:p w14:paraId="7D92C7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3.1安装地点：采购人指定地点；</w:t>
            </w:r>
          </w:p>
          <w:p w14:paraId="780B60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3.2安装完成时间：接到采购人通知后在规定时间内完成安装和调试，如在规定的时间内由于供应商的原因不能完成安装和调试，供应商应承担由此给采购人造成的损失；</w:t>
            </w:r>
          </w:p>
          <w:p w14:paraId="520447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3.3如供应商委托国内代理（或其他机构）负责安装或配合安装应在签约时指明，但供应商仍要对合同货物及其安装质量负全部责任；</w:t>
            </w:r>
          </w:p>
          <w:p w14:paraId="49A869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3.4安装标准：符合我国国家有关技术规范要求和技术标准，所有的软件和硬件必须保证同时安装到位；</w:t>
            </w:r>
          </w:p>
          <w:p w14:paraId="6C2223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3.5供应商免费提供合同货物的安装服务；</w:t>
            </w:r>
          </w:p>
          <w:p w14:paraId="669880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3.6供应商在</w:t>
            </w:r>
            <w:r>
              <w:rPr>
                <w:rFonts w:hint="eastAsia" w:ascii="宋体" w:hAnsi="宋体" w:cs="宋体"/>
                <w:i w:val="0"/>
                <w:iCs w:val="0"/>
                <w:color w:val="auto"/>
                <w:kern w:val="0"/>
                <w:sz w:val="21"/>
                <w:szCs w:val="21"/>
                <w:highlight w:val="none"/>
                <w:lang w:val="en-US" w:eastAsia="zh-CN" w:bidi="ar"/>
              </w:rPr>
              <w:t>投标文件</w:t>
            </w:r>
            <w:r>
              <w:rPr>
                <w:rFonts w:hint="eastAsia" w:ascii="宋体" w:hAnsi="宋体" w:eastAsia="宋体" w:cs="宋体"/>
                <w:i w:val="0"/>
                <w:iCs w:val="0"/>
                <w:color w:val="auto"/>
                <w:kern w:val="0"/>
                <w:sz w:val="21"/>
                <w:szCs w:val="21"/>
                <w:highlight w:val="none"/>
                <w:lang w:val="en-US" w:eastAsia="zh-CN" w:bidi="ar"/>
              </w:rPr>
              <w:t>中应</w:t>
            </w:r>
            <w:r>
              <w:rPr>
                <w:rFonts w:hint="eastAsia" w:ascii="宋体" w:hAnsi="宋体" w:eastAsia="宋体" w:cs="宋体"/>
                <w:color w:val="auto"/>
                <w:kern w:val="0"/>
                <w:sz w:val="21"/>
                <w:szCs w:val="21"/>
                <w:highlight w:val="none"/>
                <w:lang w:val="en-US" w:eastAsia="zh-CN" w:bidi="ar"/>
              </w:rPr>
              <w:t>提供安装调试计划和安装调试方案。</w:t>
            </w:r>
          </w:p>
          <w:p w14:paraId="13CCB7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4.技术支持：</w:t>
            </w:r>
          </w:p>
          <w:p w14:paraId="6C7C66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供应商应及时免费提供合同货物软件的升级，免费提供合同货物新功能和应用的资料。</w:t>
            </w:r>
          </w:p>
          <w:p w14:paraId="7B95DD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5.供应商应提供质保期满后主要零部件报价单、质保期满后维护费、软件升级及其相关服务内容；</w:t>
            </w:r>
          </w:p>
          <w:p w14:paraId="7CC6B4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6.提供产品相关配件、附件、备品备件及耗材的准备和保障措施、消耗水平和成本方案。</w:t>
            </w:r>
          </w:p>
          <w:p w14:paraId="6F638A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7.</w:t>
            </w:r>
            <w:r>
              <w:rPr>
                <w:rFonts w:hint="eastAsia" w:ascii="宋体" w:hAnsi="宋体" w:eastAsia="宋体" w:cs="宋体"/>
                <w:i w:val="0"/>
                <w:iCs w:val="0"/>
                <w:color w:val="auto"/>
                <w:kern w:val="0"/>
                <w:sz w:val="21"/>
                <w:szCs w:val="21"/>
                <w:highlight w:val="none"/>
                <w:lang w:val="en-US" w:eastAsia="zh-CN" w:bidi="ar"/>
              </w:rPr>
              <w:t>培训：</w:t>
            </w:r>
          </w:p>
          <w:p w14:paraId="1CCA54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7.1</w:t>
            </w:r>
            <w:r>
              <w:rPr>
                <w:rFonts w:hint="eastAsia" w:ascii="宋体" w:hAnsi="宋体" w:eastAsia="宋体" w:cs="宋体"/>
                <w:i w:val="0"/>
                <w:iCs w:val="0"/>
                <w:color w:val="auto"/>
                <w:kern w:val="0"/>
                <w:sz w:val="21"/>
                <w:szCs w:val="21"/>
                <w:highlight w:val="none"/>
                <w:lang w:val="en-US" w:eastAsia="zh-CN" w:bidi="ar"/>
              </w:rPr>
              <w:t>供应商应对采购人的操作人员、维修人员免费进行培训；</w:t>
            </w:r>
          </w:p>
          <w:p w14:paraId="63CD46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7.2</w:t>
            </w:r>
            <w:r>
              <w:rPr>
                <w:rFonts w:hint="eastAsia" w:ascii="宋体" w:hAnsi="宋体" w:eastAsia="宋体" w:cs="宋体"/>
                <w:i w:val="0"/>
                <w:iCs w:val="0"/>
                <w:color w:val="auto"/>
                <w:kern w:val="0"/>
                <w:sz w:val="21"/>
                <w:szCs w:val="21"/>
                <w:highlight w:val="none"/>
                <w:lang w:val="en-US" w:eastAsia="zh-CN" w:bidi="ar"/>
              </w:rPr>
              <w:t>培训实现方式、时间、地点、人数应在</w:t>
            </w:r>
            <w:r>
              <w:rPr>
                <w:rFonts w:hint="eastAsia" w:ascii="宋体" w:hAnsi="宋体" w:cs="宋体"/>
                <w:i w:val="0"/>
                <w:iCs w:val="0"/>
                <w:color w:val="auto"/>
                <w:kern w:val="0"/>
                <w:sz w:val="21"/>
                <w:szCs w:val="21"/>
                <w:highlight w:val="none"/>
                <w:lang w:val="en-US" w:eastAsia="zh-CN" w:bidi="ar"/>
              </w:rPr>
              <w:t>投标文件</w:t>
            </w:r>
            <w:r>
              <w:rPr>
                <w:rFonts w:hint="eastAsia" w:ascii="宋体" w:hAnsi="宋体" w:eastAsia="宋体" w:cs="宋体"/>
                <w:i w:val="0"/>
                <w:iCs w:val="0"/>
                <w:color w:val="auto"/>
                <w:kern w:val="0"/>
                <w:sz w:val="21"/>
                <w:szCs w:val="21"/>
                <w:highlight w:val="none"/>
                <w:lang w:val="en-US" w:eastAsia="zh-CN" w:bidi="ar"/>
              </w:rPr>
              <w:t>中详细说明；</w:t>
            </w:r>
          </w:p>
          <w:p w14:paraId="283390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cs="宋体"/>
                <w:color w:val="auto"/>
                <w:kern w:val="0"/>
                <w:sz w:val="21"/>
                <w:szCs w:val="21"/>
                <w:highlight w:val="none"/>
                <w:lang w:val="en-US" w:eastAsia="zh-CN" w:bidi="ar"/>
              </w:rPr>
            </w:pPr>
            <w:r>
              <w:rPr>
                <w:rFonts w:hint="eastAsia" w:ascii="宋体" w:hAnsi="宋体" w:cs="宋体"/>
                <w:i w:val="0"/>
                <w:iCs w:val="0"/>
                <w:color w:val="auto"/>
                <w:kern w:val="0"/>
                <w:sz w:val="21"/>
                <w:szCs w:val="21"/>
                <w:highlight w:val="none"/>
                <w:lang w:val="en-US" w:eastAsia="zh-CN" w:bidi="ar"/>
              </w:rPr>
              <w:t>7.3</w:t>
            </w:r>
            <w:r>
              <w:rPr>
                <w:rFonts w:hint="eastAsia" w:ascii="宋体" w:hAnsi="宋体" w:eastAsia="宋体" w:cs="宋体"/>
                <w:i w:val="0"/>
                <w:iCs w:val="0"/>
                <w:color w:val="auto"/>
                <w:kern w:val="0"/>
                <w:sz w:val="21"/>
                <w:szCs w:val="21"/>
                <w:highlight w:val="none"/>
                <w:lang w:val="en-US" w:eastAsia="zh-CN" w:bidi="ar"/>
              </w:rPr>
              <w:t>供应商应</w:t>
            </w:r>
            <w:r>
              <w:rPr>
                <w:rFonts w:hint="eastAsia" w:ascii="宋体" w:hAnsi="宋体" w:eastAsia="宋体" w:cs="宋体"/>
                <w:color w:val="auto"/>
                <w:kern w:val="0"/>
                <w:sz w:val="21"/>
                <w:szCs w:val="21"/>
                <w:highlight w:val="none"/>
                <w:lang w:val="en-US" w:eastAsia="zh-CN" w:bidi="ar"/>
              </w:rPr>
              <w:t>提供相应的培训计划、培训范围，实施方案</w:t>
            </w:r>
            <w:r>
              <w:rPr>
                <w:rFonts w:hint="eastAsia" w:ascii="宋体" w:hAnsi="宋体" w:cs="宋体"/>
                <w:color w:val="auto"/>
                <w:kern w:val="0"/>
                <w:sz w:val="21"/>
                <w:szCs w:val="21"/>
                <w:highlight w:val="none"/>
                <w:lang w:val="en-US" w:eastAsia="zh-CN" w:bidi="ar"/>
              </w:rPr>
              <w:t>；</w:t>
            </w:r>
          </w:p>
          <w:p w14:paraId="2D595B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7.4人行机器人培训主要覆盖硬件结构、安全规范、封拆校准、遥控器基础操作；掌握SDK开发环境部署、步态调试、外设拓展安装。参训人员必须熟练落实防护龙门使用规范，掌握日常维保、易损件更换与故障排查。机器狗培训主要提供至少2名实验室人员现场培训（内容包括仪器基本原理、操作使用及日常保养维护等）直到用户能正常使用和维护仪器。</w:t>
            </w:r>
          </w:p>
          <w:p w14:paraId="7F0109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cs="宋体"/>
                <w:color w:val="auto"/>
                <w:kern w:val="0"/>
                <w:sz w:val="21"/>
                <w:szCs w:val="21"/>
                <w:highlight w:val="none"/>
                <w:lang w:val="en-US" w:eastAsia="zh-CN" w:bidi="ar"/>
              </w:rPr>
              <w:t>8.</w:t>
            </w:r>
            <w:r>
              <w:rPr>
                <w:rFonts w:hint="eastAsia" w:ascii="宋体" w:hAnsi="宋体" w:eastAsia="宋体" w:cs="宋体"/>
                <w:color w:val="auto"/>
                <w:kern w:val="0"/>
                <w:sz w:val="21"/>
                <w:szCs w:val="21"/>
                <w:highlight w:val="none"/>
                <w:lang w:val="en-US" w:eastAsia="zh-CN" w:bidi="ar"/>
              </w:rPr>
              <w:t>配备本立、电池、充电器、防护龙门等标准配件，易损耗材含防滑脚垫、外壳盖板、连接排线等。安装场地需平整开阔；上电调试需架设防护装置，外设规范布线，采用原装配件，严格执行整机校准与安全操作规范。</w:t>
            </w:r>
          </w:p>
        </w:tc>
      </w:tr>
    </w:tbl>
    <w:p w14:paraId="015FF661">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A00A405">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四、技术要求</w:t>
      </w:r>
    </w:p>
    <w:p w14:paraId="511D1447">
      <w:pPr>
        <w:keepNext w:val="0"/>
        <w:keepLines w:val="0"/>
        <w:widowControl/>
        <w:suppressLineNumbers w:val="0"/>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1.采购标的需实现的功能或者目标：满足</w:t>
      </w:r>
      <w:r>
        <w:rPr>
          <w:rFonts w:hint="eastAsia" w:ascii="宋体" w:hAnsi="宋体" w:cs="宋体"/>
          <w:color w:val="auto"/>
          <w:kern w:val="0"/>
          <w:sz w:val="21"/>
          <w:szCs w:val="21"/>
          <w:highlight w:val="none"/>
          <w:lang w:val="en-US" w:eastAsia="zh-CN" w:bidi="ar"/>
        </w:rPr>
        <w:t>具身智能实验室设备</w:t>
      </w:r>
      <w:r>
        <w:rPr>
          <w:rFonts w:hint="eastAsia" w:ascii="宋体" w:hAnsi="宋体" w:eastAsia="宋体" w:cs="宋体"/>
          <w:color w:val="auto"/>
          <w:kern w:val="0"/>
          <w:sz w:val="21"/>
          <w:szCs w:val="21"/>
          <w:highlight w:val="none"/>
          <w:lang w:val="en-US" w:eastAsia="zh-CN" w:bidi="ar"/>
        </w:rPr>
        <w:t>的使用需求。</w:t>
      </w:r>
    </w:p>
    <w:p w14:paraId="3DC897E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2.采购标的需执行的国家相关标准、行业标准、地方标准或者其他标准、规范：</w:t>
      </w:r>
    </w:p>
    <w:p w14:paraId="5369B16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▲国家强制性标准：无</w:t>
      </w:r>
    </w:p>
    <w:p w14:paraId="23C3147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3.采购标的需满足的质量、安全、技术规格、物理特性等要求：</w:t>
      </w:r>
      <w:r>
        <w:rPr>
          <w:rFonts w:hint="eastAsia" w:ascii="宋体" w:hAnsi="宋体" w:eastAsia="宋体" w:cs="宋体"/>
          <w:i w:val="0"/>
          <w:iCs w:val="0"/>
          <w:color w:val="auto"/>
          <w:kern w:val="0"/>
          <w:sz w:val="21"/>
          <w:szCs w:val="21"/>
          <w:highlight w:val="none"/>
          <w:u w:val="single"/>
          <w:lang w:val="en-US" w:eastAsia="zh-CN" w:bidi="ar"/>
        </w:rPr>
        <w:t>见下表</w:t>
      </w:r>
    </w:p>
    <w:p w14:paraId="5D4294FD">
      <w:pPr>
        <w:keepNext w:val="0"/>
        <w:keepLines w:val="0"/>
        <w:widowControl/>
        <w:suppressLineNumbers w:val="0"/>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i w:val="0"/>
          <w:iCs w:val="0"/>
          <w:color w:val="auto"/>
          <w:kern w:val="0"/>
          <w:sz w:val="21"/>
          <w:szCs w:val="21"/>
          <w:highlight w:val="none"/>
          <w:lang w:val="en-US" w:eastAsia="zh-CN" w:bidi="ar"/>
        </w:rPr>
        <w:t>▲特定产品的生产许可：无</w:t>
      </w:r>
    </w:p>
    <w:p w14:paraId="27ECDB5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▲特定产品/服务的运输许可：无</w:t>
      </w:r>
    </w:p>
    <w:p w14:paraId="5DA46E0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▲特定人员的执（职）业资格：无</w:t>
      </w:r>
    </w:p>
    <w:p w14:paraId="15273B6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056F423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具体要求：</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5"/>
        <w:gridCol w:w="1979"/>
        <w:gridCol w:w="495"/>
        <w:gridCol w:w="495"/>
        <w:gridCol w:w="6432"/>
      </w:tblGrid>
      <w:tr w14:paraId="5D6E31C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83E1EC">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10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1E09B99">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标的名称</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5FB3B3">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数量</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E69B2C">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单位</w:t>
            </w:r>
          </w:p>
        </w:tc>
        <w:tc>
          <w:tcPr>
            <w:tcW w:w="3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09644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技术要求</w:t>
            </w:r>
          </w:p>
        </w:tc>
      </w:tr>
      <w:tr w14:paraId="3C38FCD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9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809FF0">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w:t>
            </w:r>
          </w:p>
        </w:tc>
        <w:tc>
          <w:tcPr>
            <w:tcW w:w="197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BCC7AE">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人行机器人（带夹爪）</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4EF6A8">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E7F8FB">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套</w:t>
            </w:r>
          </w:p>
        </w:tc>
        <w:tc>
          <w:tcPr>
            <w:tcW w:w="3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B0251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1.高宽厚(站立)：≥1320×450×200mm</w:t>
            </w:r>
            <w:r>
              <w:rPr>
                <w:rFonts w:hint="eastAsia" w:ascii="宋体" w:hAnsi="宋体" w:cs="宋体"/>
                <w:color w:val="auto"/>
                <w:sz w:val="21"/>
                <w:szCs w:val="21"/>
                <w:highlight w:val="none"/>
                <w:lang w:eastAsia="zh-CN"/>
              </w:rPr>
              <w:t>；</w:t>
            </w:r>
          </w:p>
          <w:p w14:paraId="17EC47A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2.高宽厚(折叠)：≥690×450×300mm</w:t>
            </w:r>
            <w:r>
              <w:rPr>
                <w:rFonts w:hint="eastAsia" w:ascii="宋体" w:hAnsi="宋体" w:cs="宋体"/>
                <w:color w:val="auto"/>
                <w:sz w:val="21"/>
                <w:szCs w:val="21"/>
                <w:highlight w:val="none"/>
                <w:lang w:eastAsia="zh-CN"/>
              </w:rPr>
              <w:t>；</w:t>
            </w:r>
          </w:p>
          <w:p w14:paraId="7EC819F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3.带电池重量：≥35kg；</w:t>
            </w:r>
          </w:p>
          <w:p w14:paraId="7B4A3AE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★4.总自由度(关节电机)：≥23；</w:t>
            </w:r>
          </w:p>
          <w:p w14:paraId="27677D3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5.单腿自由度：≥6个；</w:t>
            </w:r>
          </w:p>
          <w:p w14:paraId="1CDE0F2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6.腰部自由度：≥1个；</w:t>
            </w:r>
          </w:p>
          <w:p w14:paraId="4FE19F5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7.单手臂自由度：≥5个；</w:t>
            </w:r>
          </w:p>
          <w:p w14:paraId="58F391F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8.膝关节最大扭矩：≥120N.m；</w:t>
            </w:r>
          </w:p>
          <w:p w14:paraId="3FFE905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9.手臂最大负载：≥3kg；</w:t>
            </w:r>
          </w:p>
          <w:p w14:paraId="583E74C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10.小腿+大腿长度：≥0.6m</w:t>
            </w:r>
            <w:r>
              <w:rPr>
                <w:rFonts w:hint="eastAsia" w:ascii="宋体" w:hAnsi="宋体" w:cs="宋体"/>
                <w:color w:val="auto"/>
                <w:sz w:val="21"/>
                <w:szCs w:val="21"/>
                <w:highlight w:val="none"/>
                <w:lang w:eastAsia="zh-CN"/>
              </w:rPr>
              <w:t>；</w:t>
            </w:r>
          </w:p>
          <w:p w14:paraId="36546B7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11.手臂臂展：≥0.45m</w:t>
            </w:r>
            <w:r>
              <w:rPr>
                <w:rFonts w:hint="eastAsia" w:ascii="宋体" w:hAnsi="宋体" w:cs="宋体"/>
                <w:color w:val="auto"/>
                <w:sz w:val="21"/>
                <w:szCs w:val="21"/>
                <w:highlight w:val="none"/>
                <w:lang w:eastAsia="zh-CN"/>
              </w:rPr>
              <w:t>；</w:t>
            </w:r>
          </w:p>
          <w:p w14:paraId="1FE8700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12.关节运动空间</w:t>
            </w:r>
            <w:r>
              <w:rPr>
                <w:rFonts w:hint="eastAsia" w:ascii="宋体" w:hAnsi="宋体" w:cs="宋体"/>
                <w:color w:val="auto"/>
                <w:sz w:val="21"/>
                <w:szCs w:val="21"/>
                <w:highlight w:val="none"/>
                <w:lang w:eastAsia="zh-CN"/>
              </w:rPr>
              <w:t>：</w:t>
            </w:r>
          </w:p>
          <w:p w14:paraId="5977EB8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腰部Z轴关节：</w:t>
            </w:r>
            <w:r>
              <w:rPr>
                <w:rFonts w:hint="eastAsia" w:ascii="宋体" w:hAnsi="宋体" w:cs="宋体"/>
                <w:color w:val="auto"/>
                <w:sz w:val="21"/>
                <w:szCs w:val="21"/>
                <w:highlight w:val="none"/>
                <w:lang w:val="en-US" w:eastAsia="zh-CN"/>
              </w:rPr>
              <w:t>不低于</w:t>
            </w:r>
            <w:r>
              <w:rPr>
                <w:rFonts w:hint="eastAsia" w:ascii="宋体" w:hAnsi="宋体" w:eastAsia="宋体" w:cs="宋体"/>
                <w:color w:val="auto"/>
                <w:sz w:val="21"/>
                <w:szCs w:val="21"/>
                <w:highlight w:val="none"/>
              </w:rPr>
              <w:t>Z±155°；</w:t>
            </w:r>
          </w:p>
          <w:p w14:paraId="13CB3FD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膝关节：不低于0~165°；</w:t>
            </w:r>
          </w:p>
          <w:p w14:paraId="0CCA908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髋关节：不低于P±154°、R-30~±170°、Y±158°；</w:t>
            </w:r>
          </w:p>
          <w:p w14:paraId="42DD282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13.具备全关节中空内走线；</w:t>
            </w:r>
          </w:p>
          <w:p w14:paraId="54D43ED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14.关节编码器：不低于双编码器；</w:t>
            </w:r>
          </w:p>
          <w:p w14:paraId="64FFE57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15.散热系统：局部风冷散热；</w:t>
            </w:r>
          </w:p>
          <w:p w14:paraId="35B90DE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16.基础算力：</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8核高性能CPU；</w:t>
            </w:r>
          </w:p>
          <w:p w14:paraId="65E2DC2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17.具备≥100Tops算力的拓展坞，含AI算法及技术支持；</w:t>
            </w:r>
          </w:p>
          <w:p w14:paraId="608ABE9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18.感知传感器：深度相机+3D激光雷达</w:t>
            </w:r>
            <w:r>
              <w:rPr>
                <w:rFonts w:hint="eastAsia" w:ascii="宋体" w:hAnsi="宋体" w:cs="宋体"/>
                <w:color w:val="auto"/>
                <w:sz w:val="21"/>
                <w:szCs w:val="21"/>
                <w:highlight w:val="none"/>
                <w:lang w:eastAsia="zh-CN"/>
              </w:rPr>
              <w:t>；</w:t>
            </w:r>
          </w:p>
          <w:p w14:paraId="7D4F086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19.支持智能OTA升级；</w:t>
            </w:r>
          </w:p>
          <w:p w14:paraId="2354B3A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20.支持高层和低层的二次开发</w:t>
            </w:r>
            <w:r>
              <w:rPr>
                <w:rFonts w:hint="eastAsia" w:ascii="宋体" w:hAnsi="宋体" w:cs="宋体"/>
                <w:color w:val="auto"/>
                <w:sz w:val="21"/>
                <w:szCs w:val="21"/>
                <w:highlight w:val="none"/>
                <w:lang w:eastAsia="zh-CN"/>
              </w:rPr>
              <w:t>；</w:t>
            </w:r>
          </w:p>
          <w:p w14:paraId="5E91860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21.配置两指夹爪一组（含手腕相机）</w:t>
            </w:r>
            <w:r>
              <w:rPr>
                <w:rFonts w:hint="eastAsia" w:ascii="宋体" w:hAnsi="宋体" w:cs="宋体"/>
                <w:color w:val="auto"/>
                <w:sz w:val="21"/>
                <w:szCs w:val="21"/>
                <w:highlight w:val="none"/>
                <w:lang w:eastAsia="zh-CN"/>
              </w:rPr>
              <w:t>：</w:t>
            </w:r>
          </w:p>
          <w:p w14:paraId="3017D36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21.1 </w:t>
            </w:r>
            <w:r>
              <w:rPr>
                <w:rFonts w:hint="eastAsia" w:ascii="宋体" w:hAnsi="宋体" w:eastAsia="宋体" w:cs="宋体"/>
                <w:color w:val="auto"/>
                <w:sz w:val="21"/>
                <w:szCs w:val="21"/>
                <w:highlight w:val="none"/>
              </w:rPr>
              <w:t>尺寸≥140×70×60mm</w:t>
            </w:r>
            <w:r>
              <w:rPr>
                <w:rFonts w:hint="eastAsia" w:ascii="宋体" w:hAnsi="宋体" w:cs="宋体"/>
                <w:color w:val="auto"/>
                <w:sz w:val="21"/>
                <w:szCs w:val="21"/>
                <w:highlight w:val="none"/>
                <w:lang w:eastAsia="zh-CN"/>
              </w:rPr>
              <w:t>；</w:t>
            </w:r>
          </w:p>
          <w:p w14:paraId="222A3A5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21.2 </w:t>
            </w:r>
            <w:r>
              <w:rPr>
                <w:rFonts w:hint="eastAsia" w:ascii="宋体" w:hAnsi="宋体" w:eastAsia="宋体" w:cs="宋体"/>
                <w:color w:val="auto"/>
                <w:sz w:val="21"/>
                <w:szCs w:val="21"/>
                <w:highlight w:val="none"/>
              </w:rPr>
              <w:t>行程≥80mm</w:t>
            </w:r>
            <w:r>
              <w:rPr>
                <w:rFonts w:hint="eastAsia" w:ascii="宋体" w:hAnsi="宋体" w:cs="宋体"/>
                <w:color w:val="auto"/>
                <w:sz w:val="21"/>
                <w:szCs w:val="21"/>
                <w:highlight w:val="none"/>
                <w:lang w:eastAsia="zh-CN"/>
              </w:rPr>
              <w:t>；</w:t>
            </w:r>
          </w:p>
          <w:p w14:paraId="60A0613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21.3 </w:t>
            </w:r>
            <w:r>
              <w:rPr>
                <w:rFonts w:hint="eastAsia" w:ascii="宋体" w:hAnsi="宋体" w:eastAsia="宋体" w:cs="宋体"/>
                <w:color w:val="auto"/>
                <w:sz w:val="21"/>
                <w:szCs w:val="21"/>
                <w:highlight w:val="none"/>
              </w:rPr>
              <w:t>夹力≥5N可调</w:t>
            </w:r>
            <w:r>
              <w:rPr>
                <w:rFonts w:hint="eastAsia" w:ascii="宋体" w:hAnsi="宋体" w:cs="宋体"/>
                <w:color w:val="auto"/>
                <w:sz w:val="21"/>
                <w:szCs w:val="21"/>
                <w:highlight w:val="none"/>
                <w:lang w:eastAsia="zh-CN"/>
              </w:rPr>
              <w:t>；</w:t>
            </w:r>
          </w:p>
          <w:p w14:paraId="5388054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21.4 </w:t>
            </w:r>
            <w:r>
              <w:rPr>
                <w:rFonts w:hint="eastAsia" w:ascii="宋体" w:hAnsi="宋体" w:eastAsia="宋体" w:cs="宋体"/>
                <w:color w:val="auto"/>
                <w:sz w:val="21"/>
                <w:szCs w:val="21"/>
                <w:highlight w:val="none"/>
              </w:rPr>
              <w:t>抓握载荷≥5kg</w:t>
            </w:r>
            <w:r>
              <w:rPr>
                <w:rFonts w:hint="eastAsia" w:ascii="宋体" w:hAnsi="宋体" w:cs="宋体"/>
                <w:color w:val="auto"/>
                <w:sz w:val="21"/>
                <w:szCs w:val="21"/>
                <w:highlight w:val="none"/>
                <w:lang w:eastAsia="zh-CN"/>
              </w:rPr>
              <w:t>；</w:t>
            </w:r>
          </w:p>
          <w:p w14:paraId="7DC137A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21.5 </w:t>
            </w:r>
            <w:r>
              <w:rPr>
                <w:rFonts w:hint="eastAsia" w:ascii="宋体" w:hAnsi="宋体" w:eastAsia="宋体" w:cs="宋体"/>
                <w:color w:val="auto"/>
                <w:sz w:val="21"/>
                <w:szCs w:val="21"/>
                <w:highlight w:val="none"/>
              </w:rPr>
              <w:t>爪长≥80mm</w:t>
            </w:r>
            <w:r>
              <w:rPr>
                <w:rFonts w:hint="eastAsia" w:ascii="宋体" w:hAnsi="宋体" w:cs="宋体"/>
                <w:color w:val="auto"/>
                <w:sz w:val="21"/>
                <w:szCs w:val="21"/>
                <w:highlight w:val="none"/>
                <w:lang w:eastAsia="zh-CN"/>
              </w:rPr>
              <w:t>。</w:t>
            </w:r>
          </w:p>
        </w:tc>
      </w:tr>
      <w:tr w14:paraId="01208F6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9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452044">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2</w:t>
            </w:r>
          </w:p>
        </w:tc>
        <w:tc>
          <w:tcPr>
            <w:tcW w:w="197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5ADBF3">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四足机器人</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AEC312">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3C3917">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3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72ABD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1.整机重量（带电池）：</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16kg；</w:t>
            </w:r>
          </w:p>
          <w:p w14:paraId="43EEFB9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2.长宽高（站立时）700*310*400mm（</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15mm）</w:t>
            </w:r>
            <w:r>
              <w:rPr>
                <w:rFonts w:hint="eastAsia" w:ascii="宋体" w:hAnsi="宋体" w:cs="宋体"/>
                <w:color w:val="auto"/>
                <w:sz w:val="21"/>
                <w:szCs w:val="21"/>
                <w:highlight w:val="none"/>
                <w:lang w:eastAsia="zh-CN"/>
              </w:rPr>
              <w:t>；</w:t>
            </w:r>
          </w:p>
          <w:p w14:paraId="117704F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长宽高（趴下时）约760*310*200mm（±15mm）；</w:t>
            </w:r>
          </w:p>
          <w:p w14:paraId="29D5001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3.最大爬坡角度≥40°；</w:t>
            </w:r>
          </w:p>
          <w:p w14:paraId="7DEA158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4.最大攀爬落差高度≥16cm；</w:t>
            </w:r>
          </w:p>
          <w:p w14:paraId="0A19F7B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5.负载能力：静态站立最大负载能力20kg（持续时间≥10分钟），行走时最大负载能力8kg；</w:t>
            </w:r>
          </w:p>
          <w:p w14:paraId="1B2F640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6.最大运动速度：</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3.7ms；</w:t>
            </w:r>
          </w:p>
          <w:p w14:paraId="4D8C964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★7.机器狗配备足端力传感器，≥4个；</w:t>
            </w:r>
          </w:p>
          <w:p w14:paraId="50E60BD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★8腿和机身连接处具备全向柔性缓冲结构，可有效吸收全向冲击；</w:t>
            </w:r>
          </w:p>
          <w:p w14:paraId="4CA58D4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★9.支持智能OTA升级；</w:t>
            </w:r>
          </w:p>
          <w:p w14:paraId="6B9D166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★10.具备安卓&amp;苹果端APP，具备APP高清图传、遥控、机器狗状态查看等功能，具备图形化编程功能；</w:t>
            </w:r>
          </w:p>
          <w:p w14:paraId="73EE2CF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11.步态要求：</w:t>
            </w:r>
          </w:p>
          <w:p w14:paraId="74F0263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提供运动能力包括：踏步、行走、奔跑左右运动、原地转弯等功能，能走弧线，走圆形；</w:t>
            </w:r>
          </w:p>
          <w:p w14:paraId="2D3825E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提供高阶步态包括：上下台阶、斜坡等等，以及支持行走和跑步等多种步态开发；</w:t>
            </w:r>
          </w:p>
          <w:p w14:paraId="03CACE3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配备月球步（即太空步）功能，配备并腿跑功能；</w:t>
            </w:r>
          </w:p>
          <w:p w14:paraId="42E1A23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配备侧边步功能（即在右前脚右后脚悬空的情况下用左前脚左后脚行走，或在左前脚左后脚悬空的情况下用右前脚右后脚行走）；</w:t>
            </w:r>
          </w:p>
          <w:p w14:paraId="071094F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配备交叉步功能（即在右前脚左后脚悬空的情况下用左前脚右后脚行走，或在左前脚右后脚悬空的情况下用右前脚左后脚行走）；</w:t>
            </w:r>
          </w:p>
          <w:p w14:paraId="022959E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提供多种展示动作，包括向上跳、向前跳、前空翻、开心、握手、扑人、坐下、伸懒腰、作揖、多种创意舞蹈等；</w:t>
            </w:r>
          </w:p>
          <w:p w14:paraId="43192D6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★12.关节模组外径≥80mm，关节模组直径越大，关节输出扭矩越大，机器狗运动性能越好。采用外转子电机；</w:t>
            </w:r>
          </w:p>
          <w:p w14:paraId="6F6DD0A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13.在保证机器狗安全情况下，各关节都有足够大的运动范围：</w:t>
            </w:r>
          </w:p>
          <w:p w14:paraId="40546BF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13.1 </w:t>
            </w:r>
            <w:r>
              <w:rPr>
                <w:rFonts w:hint="eastAsia" w:ascii="宋体" w:hAnsi="宋体" w:eastAsia="宋体" w:cs="宋体"/>
                <w:color w:val="auto"/>
                <w:sz w:val="21"/>
                <w:szCs w:val="21"/>
                <w:highlight w:val="none"/>
              </w:rPr>
              <w:t>机身关节：不低于-48°~+48°</w:t>
            </w:r>
          </w:p>
          <w:p w14:paraId="651D079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13.2 </w:t>
            </w:r>
            <w:r>
              <w:rPr>
                <w:rFonts w:hint="eastAsia" w:ascii="宋体" w:hAnsi="宋体" w:eastAsia="宋体" w:cs="宋体"/>
                <w:color w:val="auto"/>
                <w:sz w:val="21"/>
                <w:szCs w:val="21"/>
                <w:highlight w:val="none"/>
              </w:rPr>
              <w:t>大腿关节：不低于-200°~+90°</w:t>
            </w:r>
          </w:p>
          <w:p w14:paraId="3DAAE9A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13.3 </w:t>
            </w:r>
            <w:r>
              <w:rPr>
                <w:rFonts w:hint="eastAsia" w:ascii="宋体" w:hAnsi="宋体" w:eastAsia="宋体" w:cs="宋体"/>
                <w:color w:val="auto"/>
                <w:sz w:val="21"/>
                <w:szCs w:val="21"/>
                <w:highlight w:val="none"/>
              </w:rPr>
              <w:t>小腿关节：不低于-156°~-48°</w:t>
            </w:r>
          </w:p>
          <w:p w14:paraId="4AAE009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.膝关节电机附近内置热管辅助散热系统；</w:t>
            </w:r>
          </w:p>
          <w:p w14:paraId="2FD5E9B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.膝关节内走线，小腿和大腿关节之间无外置线缆；</w:t>
            </w:r>
          </w:p>
          <w:p w14:paraId="02D559F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.配备4G通信，内置eSIM；</w:t>
            </w:r>
          </w:p>
          <w:p w14:paraId="541A316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.内置WiFi6双频无线模组，支持2.4G以及5.8G wifi ,且同时支持STA和AP 两种模式；</w:t>
            </w:r>
          </w:p>
          <w:p w14:paraId="29586F2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.内置蓝牙5.2模组；</w:t>
            </w:r>
          </w:p>
          <w:p w14:paraId="0372D97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19</w:t>
            </w:r>
            <w:r>
              <w:rPr>
                <w:rFonts w:hint="eastAsia" w:ascii="宋体" w:hAnsi="宋体" w:eastAsia="宋体" w:cs="宋体"/>
                <w:color w:val="auto"/>
                <w:sz w:val="21"/>
                <w:szCs w:val="21"/>
                <w:highlight w:val="none"/>
              </w:rPr>
              <w:t>.配备无线矢量定位及控制系统，无需使用遥控器控制机器狗即可实现机器狗位于人的侧向余光视线内伴随；</w:t>
            </w:r>
          </w:p>
          <w:p w14:paraId="108ED35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.下巴处配置1台超广角4D激光雷达：FOV360°×90°,扫描距离30m；近处盲区为0.05m；可实现探物避障，配备麦克风、扬声器、照明灯，具备系统状态指示功能，实时反馈机器人状态；</w:t>
            </w:r>
          </w:p>
          <w:p w14:paraId="573D3BF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.内置语音识别模块，具备语音交互功能；</w:t>
            </w:r>
          </w:p>
          <w:p w14:paraId="60D8CA9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.广角摄像头具有1080P高清拍摄能力，通光孔径F2.2，支持人体跟踪识别等算法开发；</w:t>
            </w:r>
          </w:p>
          <w:p w14:paraId="706F545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.电池容量</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15000mAh，额定能量≥432Wh；</w:t>
            </w:r>
          </w:p>
          <w:p w14:paraId="141E1AB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.支持拓展无线或触点自主充电功能；</w:t>
            </w:r>
          </w:p>
          <w:p w14:paraId="1AA4208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.搭载8GB算力模组（40Tops算力的拓展坞），可提供40Tops算力；</w:t>
            </w:r>
          </w:p>
          <w:p w14:paraId="3DFC46A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.提供接口：1个USB3.0-Type A接口、2个USB3.0-Type C接口（可转HDMI输出）、2个千兆以太网口（标准RJ45）、1个百兆以太网口（GH1.25-4PIN）、1个M8航插接口；</w:t>
            </w:r>
          </w:p>
          <w:p w14:paraId="2523759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27.</w:t>
            </w:r>
            <w:r>
              <w:rPr>
                <w:rFonts w:hint="eastAsia" w:ascii="宋体" w:hAnsi="宋体" w:eastAsia="宋体" w:cs="宋体"/>
                <w:color w:val="auto"/>
                <w:sz w:val="21"/>
                <w:szCs w:val="21"/>
                <w:highlight w:val="none"/>
              </w:rPr>
              <w:t>电源口：2路12V1A输出；1路5V2A输出；1路BAT电源输出 ；</w:t>
            </w:r>
          </w:p>
          <w:p w14:paraId="4707369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28.配置1组深度相机</w:t>
            </w:r>
            <w:r>
              <w:rPr>
                <w:rFonts w:hint="eastAsia" w:ascii="宋体" w:hAnsi="宋体" w:cs="宋体"/>
                <w:color w:val="auto"/>
                <w:sz w:val="21"/>
                <w:szCs w:val="21"/>
                <w:highlight w:val="none"/>
                <w:lang w:eastAsia="zh-CN"/>
              </w:rPr>
              <w:t>。</w:t>
            </w:r>
          </w:p>
        </w:tc>
      </w:tr>
      <w:tr w14:paraId="6574F20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9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F2247E">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3</w:t>
            </w:r>
          </w:p>
        </w:tc>
        <w:tc>
          <w:tcPr>
            <w:tcW w:w="197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A645E9">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四足机器人（带机械臂）</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88EE7F">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4</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9976D2">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3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CD0D7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1.站立尺寸</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长×宽×高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≤610mm×370mm×480mm；</w:t>
            </w:r>
          </w:p>
          <w:p w14:paraId="2BE1BDA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2.整机重量（含电池）≤13kg；</w:t>
            </w:r>
          </w:p>
          <w:p w14:paraId="7FABB01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3.有效负载≥3kg，极限负载≥6kg；</w:t>
            </w:r>
          </w:p>
          <w:p w14:paraId="6B8DB1F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4.最大运动速度≥2.5m/s；</w:t>
            </w:r>
          </w:p>
          <w:p w14:paraId="3D002DA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5.最大攀爬斜坡角度≥40°，连续楼梯高度≥15cm；</w:t>
            </w:r>
          </w:p>
          <w:p w14:paraId="55CB9BC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6.电池能量：≥125Wh，电池容量：≥4400mAh，电池充电时长：≤1h，空载运动续航时间：1.5h~2h；</w:t>
            </w:r>
          </w:p>
          <w:p w14:paraId="5F34BDC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7.整机自由度≥12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单腿自由度≥3；</w:t>
            </w:r>
          </w:p>
          <w:p w14:paraId="7F1496F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8.支持平底、越障步态，支持切换机器狗身体高度为正常、匍匐档位；</w:t>
            </w:r>
          </w:p>
          <w:p w14:paraId="2B471CC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9.机器人的平衡算法采用全力控算法，无需安装足底压力传感器，即可实现360°无盲区感测足底三维力；</w:t>
            </w:r>
          </w:p>
          <w:p w14:paraId="78A65CA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10.超声波雷达×2：配备前后停障功能，支持距离检测和停障算法开发；</w:t>
            </w:r>
          </w:p>
          <w:p w14:paraId="5625900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11.广角相机×1：水平视角130°；1920×1080@30fps；可逆光、无畸变，支持人体识别跟踪算法开发</w:t>
            </w:r>
            <w:r>
              <w:rPr>
                <w:rFonts w:hint="eastAsia" w:ascii="宋体" w:hAnsi="宋体" w:eastAsia="宋体" w:cs="宋体"/>
                <w:color w:val="auto"/>
                <w:sz w:val="21"/>
                <w:szCs w:val="21"/>
                <w:highlight w:val="none"/>
                <w:lang w:eastAsia="zh-CN"/>
              </w:rPr>
              <w:t>；</w:t>
            </w:r>
          </w:p>
          <w:p w14:paraId="0A875AF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.深度相机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支持单目彩色图像、双目灰度图像、深度点云、内部imu数据输出；彩色图像1920×1080@30FPS；灰度图像1280×720@30FPS；深度点云1280×720@30FPS；支持2.5D地形建图；支持视觉算法开发；</w:t>
            </w:r>
          </w:p>
          <w:p w14:paraId="5EEAB5D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.支持灯语交互，支持不同灯光状态展示机器狗状态如开机自检、连接状态、运动状态、低电量、关节过温、断连等设备状态</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提供证明材料</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rPr>
              <w:t>；</w:t>
            </w:r>
          </w:p>
          <w:p w14:paraId="6CB56E8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.提供不少于5种展示动作，如打招呼、扭身体、太空步、向前跳、扭身跳等动作；</w:t>
            </w:r>
          </w:p>
          <w:p w14:paraId="149A61B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.支持AI运动模式步态，AI步态情况下，支持攀爬18cm楼梯</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提供证明材料</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rPr>
              <w:t>；</w:t>
            </w:r>
          </w:p>
          <w:p w14:paraId="6ECCFA3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.AI步态情况下，未下发轴指令时支持牵引控制；</w:t>
            </w:r>
          </w:p>
          <w:p w14:paraId="29734F8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.支持开启视觉跟随功能，跟随对象选取成功后，机器狗在起立状态下会自主跟随框中的对象；</w:t>
            </w:r>
          </w:p>
          <w:p w14:paraId="3935EC2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.支持中英文语音指令，点击app页面语音按键说出内置口令后，机器狗将执行相应动作如起立、趴下、前后左右移动、停止、转向等语音指令执行；</w:t>
            </w:r>
          </w:p>
          <w:p w14:paraId="31809C9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rPr>
              <w:t>.机器人意外摔倒时，支持手动选择爬起方向；</w:t>
            </w:r>
          </w:p>
          <w:p w14:paraId="5EECB2F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.具备急停保护、低电量保护、关节过热保护等保护措施</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提供证明材料</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rPr>
              <w:t>；</w:t>
            </w:r>
          </w:p>
          <w:p w14:paraId="6B10DD9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.机器人自带多路可输出内置电源，电源接口5V/12V/24V，机器人自带多路可扩展接口，包括Ethernet/USB3.0/HDMI/WiFi，方便二次开发；</w:t>
            </w:r>
          </w:p>
          <w:p w14:paraId="0F21644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.支持停障辅助功能，检测前后障碍物可自动减速至原地踏步；</w:t>
            </w:r>
          </w:p>
          <w:p w14:paraId="52317FB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.提供详细的使用文档和开发手册，提供机器人运动模型供运动仿真，提供运动控制算法开发SDK和API、运动开发Demo，提供运动二次开发手册；</w:t>
            </w:r>
          </w:p>
          <w:p w14:paraId="08ECE00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.配备机械臂：自由度≥4；有效负载≥0.5kg；工作半径：≥500mm；配置超清USB工业视觉相机，像素≥200万。</w:t>
            </w:r>
          </w:p>
          <w:p w14:paraId="41E041F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25.配备软件，可控制机械臂行动，并进行智能物体识别抓取</w:t>
            </w:r>
            <w:r>
              <w:rPr>
                <w:rFonts w:hint="eastAsia" w:ascii="宋体" w:hAnsi="宋体" w:eastAsia="宋体" w:cs="宋体"/>
                <w:b/>
                <w:bCs/>
                <w:color w:val="auto"/>
                <w:sz w:val="21"/>
                <w:szCs w:val="21"/>
                <w:highlight w:val="none"/>
                <w:lang w:eastAsia="zh-CN"/>
              </w:rPr>
              <w:t>（提供证明材料）</w:t>
            </w:r>
            <w:r>
              <w:rPr>
                <w:rFonts w:hint="eastAsia" w:ascii="宋体" w:hAnsi="宋体" w:eastAsia="宋体" w:cs="宋体"/>
                <w:color w:val="auto"/>
                <w:sz w:val="21"/>
                <w:szCs w:val="21"/>
                <w:highlight w:val="none"/>
              </w:rPr>
              <w:t>；</w:t>
            </w:r>
          </w:p>
          <w:p w14:paraId="28ACDDAE">
            <w:pPr>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26.配备语音交互模块，命令词唤醒：麦克风阵列可以持续监听周围的声音，当检测到设定的特定唤醒词时，立刻被唤醒，并执行后续语音指示（如前进、后退、趴下等）</w:t>
            </w:r>
            <w:r>
              <w:rPr>
                <w:rFonts w:hint="eastAsia" w:ascii="宋体" w:hAnsi="宋体" w:eastAsia="宋体" w:cs="宋体"/>
                <w:b/>
                <w:bCs/>
                <w:color w:val="auto"/>
                <w:sz w:val="21"/>
                <w:szCs w:val="21"/>
                <w:highlight w:val="none"/>
                <w:lang w:eastAsia="zh-CN"/>
              </w:rPr>
              <w:t>（提供证明材料）</w:t>
            </w:r>
            <w:r>
              <w:rPr>
                <w:rFonts w:hint="eastAsia" w:ascii="宋体" w:hAnsi="宋体" w:eastAsia="宋体" w:cs="宋体"/>
                <w:color w:val="auto"/>
                <w:sz w:val="21"/>
                <w:szCs w:val="21"/>
                <w:highlight w:val="none"/>
                <w:lang w:val="en-US" w:eastAsia="zh-CN"/>
              </w:rPr>
              <w:t>。</w:t>
            </w:r>
          </w:p>
        </w:tc>
      </w:tr>
      <w:tr w14:paraId="280A7FA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9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53DFE">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4</w:t>
            </w:r>
          </w:p>
        </w:tc>
        <w:tc>
          <w:tcPr>
            <w:tcW w:w="197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388996">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3D打印机</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1C3F25">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52A8E5">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3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8057C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成型技术：熔融沉积成型；</w:t>
            </w:r>
          </w:p>
          <w:p w14:paraId="69EDC78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最大打印尺寸(长×宽×高)：单喷嘴模式≥325×320×325mm³、双喷嘴交集模式≥300×320×325mm³、双喷嘴并集模式≥350×320×325mm³</w:t>
            </w:r>
            <w:r>
              <w:rPr>
                <w:rFonts w:hint="eastAsia" w:ascii="宋体" w:hAnsi="宋体" w:cs="宋体"/>
                <w:color w:val="auto"/>
                <w:sz w:val="21"/>
                <w:szCs w:val="21"/>
                <w:highlight w:val="none"/>
                <w:lang w:eastAsia="zh-CN"/>
              </w:rPr>
              <w:t>；</w:t>
            </w:r>
          </w:p>
          <w:p w14:paraId="02C5CDB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框架为铝材和钢材构成，外壳为塑料和玻璃构成；</w:t>
            </w:r>
          </w:p>
          <w:p w14:paraId="7AE0467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工具头：全金属热端、硬化钢挤出机齿轮、硬化钢喷嘴，内置工具头切刀，喷嘴最高温度不低于350℃、喷嘴直径自带0.4mm；</w:t>
            </w:r>
          </w:p>
          <w:p w14:paraId="4A6AC27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机器标配双面纹理PEI打印面板，可扩展光面打印面板，热床最高温度不低于120℃；</w:t>
            </w:r>
          </w:p>
          <w:p w14:paraId="33D2519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工具头最大移动速度不低于1000mm/s，工具头最大移动加速度不低于20000mm/s²，热端最大流速不低于65mm³/s；</w:t>
            </w:r>
          </w:p>
          <w:p w14:paraId="09998FE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支持耗材类型：PLA、PETG、TPU、ABS、ASA、PVA、PET、尼龙线材（PA)、聚碳酸酯线材（PC)、PPA-CF/GF、PPS、PPS-CF/GF、碳/玻璃纤维增强线材及相关支撑隔离材料等；</w:t>
            </w:r>
          </w:p>
          <w:p w14:paraId="3A3783E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支持热端快拆、主动振动补偿、全自动双喷嘴偏移校准、自动热床调平；</w:t>
            </w:r>
          </w:p>
          <w:p w14:paraId="0CE6102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配备三摄像头计算机视觉系统，实现高精度打印，支持AI首层检测、炒面检测；</w:t>
            </w:r>
          </w:p>
          <w:p w14:paraId="53B210A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配备喷嘴摄像头、工具头摄像头，支持开门检测；</w:t>
            </w:r>
          </w:p>
          <w:p w14:paraId="33E8DEE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支持断料检测、缠料检测、断电续打，具备监控打印机状态的健康管理系统；</w:t>
            </w:r>
          </w:p>
          <w:p w14:paraId="0AFB547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自带空气过滤系统，支持自适应空气循环，配备椰壳活性炭滤芯，初级过滤等级G3，HEPA滤网等级H12；</w:t>
            </w:r>
          </w:p>
          <w:p w14:paraId="1D26588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支持主动腔热控制，多传感器闭环温控，最大加热腔温不低于65℃；</w:t>
            </w:r>
          </w:p>
          <w:p w14:paraId="6B042D7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配备触摸显示屏，屏幕尺寸≤5英寸，内置高清相机，支持实时监控及延时摄影；</w:t>
            </w:r>
          </w:p>
          <w:p w14:paraId="7CBC506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支持通过触摸显示屏、手机端APP、电脑端应用三种操作界面控制；</w:t>
            </w:r>
          </w:p>
          <w:p w14:paraId="58C7C08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配备全闭环控制风扇系统，确保打印的高质量和可靠性；</w:t>
            </w:r>
          </w:p>
          <w:p w14:paraId="6E2B3F1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支持Wi-Fi通讯；</w:t>
            </w:r>
          </w:p>
          <w:p w14:paraId="1F78751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★18</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配备3D打印切片软件</w:t>
            </w:r>
            <w:r>
              <w:rPr>
                <w:rFonts w:hint="eastAsia" w:ascii="宋体" w:hAnsi="宋体" w:cs="宋体"/>
                <w:color w:val="auto"/>
                <w:sz w:val="21"/>
                <w:szCs w:val="21"/>
                <w:highlight w:val="none"/>
                <w:lang w:eastAsia="zh-CN"/>
              </w:rPr>
              <w:t>。</w:t>
            </w:r>
          </w:p>
        </w:tc>
      </w:tr>
      <w:tr w14:paraId="6049361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9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D98A4E">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5</w:t>
            </w:r>
          </w:p>
        </w:tc>
        <w:tc>
          <w:tcPr>
            <w:tcW w:w="197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D6DA0D">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数字示波器</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E8A1BC">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2B86F2">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3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4FB3E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带宽100MHz，双通道，实时采样率1GSa/s，存储深度24Mpts；</w:t>
            </w:r>
          </w:p>
          <w:p w14:paraId="6715A64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波形捕获率30000wfm/s，水平时基档位2 ns/div至50 s/div；</w:t>
            </w:r>
          </w:p>
          <w:p w14:paraId="5C29194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标配触发功能：边沿触发、脉宽触发、欠幅脉冲触发、超幅脉冲触发、第N边沿触发、斜率触发、视频触发、码型触发、超时触发、持续时间触发、建立保持触发、RS232/UART触发、I2C触发、SPI触发；</w:t>
            </w:r>
          </w:p>
          <w:p w14:paraId="785AC6A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码型触发：H、L、X、上升沿、下降沿；</w:t>
            </w:r>
          </w:p>
          <w:p w14:paraId="3B40E06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数学运算：A+B、A-B、A×B、A/B、FFT、A&amp;&amp;B、A||B、A^B、!A、Intg、Diff、Sqrt、Lg、Ln、Exp、Abs、Filter；</w:t>
            </w:r>
          </w:p>
          <w:p w14:paraId="6D0A543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FFT窗类型：Rectangle、Hanning、Blackman、Hamming、Flat Top、Triangle；</w:t>
            </w:r>
          </w:p>
          <w:p w14:paraId="4DD5328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屏幕：</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7.0英寸TFT液晶显示器，显示分辨率：800水平×RGB×480垂直像素，1600万色（24 bit真色彩）</w:t>
            </w:r>
            <w:r>
              <w:rPr>
                <w:rFonts w:hint="eastAsia" w:ascii="宋体" w:hAnsi="宋体" w:cs="宋体"/>
                <w:color w:val="auto"/>
                <w:sz w:val="21"/>
                <w:szCs w:val="21"/>
                <w:highlight w:val="none"/>
                <w:lang w:eastAsia="zh-CN"/>
              </w:rPr>
              <w:t>。</w:t>
            </w:r>
          </w:p>
        </w:tc>
      </w:tr>
      <w:tr w14:paraId="47A9E1C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9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5AE1B6">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6</w:t>
            </w:r>
          </w:p>
        </w:tc>
        <w:tc>
          <w:tcPr>
            <w:tcW w:w="197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300520">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函数任意波形发生器</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C8E1BC">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2A02E">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3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8CB9B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1.最高输出频率25M、双路模拟输出</w:t>
            </w:r>
            <w:r>
              <w:rPr>
                <w:rFonts w:hint="eastAsia" w:ascii="宋体" w:hAnsi="宋体" w:cs="宋体"/>
                <w:color w:val="auto"/>
                <w:sz w:val="21"/>
                <w:szCs w:val="21"/>
                <w:highlight w:val="none"/>
                <w:lang w:eastAsia="zh-CN"/>
              </w:rPr>
              <w:t>；</w:t>
            </w:r>
          </w:p>
          <w:p w14:paraId="6CFF346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2.正弦波：1μHz到25MHz</w:t>
            </w:r>
            <w:r>
              <w:rPr>
                <w:rFonts w:hint="eastAsia" w:ascii="宋体" w:hAnsi="宋体" w:cs="宋体"/>
                <w:color w:val="auto"/>
                <w:sz w:val="21"/>
                <w:szCs w:val="21"/>
                <w:highlight w:val="none"/>
                <w:lang w:eastAsia="zh-CN"/>
              </w:rPr>
              <w:t>；</w:t>
            </w:r>
          </w:p>
          <w:p w14:paraId="0D0D2CB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方波：1μHz到5MHz</w:t>
            </w:r>
          </w:p>
          <w:p w14:paraId="1A8F9F7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锯齿波：1μHz到500kHz</w:t>
            </w:r>
          </w:p>
          <w:p w14:paraId="0075D83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脉冲波：500μHz到5MHz</w:t>
            </w:r>
          </w:p>
          <w:p w14:paraId="4BC116A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白噪声：5MHz带宽(-3dB)</w:t>
            </w:r>
            <w:r>
              <w:rPr>
                <w:rFonts w:hint="eastAsia" w:ascii="宋体" w:hAnsi="宋体" w:cs="宋体"/>
                <w:color w:val="auto"/>
                <w:sz w:val="21"/>
                <w:szCs w:val="21"/>
                <w:highlight w:val="none"/>
                <w:lang w:eastAsia="zh-CN"/>
              </w:rPr>
              <w:t>；</w:t>
            </w:r>
          </w:p>
          <w:p w14:paraId="09040FE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.频率精度温度系数</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5ppm/</w:t>
            </w:r>
            <w:r>
              <w:rPr>
                <w:rFonts w:hint="eastAsia" w:ascii="宋体" w:hAnsi="宋体" w:cs="宋体"/>
                <w:color w:val="auto"/>
                <w:sz w:val="21"/>
                <w:szCs w:val="21"/>
                <w:highlight w:val="none"/>
                <w:lang w:val="en-US" w:eastAsia="zh-CN"/>
              </w:rPr>
              <w:t>℃；</w:t>
            </w:r>
          </w:p>
          <w:p w14:paraId="2661BE3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.频率分辨率</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1uHz</w:t>
            </w:r>
            <w:r>
              <w:rPr>
                <w:rFonts w:hint="eastAsia" w:ascii="宋体" w:hAnsi="宋体" w:cs="宋体"/>
                <w:color w:val="auto"/>
                <w:sz w:val="21"/>
                <w:szCs w:val="21"/>
                <w:highlight w:val="none"/>
                <w:lang w:eastAsia="zh-CN"/>
              </w:rPr>
              <w:t>；</w:t>
            </w:r>
          </w:p>
          <w:p w14:paraId="73390F5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.100MSa/s采样率、14bits垂直分辨率</w:t>
            </w:r>
            <w:r>
              <w:rPr>
                <w:rFonts w:hint="eastAsia" w:ascii="宋体" w:hAnsi="宋体" w:cs="宋体"/>
                <w:color w:val="auto"/>
                <w:sz w:val="21"/>
                <w:szCs w:val="21"/>
                <w:highlight w:val="none"/>
                <w:lang w:eastAsia="zh-CN"/>
              </w:rPr>
              <w:t>；</w:t>
            </w:r>
          </w:p>
          <w:p w14:paraId="0624FF7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.相位噪声</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-108dBc/Hz，10KHz offset</w:t>
            </w:r>
            <w:r>
              <w:rPr>
                <w:rFonts w:hint="eastAsia" w:ascii="宋体" w:hAnsi="宋体" w:cs="宋体"/>
                <w:color w:val="auto"/>
                <w:sz w:val="21"/>
                <w:szCs w:val="21"/>
                <w:highlight w:val="none"/>
                <w:lang w:eastAsia="zh-CN"/>
              </w:rPr>
              <w:t>；</w:t>
            </w:r>
          </w:p>
          <w:p w14:paraId="222C61A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.总谐波失真</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DC～20KHz，1Vpp&lt;0.2%</w:t>
            </w:r>
            <w:r>
              <w:rPr>
                <w:rFonts w:hint="eastAsia" w:ascii="宋体" w:hAnsi="宋体" w:cs="宋体"/>
                <w:color w:val="auto"/>
                <w:sz w:val="21"/>
                <w:szCs w:val="21"/>
                <w:highlight w:val="none"/>
                <w:lang w:eastAsia="zh-CN"/>
              </w:rPr>
              <w:t>；</w:t>
            </w:r>
          </w:p>
          <w:p w14:paraId="351F934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rPr>
              <w:t>.脉宽</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20nS～2000S，最小分辨率</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1ns，抖动6ns+周期的100ppm</w:t>
            </w:r>
            <w:r>
              <w:rPr>
                <w:rFonts w:hint="eastAsia" w:ascii="宋体" w:hAnsi="宋体" w:cs="宋体"/>
                <w:color w:val="auto"/>
                <w:sz w:val="21"/>
                <w:szCs w:val="21"/>
                <w:highlight w:val="none"/>
                <w:lang w:eastAsia="zh-CN"/>
              </w:rPr>
              <w:t>；</w:t>
            </w:r>
          </w:p>
          <w:p w14:paraId="13D313E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13</w:t>
            </w:r>
            <w:r>
              <w:rPr>
                <w:rFonts w:hint="eastAsia" w:ascii="宋体" w:hAnsi="宋体" w:eastAsia="宋体" w:cs="宋体"/>
                <w:color w:val="auto"/>
                <w:sz w:val="21"/>
                <w:szCs w:val="21"/>
                <w:highlight w:val="none"/>
              </w:rPr>
              <w:t>.任意波长度最大4k，标配任意波编辑软件，用户自定义数据格式转换软件</w:t>
            </w:r>
            <w:r>
              <w:rPr>
                <w:rFonts w:hint="eastAsia" w:ascii="宋体" w:hAnsi="宋体" w:cs="宋体"/>
                <w:color w:val="auto"/>
                <w:sz w:val="21"/>
                <w:szCs w:val="21"/>
                <w:highlight w:val="none"/>
                <w:lang w:eastAsia="zh-CN"/>
              </w:rPr>
              <w:t>；</w:t>
            </w:r>
          </w:p>
          <w:p w14:paraId="69C2342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.输出幅度4mV～20Vpp（高阻），垂直分辨率±（设置值的2%+2mVPP）</w:t>
            </w:r>
            <w:r>
              <w:rPr>
                <w:rFonts w:hint="eastAsia" w:ascii="宋体" w:hAnsi="宋体" w:cs="宋体"/>
                <w:color w:val="auto"/>
                <w:sz w:val="21"/>
                <w:szCs w:val="21"/>
                <w:highlight w:val="none"/>
                <w:lang w:eastAsia="zh-CN"/>
              </w:rPr>
              <w:t>；</w:t>
            </w:r>
          </w:p>
          <w:p w14:paraId="39E0270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.具备短路保护功能，过载自动禁用波形输出</w:t>
            </w:r>
            <w:r>
              <w:rPr>
                <w:rFonts w:hint="eastAsia" w:ascii="宋体" w:hAnsi="宋体" w:cs="宋体"/>
                <w:color w:val="auto"/>
                <w:sz w:val="21"/>
                <w:szCs w:val="21"/>
                <w:highlight w:val="none"/>
                <w:lang w:eastAsia="zh-CN"/>
              </w:rPr>
              <w:t>；</w:t>
            </w:r>
          </w:p>
          <w:p w14:paraId="7E937ED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.5种标准波形：正弦波、方波、脉冲波、锯齿波、白噪声。内建48种任意波形，可以对内建波形进行任意编辑</w:t>
            </w:r>
            <w:r>
              <w:rPr>
                <w:rFonts w:hint="eastAsia" w:ascii="宋体" w:hAnsi="宋体" w:cs="宋体"/>
                <w:color w:val="auto"/>
                <w:sz w:val="21"/>
                <w:szCs w:val="21"/>
                <w:highlight w:val="none"/>
                <w:lang w:eastAsia="zh-CN"/>
              </w:rPr>
              <w:t>；</w:t>
            </w:r>
          </w:p>
          <w:p w14:paraId="1D8C983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.调制功能：调幅（AM）、调频（FM）、调相（PM）、二进制频移键控（FSK），支持外部调制</w:t>
            </w:r>
            <w:r>
              <w:rPr>
                <w:rFonts w:hint="eastAsia" w:ascii="宋体" w:hAnsi="宋体" w:cs="宋体"/>
                <w:color w:val="auto"/>
                <w:sz w:val="21"/>
                <w:szCs w:val="21"/>
                <w:highlight w:val="none"/>
                <w:lang w:eastAsia="zh-CN"/>
              </w:rPr>
              <w:t>；</w:t>
            </w:r>
          </w:p>
          <w:p w14:paraId="7BB7CC1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.调制功能调制波可选Sine、Square、Triangle、UpRamp、DnRamp、Noise、Arb</w:t>
            </w:r>
            <w:r>
              <w:rPr>
                <w:rFonts w:hint="eastAsia" w:ascii="宋体" w:hAnsi="宋体" w:cs="宋体"/>
                <w:color w:val="auto"/>
                <w:sz w:val="21"/>
                <w:szCs w:val="21"/>
                <w:highlight w:val="none"/>
                <w:lang w:eastAsia="zh-CN"/>
              </w:rPr>
              <w:t>；</w:t>
            </w:r>
          </w:p>
          <w:p w14:paraId="10D03D9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.线性和对数扫描（Sweep）及脉冲串（Burst）模式，支持TTL电平外部触发</w:t>
            </w:r>
            <w:r>
              <w:rPr>
                <w:rFonts w:hint="eastAsia" w:ascii="宋体" w:hAnsi="宋体" w:cs="宋体"/>
                <w:color w:val="auto"/>
                <w:sz w:val="21"/>
                <w:szCs w:val="21"/>
                <w:highlight w:val="none"/>
                <w:lang w:eastAsia="zh-CN"/>
              </w:rPr>
              <w:t>；</w:t>
            </w:r>
          </w:p>
          <w:p w14:paraId="29D9B68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rPr>
              <w:t>.输入输出：可外接调制源、基准10MHz时钟源、外触发输入、触发输出，数字同步信号输出</w:t>
            </w:r>
            <w:r>
              <w:rPr>
                <w:rFonts w:hint="eastAsia" w:ascii="宋体" w:hAnsi="宋体" w:cs="宋体"/>
                <w:color w:val="auto"/>
                <w:sz w:val="21"/>
                <w:szCs w:val="21"/>
                <w:highlight w:val="none"/>
                <w:lang w:eastAsia="zh-CN"/>
              </w:rPr>
              <w:t>；</w:t>
            </w:r>
          </w:p>
          <w:p w14:paraId="6341117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21</w:t>
            </w:r>
            <w:r>
              <w:rPr>
                <w:rFonts w:hint="eastAsia" w:ascii="宋体" w:hAnsi="宋体" w:eastAsia="宋体" w:cs="宋体"/>
                <w:color w:val="auto"/>
                <w:sz w:val="21"/>
                <w:szCs w:val="21"/>
                <w:highlight w:val="none"/>
              </w:rPr>
              <w:t>.内置高精度100mhz~200MHz宽频带频率计，具有测量频率、周期、占空比、正/负脉冲宽度的功能，读数分辨率6位/秒</w:t>
            </w:r>
            <w:r>
              <w:rPr>
                <w:rFonts w:hint="eastAsia" w:ascii="宋体" w:hAnsi="宋体" w:cs="宋体"/>
                <w:color w:val="auto"/>
                <w:sz w:val="21"/>
                <w:szCs w:val="21"/>
                <w:highlight w:val="none"/>
                <w:lang w:eastAsia="zh-CN"/>
              </w:rPr>
              <w:t>；</w:t>
            </w:r>
          </w:p>
          <w:p w14:paraId="05AA4A0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22</w:t>
            </w:r>
            <w:r>
              <w:rPr>
                <w:rFonts w:hint="eastAsia" w:ascii="宋体" w:hAnsi="宋体" w:eastAsia="宋体" w:cs="宋体"/>
                <w:color w:val="auto"/>
                <w:sz w:val="21"/>
                <w:szCs w:val="21"/>
                <w:highlight w:val="none"/>
              </w:rPr>
              <w:t>.标配标准的VISA驱动USB接口，支持U盘存储和调用，提供编程实例，支持远程控制；</w:t>
            </w:r>
          </w:p>
          <w:p w14:paraId="4B09656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23</w:t>
            </w:r>
            <w:r>
              <w:rPr>
                <w:rFonts w:hint="eastAsia" w:ascii="宋体" w:hAnsi="宋体" w:eastAsia="宋体" w:cs="宋体"/>
                <w:color w:val="auto"/>
                <w:sz w:val="21"/>
                <w:szCs w:val="21"/>
                <w:highlight w:val="none"/>
              </w:rPr>
              <w:t>.可通过远程命令或U盘锁定按键</w:t>
            </w:r>
            <w:r>
              <w:rPr>
                <w:rFonts w:hint="eastAsia" w:ascii="宋体" w:hAnsi="宋体" w:cs="宋体"/>
                <w:color w:val="auto"/>
                <w:sz w:val="21"/>
                <w:szCs w:val="21"/>
                <w:highlight w:val="none"/>
                <w:lang w:eastAsia="zh-CN"/>
              </w:rPr>
              <w:t>；</w:t>
            </w:r>
          </w:p>
          <w:p w14:paraId="3AE619A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.支持通道间参数复制</w:t>
            </w:r>
            <w:r>
              <w:rPr>
                <w:rFonts w:hint="eastAsia" w:ascii="宋体" w:hAnsi="宋体" w:cs="宋体"/>
                <w:color w:val="auto"/>
                <w:sz w:val="21"/>
                <w:szCs w:val="21"/>
                <w:highlight w:val="none"/>
                <w:lang w:eastAsia="zh-CN"/>
              </w:rPr>
              <w:t>；</w:t>
            </w:r>
          </w:p>
          <w:p w14:paraId="3DB058D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.支持通道间频率耦合或相位耦合</w:t>
            </w:r>
            <w:r>
              <w:rPr>
                <w:rFonts w:hint="eastAsia" w:ascii="宋体" w:hAnsi="宋体" w:cs="宋体"/>
                <w:color w:val="auto"/>
                <w:sz w:val="21"/>
                <w:szCs w:val="21"/>
                <w:highlight w:val="none"/>
                <w:lang w:eastAsia="zh-CN"/>
              </w:rPr>
              <w:t>；</w:t>
            </w:r>
          </w:p>
          <w:p w14:paraId="7D4827F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.可连接和控制功率放大器，将信号放大后输出</w:t>
            </w:r>
            <w:r>
              <w:rPr>
                <w:rFonts w:hint="eastAsia" w:ascii="宋体" w:hAnsi="宋体" w:cs="宋体"/>
                <w:color w:val="auto"/>
                <w:sz w:val="21"/>
                <w:szCs w:val="21"/>
                <w:highlight w:val="none"/>
                <w:lang w:eastAsia="zh-CN"/>
              </w:rPr>
              <w:t>。</w:t>
            </w:r>
          </w:p>
        </w:tc>
      </w:tr>
      <w:tr w14:paraId="0C2512B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9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4415C3">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7</w:t>
            </w:r>
          </w:p>
        </w:tc>
        <w:tc>
          <w:tcPr>
            <w:tcW w:w="197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C34B85">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数字万用表</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9FCD90">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165371">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3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A90E9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读数速率可达80个读数/秒</w:t>
            </w:r>
            <w:r>
              <w:rPr>
                <w:rFonts w:hint="eastAsia" w:ascii="宋体" w:hAnsi="宋体" w:cs="宋体"/>
                <w:color w:val="auto"/>
                <w:sz w:val="21"/>
                <w:szCs w:val="21"/>
                <w:highlight w:val="none"/>
                <w:lang w:eastAsia="zh-CN"/>
              </w:rPr>
              <w:t>；</w:t>
            </w:r>
          </w:p>
          <w:p w14:paraId="569E9C4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最高20000点记录存储器，记录分析更多数据</w:t>
            </w:r>
            <w:r>
              <w:rPr>
                <w:rFonts w:hint="eastAsia" w:ascii="宋体" w:hAnsi="宋体" w:cs="宋体"/>
                <w:color w:val="auto"/>
                <w:sz w:val="21"/>
                <w:szCs w:val="21"/>
                <w:highlight w:val="none"/>
                <w:lang w:eastAsia="zh-CN"/>
              </w:rPr>
              <w:t>；</w:t>
            </w:r>
          </w:p>
          <w:p w14:paraId="4616EAE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5½位读数分辨率（120,000 Count）</w:t>
            </w:r>
            <w:r>
              <w:rPr>
                <w:rFonts w:hint="eastAsia" w:ascii="宋体" w:hAnsi="宋体" w:cs="宋体"/>
                <w:color w:val="auto"/>
                <w:sz w:val="21"/>
                <w:szCs w:val="21"/>
                <w:highlight w:val="none"/>
                <w:lang w:eastAsia="zh-CN"/>
              </w:rPr>
              <w:t>；</w:t>
            </w:r>
          </w:p>
          <w:p w14:paraId="45A0180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真有效值交流电压和交流电流测量</w:t>
            </w:r>
            <w:r>
              <w:rPr>
                <w:rFonts w:hint="eastAsia" w:ascii="宋体" w:hAnsi="宋体" w:cs="宋体"/>
                <w:color w:val="auto"/>
                <w:sz w:val="21"/>
                <w:szCs w:val="21"/>
                <w:highlight w:val="none"/>
                <w:lang w:eastAsia="zh-CN"/>
              </w:rPr>
              <w:t>；</w:t>
            </w:r>
          </w:p>
          <w:p w14:paraId="47B16B1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内置10组数据存储，10 组设置存储</w:t>
            </w:r>
            <w:r>
              <w:rPr>
                <w:rFonts w:hint="eastAsia" w:ascii="宋体" w:hAnsi="宋体" w:cs="宋体"/>
                <w:color w:val="auto"/>
                <w:sz w:val="21"/>
                <w:szCs w:val="21"/>
                <w:highlight w:val="none"/>
                <w:lang w:eastAsia="zh-CN"/>
              </w:rPr>
              <w:t>；</w:t>
            </w:r>
          </w:p>
          <w:p w14:paraId="334A3CD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最大电流测量量程3A，最大电容测量量程1mF</w:t>
            </w:r>
            <w:r>
              <w:rPr>
                <w:rFonts w:hint="eastAsia" w:ascii="宋体" w:hAnsi="宋体" w:cs="宋体"/>
                <w:color w:val="auto"/>
                <w:sz w:val="21"/>
                <w:szCs w:val="21"/>
                <w:highlight w:val="none"/>
                <w:lang w:eastAsia="zh-CN"/>
              </w:rPr>
              <w:t>；</w:t>
            </w:r>
          </w:p>
          <w:p w14:paraId="376835C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7英寸彩色触摸屏，可同时显示双测量结果</w:t>
            </w:r>
            <w:r>
              <w:rPr>
                <w:rFonts w:hint="eastAsia" w:ascii="宋体" w:hAnsi="宋体" w:cs="宋体"/>
                <w:color w:val="auto"/>
                <w:sz w:val="21"/>
                <w:szCs w:val="21"/>
                <w:highlight w:val="none"/>
                <w:lang w:eastAsia="zh-CN"/>
              </w:rPr>
              <w:t>；</w:t>
            </w:r>
          </w:p>
          <w:p w14:paraId="5B40347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8</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Type-C 接口供电</w:t>
            </w:r>
            <w:r>
              <w:rPr>
                <w:rFonts w:hint="eastAsia" w:ascii="宋体" w:hAnsi="宋体" w:cs="宋体"/>
                <w:color w:val="auto"/>
                <w:sz w:val="21"/>
                <w:szCs w:val="21"/>
                <w:highlight w:val="none"/>
                <w:lang w:eastAsia="zh-CN"/>
              </w:rPr>
              <w:t>；</w:t>
            </w:r>
          </w:p>
          <w:p w14:paraId="58097B8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9</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标配 USB、LAN 接口，支持 Webcontrol</w:t>
            </w:r>
            <w:r>
              <w:rPr>
                <w:rFonts w:hint="eastAsia" w:ascii="宋体" w:hAnsi="宋体" w:cs="宋体"/>
                <w:color w:val="auto"/>
                <w:sz w:val="21"/>
                <w:szCs w:val="21"/>
                <w:highlight w:val="none"/>
                <w:lang w:eastAsia="zh-CN"/>
              </w:rPr>
              <w:t>。</w:t>
            </w:r>
          </w:p>
        </w:tc>
      </w:tr>
      <w:tr w14:paraId="2AB4521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9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367558">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8</w:t>
            </w:r>
          </w:p>
        </w:tc>
        <w:tc>
          <w:tcPr>
            <w:tcW w:w="197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5342F0">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可编程电源</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1534C3">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w:t>
            </w:r>
          </w:p>
        </w:tc>
        <w:tc>
          <w:tcPr>
            <w:tcW w:w="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6552CD">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3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1F00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3个通道之间电气隔离，独立输出，32V/3A</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32V/3A</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6V/3A，最大输出功率210W；</w:t>
            </w:r>
          </w:p>
          <w:p w14:paraId="70E88CC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4.3英寸LCD彩色触摸屏，含前面板安全端子输出机型；</w:t>
            </w:r>
          </w:p>
          <w:p w14:paraId="3FD1E12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支持CH1和CH2内部串并联输出功能；</w:t>
            </w:r>
          </w:p>
          <w:p w14:paraId="2E9D163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快速瞬态响应时间</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50μs；低输出纹波和噪声≤350μVrms/2mVpp；</w:t>
            </w:r>
          </w:p>
          <w:p w14:paraId="3B8BE11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显示分辨率</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10mV/1mA；</w:t>
            </w:r>
          </w:p>
          <w:p w14:paraId="4F8870D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通讯接口</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USB Device、USB Host、LAN</w:t>
            </w:r>
            <w:r>
              <w:rPr>
                <w:rFonts w:hint="eastAsia" w:ascii="宋体" w:hAnsi="宋体" w:cs="宋体"/>
                <w:color w:val="auto"/>
                <w:sz w:val="21"/>
                <w:szCs w:val="21"/>
                <w:highlight w:val="none"/>
                <w:lang w:eastAsia="zh-CN"/>
              </w:rPr>
              <w:t>；</w:t>
            </w:r>
          </w:p>
          <w:p w14:paraId="6986A35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瞬态响应时间：在输出电流从满载到半载，或从半载到满载，输出电压误差恢复到稳态输出值±15mV以内的时间小于50μs</w:t>
            </w:r>
            <w:r>
              <w:rPr>
                <w:rFonts w:hint="eastAsia" w:ascii="宋体" w:hAnsi="宋体" w:cs="宋体"/>
                <w:color w:val="auto"/>
                <w:sz w:val="21"/>
                <w:szCs w:val="21"/>
                <w:highlight w:val="none"/>
                <w:lang w:eastAsia="zh-CN"/>
              </w:rPr>
              <w:t>；</w:t>
            </w:r>
          </w:p>
          <w:p w14:paraId="3D3CF8B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8</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支持最大512组序列输出，最小驻留时间100ms，内置多种基础波形</w:t>
            </w:r>
            <w:r>
              <w:rPr>
                <w:rFonts w:hint="eastAsia" w:ascii="宋体" w:hAnsi="宋体" w:cs="宋体"/>
                <w:color w:val="auto"/>
                <w:sz w:val="21"/>
                <w:szCs w:val="21"/>
                <w:highlight w:val="none"/>
                <w:lang w:eastAsia="zh-CN"/>
              </w:rPr>
              <w:t>；</w:t>
            </w:r>
          </w:p>
          <w:p w14:paraId="0E3389E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9</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支持定时输出，数据记录和分析功能</w:t>
            </w:r>
            <w:r>
              <w:rPr>
                <w:rFonts w:hint="eastAsia" w:ascii="宋体" w:hAnsi="宋体" w:cs="宋体"/>
                <w:color w:val="auto"/>
                <w:sz w:val="21"/>
                <w:szCs w:val="21"/>
                <w:highlight w:val="none"/>
                <w:lang w:eastAsia="zh-CN"/>
              </w:rPr>
              <w:t>。</w:t>
            </w:r>
          </w:p>
        </w:tc>
      </w:tr>
    </w:tbl>
    <w:p w14:paraId="62C452C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第三章 投标人须知</w:t>
      </w:r>
    </w:p>
    <w:p w14:paraId="4E1E3585">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482"/>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前附表</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179"/>
        <w:gridCol w:w="1774"/>
        <w:gridCol w:w="6943"/>
      </w:tblGrid>
      <w:tr w14:paraId="1828EF7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78C5A1">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条款号</w:t>
            </w:r>
          </w:p>
        </w:tc>
        <w:tc>
          <w:tcPr>
            <w:tcW w:w="16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0B2A48">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内容</w:t>
            </w:r>
          </w:p>
        </w:tc>
        <w:tc>
          <w:tcPr>
            <w:tcW w:w="660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0C788">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说明与要求</w:t>
            </w:r>
          </w:p>
        </w:tc>
      </w:tr>
      <w:tr w14:paraId="03A3B0F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0C36">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91AEAA">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F45227">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公开招标，招标文件即采购文件</w:t>
            </w:r>
          </w:p>
        </w:tc>
      </w:tr>
      <w:tr w14:paraId="717969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ACFB">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965E8D">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投标保证金</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EC0AD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无</w:t>
            </w:r>
          </w:p>
        </w:tc>
      </w:tr>
      <w:tr w14:paraId="763FB9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1D680D">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（三）</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E66415">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6B12E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1.中标人在中标通知书发出之日起七个工作日内，向采购代理机构交纳代理服务费；</w:t>
            </w:r>
          </w:p>
          <w:p w14:paraId="0468B181">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中标人逾期支付代理服务费，须承担代理服务费每日百分之三的违约金，逾期十日未支付的，采购代理机构有权向杭州仲裁委员会对中标人提起仲裁，仲裁费用（包括仲裁受理费、仲裁处理费、律师费、保全保险费、差旅费、文印费等费用）均由中标人承担；</w:t>
            </w:r>
          </w:p>
          <w:p w14:paraId="4A45C721">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3.代理服务费收费标准（差额累进）：参照发改价格[2011]534号文件规定代理服务收费标准的【</w:t>
            </w:r>
            <w:r>
              <w:rPr>
                <w:rFonts w:hint="eastAsia" w:ascii="宋体" w:hAnsi="宋体" w:cs="宋体"/>
                <w:color w:val="auto"/>
                <w:spacing w:val="0"/>
                <w:kern w:val="0"/>
                <w:sz w:val="21"/>
                <w:szCs w:val="21"/>
                <w:highlight w:val="none"/>
                <w:lang w:val="en-US" w:eastAsia="zh-CN" w:bidi="ar"/>
              </w:rPr>
              <w:t>70</w:t>
            </w:r>
            <w:r>
              <w:rPr>
                <w:rFonts w:hint="eastAsia" w:ascii="宋体" w:hAnsi="宋体" w:eastAsia="宋体" w:cs="宋体"/>
                <w:color w:val="auto"/>
                <w:spacing w:val="0"/>
                <w:kern w:val="0"/>
                <w:sz w:val="21"/>
                <w:szCs w:val="21"/>
                <w:highlight w:val="none"/>
                <w:lang w:val="en-US" w:eastAsia="zh-CN" w:bidi="ar"/>
              </w:rPr>
              <w:t>%】计取（不足3000元的按3000元计）。</w:t>
            </w:r>
          </w:p>
        </w:tc>
      </w:tr>
      <w:tr w14:paraId="1F629FB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5645C6">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（四）</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3BA2F8">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投标委托</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C65B8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▲1.投标人代表是法定代表人（单位负责人、自然人本人）的，须提供本人身份证明。</w:t>
            </w:r>
          </w:p>
          <w:p w14:paraId="5E9D84A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▲2.投标人代表不是法定代表人（单位负责人、自然人本人）的，须提供授权委托书和授权代表社保缴纳证明（投标截止时间前【6】个月内任意一月）；</w:t>
            </w:r>
          </w:p>
          <w:p w14:paraId="6E6F960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▲3.投标人委派不在本单位缴纳社保的人员作为授权代表的，应当在投标文件中，说明具体原因、授权代表缴纳社保的单位，并附列该授权代表缴纳社保清单。</w:t>
            </w:r>
          </w:p>
        </w:tc>
      </w:tr>
      <w:tr w14:paraId="42221F5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1A4E">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（五）</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594F71">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联合体投标</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1A477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1.本项目是否接受联合体投标：是；</w:t>
            </w:r>
          </w:p>
          <w:p w14:paraId="147F9DA0">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2.两个以上的自然人、法人或者其他组织可以组成一个联合体，以一个供应商的身份共同参加采购；</w:t>
            </w:r>
          </w:p>
          <w:p w14:paraId="1EF6055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3.以联合体形式进行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71CACA7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4.联合体中有同类资质的供应商按照联合体分工承担相同工作的，应当按照资质等级较低的供应商确定资质等级；</w:t>
            </w:r>
          </w:p>
          <w:p w14:paraId="21880AF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5.以联合体形式参加采购活动的，联合体各方不得再单独参加或者与其他供应商另外组成联合体参加同一合同项下的采购活动</w:t>
            </w:r>
            <w:r>
              <w:rPr>
                <w:rFonts w:hint="eastAsia" w:ascii="宋体" w:hAnsi="宋体" w:cs="宋体"/>
                <w:color w:val="auto"/>
                <w:spacing w:val="0"/>
                <w:kern w:val="0"/>
                <w:sz w:val="21"/>
                <w:szCs w:val="21"/>
                <w:highlight w:val="none"/>
                <w:lang w:val="en-US" w:eastAsia="zh-CN" w:bidi="ar"/>
              </w:rPr>
              <w:t>；</w:t>
            </w:r>
          </w:p>
          <w:p w14:paraId="2D6845AF">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cs="宋体"/>
                <w:color w:val="auto"/>
                <w:spacing w:val="0"/>
                <w:kern w:val="0"/>
                <w:sz w:val="21"/>
                <w:szCs w:val="21"/>
                <w:highlight w:val="none"/>
                <w:lang w:val="en-US" w:eastAsia="zh-CN" w:bidi="ar"/>
              </w:rPr>
            </w:pPr>
            <w:r>
              <w:rPr>
                <w:rFonts w:hint="eastAsia" w:ascii="宋体" w:hAnsi="宋体" w:cs="宋体"/>
                <w:color w:val="auto"/>
                <w:spacing w:val="0"/>
                <w:kern w:val="0"/>
                <w:sz w:val="21"/>
                <w:szCs w:val="21"/>
                <w:highlight w:val="none"/>
                <w:lang w:val="en-US" w:eastAsia="zh-CN" w:bidi="ar"/>
              </w:rPr>
              <w:t>6.联合体其他有关说明：</w:t>
            </w:r>
          </w:p>
          <w:p w14:paraId="79F2176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cs="宋体"/>
                <w:color w:val="auto"/>
                <w:spacing w:val="0"/>
                <w:kern w:val="0"/>
                <w:sz w:val="21"/>
                <w:szCs w:val="21"/>
                <w:highlight w:val="none"/>
                <w:lang w:val="en-US" w:eastAsia="zh-CN" w:bidi="ar"/>
              </w:rPr>
            </w:pPr>
            <w:r>
              <w:rPr>
                <w:rFonts w:hint="eastAsia" w:ascii="宋体" w:hAnsi="宋体" w:cs="宋体"/>
                <w:color w:val="auto"/>
                <w:spacing w:val="0"/>
                <w:kern w:val="0"/>
                <w:sz w:val="21"/>
                <w:szCs w:val="21"/>
                <w:highlight w:val="none"/>
                <w:lang w:val="en-US" w:eastAsia="zh-CN" w:bidi="ar"/>
              </w:rPr>
              <w:t>（1）联合体的特定资格要求：联合体成员中有一方具备即为符合要求；</w:t>
            </w:r>
          </w:p>
          <w:p w14:paraId="4C6BE4C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（2）联合体的商务技术资料：联合体成员中有一方具备即为符合要求。</w:t>
            </w:r>
          </w:p>
        </w:tc>
      </w:tr>
      <w:tr w14:paraId="76641A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15999A">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（六）</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CDEE25">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转包与分包</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E70E4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1.本项目不允许转包；</w:t>
            </w:r>
          </w:p>
          <w:p w14:paraId="77B9E0D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2.本项目允许分包，可以分包履行的（非主体、非关键性的工作）具体内容、金额或者比例：货物运输。</w:t>
            </w:r>
          </w:p>
          <w:p w14:paraId="79C6E3A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6869F1D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54A39D">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（七）</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82AA71">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文件资料邮寄信息</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87D243">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电子备份投标文件等资料邮寄信息：</w:t>
            </w:r>
          </w:p>
          <w:p w14:paraId="4B2B0F2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aps w:val="0"/>
                <w:color w:val="auto"/>
                <w:spacing w:val="0"/>
                <w:kern w:val="0"/>
                <w:sz w:val="21"/>
                <w:szCs w:val="21"/>
                <w:highlight w:val="none"/>
                <w:lang w:val="en-US" w:eastAsia="zh-CN" w:bidi="ar"/>
              </w:rPr>
              <w:t>资料外包装或封签应标明：</w:t>
            </w:r>
            <w:r>
              <w:rPr>
                <w:rFonts w:hint="eastAsia" w:ascii="宋体" w:hAnsi="宋体" w:eastAsia="宋体" w:cs="宋体"/>
                <w:b w:val="0"/>
                <w:bCs w:val="0"/>
                <w:i w:val="0"/>
                <w:iCs w:val="0"/>
                <w:caps w:val="0"/>
                <w:color w:val="auto"/>
                <w:spacing w:val="0"/>
                <w:kern w:val="0"/>
                <w:sz w:val="21"/>
                <w:szCs w:val="21"/>
                <w:highlight w:val="none"/>
                <w:u w:val="single"/>
                <w:lang w:val="en-US" w:eastAsia="zh-CN" w:bidi="ar"/>
              </w:rPr>
              <w:t>资料内容、项目名称、项目编号、标项、投标人名称</w:t>
            </w:r>
            <w:r>
              <w:rPr>
                <w:rFonts w:hint="eastAsia" w:ascii="宋体" w:hAnsi="宋体" w:eastAsia="宋体" w:cs="宋体"/>
                <w:i w:val="0"/>
                <w:iCs w:val="0"/>
                <w:caps w:val="0"/>
                <w:color w:val="auto"/>
                <w:spacing w:val="0"/>
                <w:kern w:val="0"/>
                <w:sz w:val="21"/>
                <w:szCs w:val="21"/>
                <w:highlight w:val="none"/>
                <w:u w:val="single"/>
                <w:lang w:val="en-US" w:eastAsia="zh-CN" w:bidi="ar"/>
              </w:rPr>
              <w:t>并加盖公章。</w:t>
            </w:r>
          </w:p>
          <w:p w14:paraId="29282E6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邮寄地址：</w:t>
            </w:r>
            <w:r>
              <w:rPr>
                <w:rFonts w:hint="eastAsia" w:ascii="宋体" w:hAnsi="宋体" w:eastAsia="宋体" w:cs="宋体"/>
                <w:i w:val="0"/>
                <w:iCs w:val="0"/>
                <w:color w:val="auto"/>
                <w:spacing w:val="0"/>
                <w:kern w:val="0"/>
                <w:sz w:val="21"/>
                <w:szCs w:val="21"/>
                <w:highlight w:val="none"/>
                <w:lang w:val="en-US" w:eastAsia="zh-CN" w:bidi="ar"/>
              </w:rPr>
              <w:t>杭州市西湖区玉古路173号中田大厦21楼</w:t>
            </w:r>
            <w:r>
              <w:rPr>
                <w:rFonts w:hint="eastAsia" w:ascii="宋体" w:hAnsi="宋体" w:eastAsia="宋体" w:cs="宋体"/>
                <w:color w:val="auto"/>
                <w:spacing w:val="0"/>
                <w:kern w:val="0"/>
                <w:sz w:val="21"/>
                <w:szCs w:val="21"/>
                <w:highlight w:val="none"/>
                <w:lang w:val="en-US" w:eastAsia="zh-CN" w:bidi="ar"/>
              </w:rPr>
              <w:t>，</w:t>
            </w:r>
            <w:r>
              <w:rPr>
                <w:rFonts w:hint="eastAsia" w:ascii="宋体" w:hAnsi="宋体" w:eastAsia="宋体" w:cs="宋体"/>
                <w:i w:val="0"/>
                <w:iCs w:val="0"/>
                <w:color w:val="auto"/>
                <w:spacing w:val="0"/>
                <w:kern w:val="0"/>
                <w:sz w:val="21"/>
                <w:szCs w:val="21"/>
                <w:highlight w:val="none"/>
                <w:lang w:val="en-US" w:eastAsia="zh-CN" w:bidi="ar"/>
              </w:rPr>
              <w:t>浙江求是招标代理有限公司</w:t>
            </w:r>
            <w:r>
              <w:rPr>
                <w:rFonts w:hint="eastAsia" w:ascii="宋体" w:hAnsi="宋体" w:eastAsia="宋体" w:cs="宋体"/>
                <w:color w:val="auto"/>
                <w:spacing w:val="0"/>
                <w:kern w:val="0"/>
                <w:sz w:val="21"/>
                <w:szCs w:val="21"/>
                <w:highlight w:val="none"/>
                <w:lang w:val="en-US" w:eastAsia="zh-CN" w:bidi="ar"/>
              </w:rPr>
              <w:t>，收件人：</w:t>
            </w:r>
            <w:r>
              <w:rPr>
                <w:rFonts w:hint="eastAsia" w:ascii="宋体" w:hAnsi="宋体" w:eastAsia="宋体" w:cs="宋体"/>
                <w:i w:val="0"/>
                <w:iCs w:val="0"/>
                <w:color w:val="auto"/>
                <w:spacing w:val="0"/>
                <w:kern w:val="0"/>
                <w:sz w:val="21"/>
                <w:szCs w:val="21"/>
                <w:highlight w:val="none"/>
                <w:lang w:val="en-US" w:eastAsia="zh-CN" w:bidi="ar"/>
              </w:rPr>
              <w:t>俞炳</w:t>
            </w:r>
            <w:r>
              <w:rPr>
                <w:rFonts w:hint="eastAsia" w:ascii="宋体" w:hAnsi="宋体" w:eastAsia="宋体" w:cs="宋体"/>
                <w:color w:val="auto"/>
                <w:spacing w:val="0"/>
                <w:kern w:val="0"/>
                <w:sz w:val="21"/>
                <w:szCs w:val="21"/>
                <w:highlight w:val="none"/>
                <w:lang w:val="en-US" w:eastAsia="zh-CN" w:bidi="ar"/>
              </w:rPr>
              <w:t>，电话：</w:t>
            </w:r>
            <w:r>
              <w:rPr>
                <w:rFonts w:hint="eastAsia" w:ascii="宋体" w:hAnsi="宋体" w:eastAsia="宋体" w:cs="宋体"/>
                <w:i w:val="0"/>
                <w:iCs w:val="0"/>
                <w:color w:val="auto"/>
                <w:spacing w:val="0"/>
                <w:kern w:val="0"/>
                <w:sz w:val="21"/>
                <w:szCs w:val="21"/>
                <w:highlight w:val="none"/>
                <w:lang w:val="en-US" w:eastAsia="zh-CN" w:bidi="ar"/>
              </w:rPr>
              <w:t>0571-87670302</w:t>
            </w:r>
            <w:r>
              <w:rPr>
                <w:rFonts w:hint="eastAsia" w:ascii="宋体" w:hAnsi="宋体" w:eastAsia="宋体" w:cs="宋体"/>
                <w:color w:val="auto"/>
                <w:spacing w:val="0"/>
                <w:kern w:val="0"/>
                <w:sz w:val="21"/>
                <w:szCs w:val="21"/>
                <w:highlight w:val="none"/>
                <w:lang w:val="en-US" w:eastAsia="zh-CN" w:bidi="ar"/>
              </w:rPr>
              <w:t>，电子邮箱：</w:t>
            </w:r>
            <w:r>
              <w:rPr>
                <w:rFonts w:hint="eastAsia" w:ascii="宋体" w:hAnsi="宋体" w:eastAsia="宋体" w:cs="宋体"/>
                <w:i w:val="0"/>
                <w:iCs w:val="0"/>
                <w:color w:val="auto"/>
                <w:spacing w:val="0"/>
                <w:kern w:val="0"/>
                <w:sz w:val="21"/>
                <w:szCs w:val="21"/>
                <w:highlight w:val="none"/>
                <w:lang w:val="en-US" w:eastAsia="zh-CN" w:bidi="ar"/>
              </w:rPr>
              <w:t>zb02@qszb.net</w:t>
            </w:r>
            <w:r>
              <w:rPr>
                <w:rFonts w:hint="eastAsia" w:ascii="宋体" w:hAnsi="宋体" w:eastAsia="宋体" w:cs="宋体"/>
                <w:color w:val="auto"/>
                <w:spacing w:val="0"/>
                <w:kern w:val="0"/>
                <w:sz w:val="21"/>
                <w:szCs w:val="21"/>
                <w:highlight w:val="none"/>
                <w:lang w:val="en-US" w:eastAsia="zh-CN" w:bidi="ar"/>
              </w:rPr>
              <w:t>。</w:t>
            </w:r>
          </w:p>
          <w:p w14:paraId="1FB3634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特别说明：建议使用EMS或顺丰邮寄。寄出后将：快递单号、项目名称、项目编号、投标人名称、联系方式等相关信息发送至电子邮箱，以便查收。双休日和法定节假日不收件，投标人自行承担邮寄风险。</w:t>
            </w:r>
          </w:p>
        </w:tc>
      </w:tr>
      <w:tr w14:paraId="7B2B69B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89A110">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（八）</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5D95DE">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投标报价</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E6DB06">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1.报价应按招标文件要求的格式编制、填写报价内容（可自行增行），未按招标文件要求编制、填写的投标文件可能被拒绝；</w:t>
            </w:r>
          </w:p>
          <w:p w14:paraId="31064806">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2.本次招标采用人民币报价；</w:t>
            </w:r>
          </w:p>
          <w:p w14:paraId="5DC1909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3.投标报价是履行合同的最终价格，有关本项目实施所涉及的一切费用均计入报价；总价不为零，分项报价中部分产品、服务单价为零的，视作已包含在总价中。</w:t>
            </w:r>
          </w:p>
          <w:p w14:paraId="031F07C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4.投标文件只允许有一个报价，有选择的报价将不予接受。</w:t>
            </w:r>
          </w:p>
          <w:p w14:paraId="0FD5D86F">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▲5.采购人将以合同形式有偿取得货物或服务，不接受投标人给予的赠品、回扣或者与采购无关的其他商品、服务。</w:t>
            </w:r>
          </w:p>
        </w:tc>
      </w:tr>
      <w:tr w14:paraId="3E93990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2C3C7B">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（九）</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D68F61">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投标有效期</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C83CC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▲从提交投标文件的截止之日起90天，在原投标有效期满之前，如果出现特殊情况，采购人或采购代理机构以书面形式通知投标人延长投标有效期。</w:t>
            </w:r>
          </w:p>
        </w:tc>
      </w:tr>
      <w:tr w14:paraId="30F04EB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1CF19D">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2B34F2">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信用记录</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C39D7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根据财库[2016]125号《关于在政府采购活动中查询及使用信用记录有关问题的通知》要求，采购代理机构会对投标人信用记录进行查询并甄别。信用信息查询的截止时点：投标截止时间。</w:t>
            </w:r>
          </w:p>
          <w:p w14:paraId="64771597">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（1）查询渠道：“信用中国”（www.creditchina.gov.cn）、“中国政府采购网”（www.ccgp.gov.cn）；</w:t>
            </w:r>
          </w:p>
          <w:p w14:paraId="0D5D95F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（2）信用信息查询记录和证据留存具体方式：采购代理机构经办人和监督人员将查询网页打印、签名与其他采购文件一并保存；</w:t>
            </w:r>
          </w:p>
          <w:p w14:paraId="752AE28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（3）信用信息的使用规则：投标人被列入失信被执行人、重大税收违法案件当事人名单、政府采购严重违法失信行为记录名单的，拒绝其参与政府采购活动。</w:t>
            </w:r>
          </w:p>
          <w:p w14:paraId="32C68A5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14:paraId="4B3416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A2F224">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5DF29">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澄清说明</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1EB026">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投标人的书面澄清、说明、补正应当在规定时间内（不少30分钟）通过指定的方式提交。</w:t>
            </w:r>
            <w:r>
              <w:rPr>
                <w:rFonts w:hint="eastAsia" w:ascii="宋体" w:hAnsi="宋体" w:eastAsia="宋体" w:cs="宋体"/>
                <w:color w:val="auto"/>
                <w:spacing w:val="0"/>
                <w:kern w:val="0"/>
                <w:sz w:val="21"/>
                <w:szCs w:val="21"/>
                <w:highlight w:val="none"/>
                <w:lang w:val="en-US" w:eastAsia="zh-CN" w:bidi="ar"/>
              </w:rPr>
              <w:t>投标人超过规定时间未提交澄清、说明</w:t>
            </w:r>
            <w:r>
              <w:rPr>
                <w:rFonts w:hint="eastAsia" w:ascii="宋体" w:hAnsi="宋体" w:eastAsia="宋体" w:cs="宋体"/>
                <w:color w:val="auto"/>
                <w:kern w:val="0"/>
                <w:sz w:val="21"/>
                <w:szCs w:val="21"/>
                <w:highlight w:val="none"/>
                <w:lang w:val="en-US" w:eastAsia="zh-CN" w:bidi="ar"/>
              </w:rPr>
              <w:t>、补正</w:t>
            </w:r>
            <w:r>
              <w:rPr>
                <w:rFonts w:hint="eastAsia" w:ascii="宋体" w:hAnsi="宋体" w:eastAsia="宋体" w:cs="宋体"/>
                <w:color w:val="auto"/>
                <w:spacing w:val="0"/>
                <w:kern w:val="0"/>
                <w:sz w:val="21"/>
                <w:szCs w:val="21"/>
                <w:highlight w:val="none"/>
                <w:lang w:val="en-US" w:eastAsia="zh-CN" w:bidi="ar"/>
              </w:rPr>
              <w:t>答复的，视为拒绝答复。</w:t>
            </w:r>
          </w:p>
        </w:tc>
      </w:tr>
      <w:tr w14:paraId="712E808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4C0F01">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30131">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评标结果公示</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917291">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评标结果公示媒体：浙江政府采购网（zfcg.czt.zj.gov.cn）</w:t>
            </w:r>
          </w:p>
        </w:tc>
      </w:tr>
    </w:tbl>
    <w:p w14:paraId="657CBC0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投标人须知</w:t>
      </w:r>
    </w:p>
    <w:p w14:paraId="32A875C6">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center"/>
        <w:textAlignment w:val="auto"/>
        <w:rPr>
          <w:rFonts w:hint="eastAsia" w:ascii="宋体" w:hAnsi="宋体" w:eastAsia="宋体" w:cs="宋体"/>
          <w:b/>
          <w:bCs/>
          <w:color w:val="auto"/>
          <w:spacing w:val="0"/>
          <w:kern w:val="0"/>
          <w:sz w:val="21"/>
          <w:szCs w:val="21"/>
          <w:highlight w:val="none"/>
          <w:lang w:val="en-US" w:eastAsia="zh-CN" w:bidi="ar"/>
        </w:rPr>
      </w:pPr>
    </w:p>
    <w:p w14:paraId="422C86EB">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一、总  则</w:t>
      </w:r>
    </w:p>
    <w:p w14:paraId="399E1EEE">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left"/>
        <w:textAlignment w:val="auto"/>
        <w:rPr>
          <w:rFonts w:hint="eastAsia" w:ascii="宋体" w:hAnsi="宋体" w:eastAsia="宋体" w:cs="宋体"/>
          <w:color w:val="auto"/>
          <w:sz w:val="21"/>
          <w:szCs w:val="21"/>
          <w:highlight w:val="none"/>
        </w:rPr>
      </w:pPr>
    </w:p>
    <w:p w14:paraId="771DC7F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投标人应仔细阅读招标文件的所有内容，按照招标文件的要求提交投标文件，并对所提供的全部资料的真实性承担法律责任。</w:t>
      </w:r>
    </w:p>
    <w:p w14:paraId="04DF9AF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（一）适用范围</w:t>
      </w:r>
    </w:p>
    <w:p w14:paraId="2A359E4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本招标文件适用于本项目的招标、评标、定标、验收、合同履约、付款等（法律、法规另有规定的，从其规定）。</w:t>
      </w:r>
    </w:p>
    <w:p w14:paraId="30C7B4D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（二）定义</w:t>
      </w:r>
    </w:p>
    <w:p w14:paraId="68EF1ED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1.“采购人”系指招标公告中载明的本项目的采购人；</w:t>
      </w:r>
    </w:p>
    <w:p w14:paraId="6BCD5BD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2.“采购代理机构”系指组织本次招标的浙江求是招标代理有限公司；</w:t>
      </w:r>
    </w:p>
    <w:p w14:paraId="1080EB0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3.“投标人”系指响应招标、参加投标竞争的法人、其他组织或者自然人；</w:t>
      </w:r>
    </w:p>
    <w:p w14:paraId="13A8DE6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4.“书面形式”包括合同书、信件和数据电文(包括电报、电传、传真、电子数据交换和电子邮件)等可以有形地表现所载内容的形式；</w:t>
      </w:r>
    </w:p>
    <w:p w14:paraId="02FB94B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电子加密投标文件”系指通过电子交易客户端（投标客户端）完成投标文件编制后生成并加密的数据电文形式的投标文件；“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w:t>
      </w:r>
    </w:p>
    <w:p w14:paraId="71FDE08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招标文件对投标文件签署、盖章的要求适用于电子签名；</w:t>
      </w:r>
    </w:p>
    <w:p w14:paraId="685AE89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6.“▲”系指实质性要求条款，投标人应当做出实质性响应。</w:t>
      </w:r>
    </w:p>
    <w:p w14:paraId="24553A5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（三）采购方式</w:t>
      </w:r>
    </w:p>
    <w:p w14:paraId="3B73D06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采购方式：详见【第三章  投标人须知  前附表】。</w:t>
      </w:r>
    </w:p>
    <w:p w14:paraId="32F9525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交易方式：详见【第三章  投标人须知  前附表】。</w:t>
      </w:r>
    </w:p>
    <w:p w14:paraId="268AEF2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交易平台：详见【第三章  投标人须知  前附表】。</w:t>
      </w:r>
    </w:p>
    <w:p w14:paraId="7F01DDE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（四）投标费用</w:t>
      </w:r>
    </w:p>
    <w:p w14:paraId="28769EF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投标保证金：详见【第三章  投标人须知  前附表】。</w:t>
      </w:r>
    </w:p>
    <w:p w14:paraId="3C0CB18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代理服务费：详见【第三章  投标人须知  前附表】。</w:t>
      </w:r>
    </w:p>
    <w:p w14:paraId="657ECF9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（五）投标委托</w:t>
      </w:r>
    </w:p>
    <w:p w14:paraId="110DFC8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7A7C456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（六）联合体投标</w:t>
      </w:r>
    </w:p>
    <w:p w14:paraId="40C6B1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详见【第三章  投标人须知  前附表】。</w:t>
      </w:r>
    </w:p>
    <w:p w14:paraId="1728258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（七）转包与分包</w:t>
      </w:r>
    </w:p>
    <w:p w14:paraId="039D6AB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14592A9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（八）质疑和投诉</w:t>
      </w:r>
    </w:p>
    <w:p w14:paraId="3432866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认为采购文件、采购过程、中标或者成交结果使自己的权益受到损害的，可以在知道或者应知其权益受到损害之日起7个工作日内，以书面形式向采购人、采购代理机构提出质疑。采购人、采购代理机构在收到供应商的书面质疑后七个工作日内作出答复。</w:t>
      </w:r>
    </w:p>
    <w:p w14:paraId="03D3145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质疑供应商对采购人、采购代理机构的答复不满意，或者采购人、采购代理机构未在规定时间内作出答复的，可以在答复期满后15个工作日内向本级财政部门提起投诉。</w:t>
      </w:r>
    </w:p>
    <w:p w14:paraId="5809CE5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2.投标人提出质疑应当提交质疑函和必要的证明材料，质疑函范本、投诉书范本请到浙江政府采购网下载专区下载。质疑函应当包括下列内容：</w:t>
      </w:r>
    </w:p>
    <w:p w14:paraId="4BA30D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（1）供应商的姓名或者名称、地址、邮编、联系人及联系电话；</w:t>
      </w:r>
    </w:p>
    <w:p w14:paraId="08CF084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（2）质疑项目的名称、编号；</w:t>
      </w:r>
    </w:p>
    <w:p w14:paraId="601A51D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（3）具体、明确的质疑事项和与质疑事项相关的请求；</w:t>
      </w:r>
    </w:p>
    <w:p w14:paraId="344BF6E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（4）事实依据；</w:t>
      </w:r>
    </w:p>
    <w:p w14:paraId="60FEBD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（5）必要的法律依据；</w:t>
      </w:r>
    </w:p>
    <w:p w14:paraId="527CB87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（6）提出质疑的日期。</w:t>
      </w:r>
    </w:p>
    <w:p w14:paraId="6654C2E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投标人为自然人的，应当由本人签名；投标人为法人或者其他组织的，应当由法定代表人、主要负责人，或者其授权代表签名或者盖章，并加盖公章。</w:t>
      </w:r>
    </w:p>
    <w:p w14:paraId="52DD55E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3.提出质疑的供应商应当是参与本项目招标活动的投标人。</w:t>
      </w:r>
      <w:r>
        <w:rPr>
          <w:rFonts w:hint="eastAsia" w:ascii="宋体" w:hAnsi="宋体" w:eastAsia="宋体" w:cs="宋体"/>
          <w:b/>
          <w:bCs/>
          <w:color w:val="auto"/>
          <w:spacing w:val="0"/>
          <w:kern w:val="0"/>
          <w:sz w:val="21"/>
          <w:szCs w:val="21"/>
          <w:highlight w:val="none"/>
          <w:lang w:val="en-US" w:eastAsia="zh-CN" w:bidi="ar"/>
        </w:rPr>
        <w:t>投标人在法定质疑期内应一次性提出针对同一采购程序环节的质疑。</w:t>
      </w:r>
    </w:p>
    <w:p w14:paraId="63D134B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4.根据《政府采购质疑和投诉办法》第三十七条的规定，投诉人在全国范围12个月内三次以上投诉查无实据的，由财政部门列入不良行为记录名单。</w:t>
      </w:r>
    </w:p>
    <w:p w14:paraId="522E3CC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投诉人有下列行为之一的，属于虚假、恶意投诉，由财政部门列入不良行为记录名单，禁止其1至3年内参加政府采购活动：</w:t>
      </w:r>
    </w:p>
    <w:p w14:paraId="520C03E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（1）捏造事实；</w:t>
      </w:r>
    </w:p>
    <w:p w14:paraId="15F0EF4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（2）提供虚假材料；</w:t>
      </w:r>
    </w:p>
    <w:p w14:paraId="2ECB4D1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（3）以非法手段取得证明材料。证据来源的合法性存在明显疑问，投诉人无法证明其取得方式合法的，视为以非法手段取得证明材料。</w:t>
      </w:r>
    </w:p>
    <w:p w14:paraId="60DF839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（九）政府采购政策</w:t>
      </w:r>
    </w:p>
    <w:p w14:paraId="7AAD7354">
      <w:pPr>
        <w:keepNext w:val="0"/>
        <w:keepLines w:val="0"/>
        <w:pageBreakBefore w:val="0"/>
        <w:widowControl/>
        <w:suppressLineNumbers w:val="0"/>
        <w:kinsoku/>
        <w:wordWrap/>
        <w:overflowPunct/>
        <w:topLinePunct w:val="0"/>
        <w:autoSpaceDE w:val="0"/>
        <w:autoSpaceDN/>
        <w:bidi w:val="0"/>
        <w:adjustRightInd/>
        <w:snapToGrid/>
        <w:spacing w:line="288" w:lineRule="auto"/>
        <w:ind w:left="0"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1.支持本国产品</w:t>
      </w:r>
    </w:p>
    <w:p w14:paraId="4F002F74">
      <w:pPr>
        <w:keepNext w:val="0"/>
        <w:keepLines w:val="0"/>
        <w:pageBreakBefore w:val="0"/>
        <w:widowControl/>
        <w:suppressLineNumbers w:val="0"/>
        <w:kinsoku/>
        <w:wordWrap/>
        <w:overflowPunct/>
        <w:topLinePunct w:val="0"/>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1.1 本国产品标准（依据《国务院办公厅关于在政府采购中实施本国产品标准及相关政策的通知》国办发〔2025〕34号）</w:t>
      </w:r>
    </w:p>
    <w:p w14:paraId="711682DB">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本国产品应当符合以下条件：</w:t>
      </w:r>
    </w:p>
    <w:p w14:paraId="4E88345D">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（一）在中国境内生产</w:t>
      </w:r>
    </w:p>
    <w:p w14:paraId="0AC7BC09">
      <w:pPr>
        <w:keepNext w:val="0"/>
        <w:keepLines w:val="0"/>
        <w:pageBreakBefore w:val="0"/>
        <w:widowControl/>
        <w:suppressLineNumbers w:val="0"/>
        <w:kinsoku/>
        <w:wordWrap/>
        <w:overflowPunct/>
        <w:topLinePunct w:val="0"/>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353561CF">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1.为确保产品在运输或者储存期间保持某种状态而进行的操作；</w:t>
      </w:r>
    </w:p>
    <w:p w14:paraId="39C71086">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2.为产品运输或者销售进行的包装或者展示；</w:t>
      </w:r>
    </w:p>
    <w:p w14:paraId="30910734">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3.在产品或者其包装上粘贴或者印刷品牌、标志、标识以及其他用于区别的标记；</w:t>
      </w:r>
    </w:p>
    <w:p w14:paraId="11843DE2">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4.简单的上漆、磨光和分装；</w:t>
      </w:r>
    </w:p>
    <w:p w14:paraId="1F913C14">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5.其他不属于属性改变的情形。</w:t>
      </w:r>
    </w:p>
    <w:p w14:paraId="59B095B7">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（二）在中国境内生产的组件成本占比达到规定比例</w:t>
      </w:r>
    </w:p>
    <w:p w14:paraId="048295AC">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产品在中国境内生产的组件成本占比应当达到规定比例，计算公式为：</w:t>
      </w:r>
    </w:p>
    <w:p w14:paraId="72D71107">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（产品在中国境内生产的组件成本/产品总成本）≥规定比例。</w:t>
      </w:r>
    </w:p>
    <w:p w14:paraId="01D36E28">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4B6FA1C6">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（三）特定产品的关键组件、关键工序符合相关要求</w:t>
      </w:r>
    </w:p>
    <w:p w14:paraId="294EBB95">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对特定产品，在符合本通知第一条第（一）项和第（二）项条件的基础上，应当符合财政部会同有关行业主管部门确定的其关键组件、关键工序在中国境内生产、完成等要求。</w:t>
      </w:r>
    </w:p>
    <w:p w14:paraId="141FF850">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7AFECB87">
      <w:pPr>
        <w:keepNext w:val="0"/>
        <w:keepLines w:val="0"/>
        <w:pageBreakBefore w:val="0"/>
        <w:widowControl/>
        <w:suppressLineNumbers w:val="0"/>
        <w:kinsoku/>
        <w:wordWrap/>
        <w:overflowPunct/>
        <w:topLinePunct w:val="0"/>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1.2 本国产品标准的适用范围</w:t>
      </w:r>
    </w:p>
    <w:p w14:paraId="244CC875">
      <w:pPr>
        <w:keepNext w:val="0"/>
        <w:keepLines w:val="0"/>
        <w:pageBreakBefore w:val="0"/>
        <w:widowControl/>
        <w:suppressLineNumbers w:val="0"/>
        <w:kinsoku/>
        <w:wordWrap/>
        <w:overflowPunct/>
        <w:topLinePunct w:val="0"/>
        <w:autoSpaceDE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048EA72">
      <w:pPr>
        <w:keepNext w:val="0"/>
        <w:keepLines w:val="0"/>
        <w:pageBreakBefore w:val="0"/>
        <w:widowControl/>
        <w:suppressLineNumbers w:val="0"/>
        <w:kinsoku/>
        <w:wordWrap/>
        <w:overflowPunct/>
        <w:topLinePunct w:val="0"/>
        <w:autoSpaceDE w:val="0"/>
        <w:autoSpaceDN/>
        <w:bidi w:val="0"/>
        <w:adjustRightInd/>
        <w:snapToGrid/>
        <w:spacing w:line="288" w:lineRule="auto"/>
        <w:ind w:left="0" w:firstLine="420" w:firstLineChars="200"/>
        <w:jc w:val="left"/>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1.3 本项目原则上采购本国生产的货物、服务，不允许采购进口产品。优先采购向我国企业转让技术、与我国企业签订消化吸收再创新方案的供应商的进口产品。</w:t>
      </w:r>
    </w:p>
    <w:p w14:paraId="79460EBE">
      <w:pPr>
        <w:keepNext w:val="0"/>
        <w:keepLines w:val="0"/>
        <w:pageBreakBefore w:val="0"/>
        <w:widowControl/>
        <w:suppressLineNumbers w:val="0"/>
        <w:kinsoku/>
        <w:wordWrap/>
        <w:overflowPunct/>
        <w:topLinePunct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92096BA">
      <w:pPr>
        <w:keepNext w:val="0"/>
        <w:keepLines w:val="0"/>
        <w:pageBreakBefore w:val="0"/>
        <w:widowControl/>
        <w:suppressLineNumbers w:val="0"/>
        <w:kinsoku/>
        <w:wordWrap/>
        <w:overflowPunct/>
        <w:topLinePunct w:val="0"/>
        <w:autoSpaceDE w:val="0"/>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32FFDE3">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2.支持绿色发展</w:t>
      </w:r>
    </w:p>
    <w:p w14:paraId="2DC7758B">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36C69391">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采购人拟采购产品属于节能产品政府采购清单规定必须强制采购的，将在招标文件中明确载明，供应商相应的投标产品须提供国家确定的认证机构出具的、处于有效期之内的节能产品认证证书。</w:t>
      </w:r>
    </w:p>
    <w:p w14:paraId="08AF57CA">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3.支持中小企业发展</w:t>
      </w:r>
    </w:p>
    <w:p w14:paraId="26B234BD">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8376E1E">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3.2 在政府采购活动中，供应商提供的货物或者服务符合下列情形的，享受中小企业扶持政策：</w:t>
      </w:r>
    </w:p>
    <w:p w14:paraId="326082AF">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在货物采购项目中，货物由中小企业制造，即货物由</w:t>
      </w:r>
      <w:r>
        <w:rPr>
          <w:rFonts w:hint="eastAsia" w:ascii="宋体" w:hAnsi="宋体" w:eastAsia="宋体" w:cs="宋体"/>
          <w:color w:val="auto"/>
          <w:spacing w:val="0"/>
          <w:kern w:val="0"/>
          <w:sz w:val="21"/>
          <w:szCs w:val="21"/>
          <w:highlight w:val="none"/>
          <w:u w:val="single"/>
          <w:lang w:val="en-US" w:eastAsia="zh-CN" w:bidi="ar"/>
        </w:rPr>
        <w:t>中小企业生产且使用该中小企业商号或者注册商标</w:t>
      </w:r>
      <w:r>
        <w:rPr>
          <w:rFonts w:hint="eastAsia" w:ascii="宋体" w:hAnsi="宋体" w:eastAsia="宋体" w:cs="宋体"/>
          <w:color w:val="auto"/>
          <w:spacing w:val="0"/>
          <w:kern w:val="0"/>
          <w:sz w:val="21"/>
          <w:szCs w:val="21"/>
          <w:highlight w:val="none"/>
          <w:lang w:val="en-US" w:eastAsia="zh-CN" w:bidi="ar"/>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24B94680">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57C2CE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中小企业享受扶持政策获得政府采购合同的，小微企业不得将合同分包给大中型企业，中型企业不得将合同分包给大型企业。</w:t>
      </w:r>
    </w:p>
    <w:p w14:paraId="2FAAB5C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3.4 以联合体形式参加政府采购活动，联合体各方均为中小企业的，联合体视同中小企业。其中，联合体各方均为小微企业的，联合体视同小微企业。</w:t>
      </w:r>
    </w:p>
    <w:p w14:paraId="400571F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365CB3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组成联合体或者接受分包合同的中小企业与联合体内其他企业、分包企业之间不得存在直接控股、管理关系。</w:t>
      </w:r>
    </w:p>
    <w:p w14:paraId="0A293A6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专门面向中小企业采购的项目或者采购包，不再执行价格评审优惠的扶持政策。</w:t>
      </w:r>
    </w:p>
    <w:p w14:paraId="6E5B847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03FCFEC6">
      <w:pPr>
        <w:keepNext w:val="0"/>
        <w:keepLines w:val="0"/>
        <w:widowControl/>
        <w:suppressLineNumbers w:val="0"/>
        <w:spacing w:line="288"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3.7 中小企业参加政府采购活动，应当出具本办法规定的《中小企业声明函》，否则不得享受相关中小企业扶持政策。</w:t>
      </w:r>
    </w:p>
    <w:p w14:paraId="1C2EAE4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《中小企业声明函》由参加政府采购活动的供应商出具。以联合体形式参加政府采购活动或者合同分包的，《中小企业声明函》中需填写联合体中的中小企业或签订分包意向协议的中小企业相关信息。</w:t>
      </w:r>
    </w:p>
    <w:p w14:paraId="55530FE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3.8 供应商提供《中小企业声明函》内容不实的，属于提供虚假材料谋取中标、成交，依照《中华人民共和国政府采购法》等国家有关规定追究相应责任。</w:t>
      </w:r>
    </w:p>
    <w:p w14:paraId="4A618377">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u w:val="single"/>
          <w:lang w:val="en-US" w:eastAsia="zh-CN" w:bidi="ar"/>
        </w:rPr>
        <w:t>3.9 《中小企业声明函》填写要求与认定标准详见【第二章  采购需求】。</w:t>
      </w:r>
    </w:p>
    <w:p w14:paraId="11C16D0F">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4.支持监狱企业发展</w:t>
      </w:r>
    </w:p>
    <w:p w14:paraId="2F4B309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06C07471">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5.促进残疾人就业</w:t>
      </w:r>
    </w:p>
    <w:p w14:paraId="48EBD46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符合《关于促进残疾人就业政府采购政策的通知》（财库[2017]141号）规定的条件并提供《残疾人福利性单位声明函》的残疾人福利性单位视同小型、微型企业。</w:t>
      </w:r>
    </w:p>
    <w:p w14:paraId="24D566CE">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6.支持创新发展</w:t>
      </w:r>
    </w:p>
    <w:p w14:paraId="2D854441">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对省级以上主管部门认定的首台套产品，自纳入《省推广应用指导目录》起3年内参加政府采购活动，视同已具备相应销售业绩，业绩分为满分。</w:t>
      </w:r>
    </w:p>
    <w:p w14:paraId="53542264">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产品核心技术高于国内领先水平，并具有明晰自主知识产权的“制造精品”产品，自认定之日起2年内视同已具备相应销售业绩，参加政府采购活动时业绩分值为满分。</w:t>
      </w:r>
    </w:p>
    <w:p w14:paraId="280F1627">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7.评审价格同时存在小微企业价格扣除和本国产品价格扣除的，按以下公式计算：评审价格=有效报价×（1-小微企业价格扣除率-本国产品价格扣除率）。</w:t>
      </w:r>
    </w:p>
    <w:p w14:paraId="1BF7B50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2E2DB74D">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二、电子交易活动</w:t>
      </w:r>
    </w:p>
    <w:p w14:paraId="5E6357D4">
      <w:pPr>
        <w:keepNext w:val="0"/>
        <w:keepLines w:val="0"/>
        <w:widowControl/>
        <w:suppressLineNumbers w:val="0"/>
        <w:spacing w:line="288" w:lineRule="auto"/>
        <w:ind w:left="0" w:firstLine="422"/>
        <w:jc w:val="left"/>
        <w:rPr>
          <w:rFonts w:hint="eastAsia" w:ascii="宋体" w:hAnsi="宋体" w:eastAsia="宋体" w:cs="宋体"/>
          <w:b/>
          <w:bCs/>
          <w:color w:val="auto"/>
          <w:sz w:val="21"/>
          <w:szCs w:val="21"/>
          <w:highlight w:val="none"/>
        </w:rPr>
      </w:pPr>
      <w:r>
        <w:rPr>
          <w:rFonts w:hint="eastAsia" w:ascii="宋体" w:hAnsi="宋体" w:cs="宋体"/>
          <w:b/>
          <w:bCs/>
          <w:color w:val="auto"/>
          <w:spacing w:val="0"/>
          <w:kern w:val="0"/>
          <w:sz w:val="21"/>
          <w:szCs w:val="21"/>
          <w:highlight w:val="none"/>
          <w:lang w:val="en-US" w:eastAsia="zh-CN" w:bidi="ar"/>
        </w:rPr>
        <w:t>（一）</w:t>
      </w:r>
      <w:r>
        <w:rPr>
          <w:rFonts w:hint="eastAsia" w:ascii="宋体" w:hAnsi="宋体" w:eastAsia="宋体" w:cs="宋体"/>
          <w:b/>
          <w:bCs/>
          <w:color w:val="auto"/>
          <w:spacing w:val="0"/>
          <w:kern w:val="0"/>
          <w:sz w:val="21"/>
          <w:szCs w:val="21"/>
          <w:highlight w:val="none"/>
          <w:lang w:val="en-US" w:eastAsia="zh-CN" w:bidi="ar"/>
        </w:rPr>
        <w:t>投标邀请</w:t>
      </w:r>
    </w:p>
    <w:p w14:paraId="2370656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本项目采用发布公告方式邀请供应商，同时上传招标文件至电子交易平台，供社会公众查阅和潜在供应商获取。</w:t>
      </w:r>
    </w:p>
    <w:p w14:paraId="04E156A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（二）</w:t>
      </w:r>
      <w:r>
        <w:rPr>
          <w:rFonts w:hint="eastAsia" w:ascii="宋体" w:hAnsi="宋体" w:eastAsia="宋体" w:cs="宋体"/>
          <w:b/>
          <w:bCs/>
          <w:i w:val="0"/>
          <w:iCs w:val="0"/>
          <w:color w:val="auto"/>
          <w:spacing w:val="0"/>
          <w:kern w:val="0"/>
          <w:sz w:val="21"/>
          <w:szCs w:val="21"/>
          <w:highlight w:val="none"/>
          <w:lang w:val="en-US" w:eastAsia="zh-CN" w:bidi="ar"/>
        </w:rPr>
        <w:t>澄清或修改</w:t>
      </w:r>
    </w:p>
    <w:p w14:paraId="7569E39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采购组织机构对招标文件进行澄清或修改的，以公告形式发布，并通过电子交易平台通知已获取招标文件的潜在供应商，供应商应及时关注公告信息及电子交易平台发出的通知消息。</w:t>
      </w:r>
    </w:p>
    <w:p w14:paraId="048E4D9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（三）</w:t>
      </w:r>
      <w:r>
        <w:rPr>
          <w:rFonts w:hint="eastAsia" w:ascii="宋体" w:hAnsi="宋体" w:eastAsia="宋体" w:cs="宋体"/>
          <w:b/>
          <w:bCs/>
          <w:i w:val="0"/>
          <w:iCs w:val="0"/>
          <w:color w:val="auto"/>
          <w:spacing w:val="0"/>
          <w:kern w:val="0"/>
          <w:sz w:val="21"/>
          <w:szCs w:val="21"/>
          <w:highlight w:val="none"/>
          <w:lang w:val="en-US" w:eastAsia="zh-CN" w:bidi="ar"/>
        </w:rPr>
        <w:t>供应商投标</w:t>
      </w:r>
    </w:p>
    <w:p w14:paraId="6FD63A2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潜在供应商获取招标文件前应当在电子交易平台上注册账号并登录。注册及客户端操作详见电子交易平台相关介绍。</w:t>
      </w:r>
    </w:p>
    <w:p w14:paraId="124F2BF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供应商进行电子投标应安装客户端软件，并按照招标文件和电子交易平台的要求编制并加密投标文件。供应商未按规定加密的投标文件，电子交易平台将拒收并提示。</w:t>
      </w:r>
    </w:p>
    <w:p w14:paraId="5BC74D2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应当在投标截止时间前完成投标文件的传输递交，并可以补充、修改或者撤回投标文件。补充或者修改投标文件的，应当先行撤回原文件，补充、修改后重新传输递交。投标截止时间前未完成传输的，视为撤回投标文件。投标、响应截止时间后递交的投标文件，电子交易平台将拒收。</w:t>
      </w:r>
    </w:p>
    <w:p w14:paraId="0F3C70A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电子交易平台收到投标文件，向供应商发出确认回执通知。在投标截止时间前，除供应商补充、修改或者撤回投标文件外，任何单位和个人不得解密或提取投标文件。</w:t>
      </w:r>
    </w:p>
    <w:p w14:paraId="52AEEEA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供应商在电子交易平台传输递交投标文件后，还可以在投标截止时间前提交以介质存储的数据电文形式的备份投标文件，采购组织机构不强制要求供应商提交备份投标文件。</w:t>
      </w:r>
    </w:p>
    <w:p w14:paraId="63844EF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提交备份投标文件应按电子交易平台设定制作、下载。</w:t>
      </w:r>
    </w:p>
    <w:p w14:paraId="0B8F354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▲供应商仅提交备份投标文件但未按要求在电子交易平台传输递交投标文件的，投标将被拒绝。</w:t>
      </w:r>
    </w:p>
    <w:p w14:paraId="6F31CAA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（四）</w:t>
      </w:r>
      <w:r>
        <w:rPr>
          <w:rFonts w:hint="eastAsia" w:ascii="宋体" w:hAnsi="宋体" w:eastAsia="宋体" w:cs="宋体"/>
          <w:b/>
          <w:bCs/>
          <w:i w:val="0"/>
          <w:iCs w:val="0"/>
          <w:color w:val="auto"/>
          <w:spacing w:val="0"/>
          <w:kern w:val="0"/>
          <w:sz w:val="21"/>
          <w:szCs w:val="21"/>
          <w:highlight w:val="none"/>
          <w:lang w:val="en-US" w:eastAsia="zh-CN" w:bidi="ar"/>
        </w:rPr>
        <w:t>线上开标</w:t>
      </w:r>
    </w:p>
    <w:p w14:paraId="21533A4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按照招标文件规定的时间通过电子交易平台组织开标、开启投标文件，所有供应商均应当准时在线参加。供应商未在线参加开标、开启投标文件的，视同认可开标、开启结果。供应商在评标结束前离线的，存在对评标过程中发出的澄清、说明或者补正未按时回复的风险。</w:t>
      </w:r>
    </w:p>
    <w:p w14:paraId="6E7CF2C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开标、开启投标文件时，电子交易平台自动提取所有投标文件，提示采购组织机构和供应商按招标文件规定的方式和时间在线解密。给予供应商在线解密的时间由招标文件规定，但不少于30分钟。</w:t>
      </w:r>
    </w:p>
    <w:p w14:paraId="53A5414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特别提示：投标文件未按时解密，供应商提供了备份投标文件的，以备份投标文件作为依据，否则视为投标文件撤回。投标文件已按时解密的，备份投标文件自动失效。</w:t>
      </w:r>
    </w:p>
    <w:p w14:paraId="3ED877B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采购组织机构对开标、开启响应文件和评审现场进行全程录音录像并存档。</w:t>
      </w:r>
    </w:p>
    <w:p w14:paraId="3B258BB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（五）</w:t>
      </w:r>
      <w:r>
        <w:rPr>
          <w:rFonts w:hint="eastAsia" w:ascii="宋体" w:hAnsi="宋体" w:eastAsia="宋体" w:cs="宋体"/>
          <w:b/>
          <w:bCs/>
          <w:i w:val="0"/>
          <w:iCs w:val="0"/>
          <w:color w:val="auto"/>
          <w:spacing w:val="0"/>
          <w:kern w:val="0"/>
          <w:sz w:val="21"/>
          <w:szCs w:val="21"/>
          <w:highlight w:val="none"/>
          <w:lang w:val="en-US" w:eastAsia="zh-CN" w:bidi="ar"/>
        </w:rPr>
        <w:t>评审与数据交换</w:t>
      </w:r>
    </w:p>
    <w:p w14:paraId="51FABE2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审中需要供应商对投标文件作出澄清、说明或者补正的，评标委员会和供应商应当通过电子交易平台交换数据电文。给予供应商提交澄清说明或补正的时间不少于30分钟，供应商已经明确表示澄清说明或补正完毕的除外。供应商未按规定时间回复澄清、说明或者补正的，视为拒绝澄清、说明或者补正。</w:t>
      </w:r>
    </w:p>
    <w:p w14:paraId="267119A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评标委员会完成评审后，通过电子交易平台向采购组织机构提交评标报告。</w:t>
      </w:r>
    </w:p>
    <w:p w14:paraId="45BE79A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采购人通过电子交易平台确认中标候选供应商。</w:t>
      </w:r>
    </w:p>
    <w:p w14:paraId="6E87D84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（六）</w:t>
      </w:r>
      <w:r>
        <w:rPr>
          <w:rFonts w:hint="eastAsia" w:ascii="宋体" w:hAnsi="宋体" w:eastAsia="宋体" w:cs="宋体"/>
          <w:b/>
          <w:bCs/>
          <w:i w:val="0"/>
          <w:iCs w:val="0"/>
          <w:color w:val="auto"/>
          <w:spacing w:val="0"/>
          <w:kern w:val="0"/>
          <w:sz w:val="21"/>
          <w:szCs w:val="21"/>
          <w:highlight w:val="none"/>
          <w:lang w:val="en-US" w:eastAsia="zh-CN" w:bidi="ar"/>
        </w:rPr>
        <w:t>交易中止</w:t>
      </w:r>
    </w:p>
    <w:p w14:paraId="4736B01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采购过程中出现以下情形，导致电子交易平台无法正常运行，或者无法保证电子交易的公平、公正和安全时，采购组织机构可中止电子交易活动：</w:t>
      </w:r>
    </w:p>
    <w:p w14:paraId="10585BE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1.</w:t>
      </w:r>
      <w:r>
        <w:rPr>
          <w:rFonts w:hint="eastAsia" w:ascii="宋体" w:hAnsi="宋体" w:eastAsia="宋体" w:cs="宋体"/>
          <w:i w:val="0"/>
          <w:iCs w:val="0"/>
          <w:color w:val="auto"/>
          <w:spacing w:val="0"/>
          <w:kern w:val="0"/>
          <w:sz w:val="21"/>
          <w:szCs w:val="21"/>
          <w:highlight w:val="none"/>
          <w:lang w:val="en-US" w:eastAsia="zh-CN" w:bidi="ar"/>
        </w:rPr>
        <w:t>电子交易平台发生故障而无法登录访问的；</w:t>
      </w:r>
    </w:p>
    <w:p w14:paraId="3F4A696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2.</w:t>
      </w:r>
      <w:r>
        <w:rPr>
          <w:rFonts w:hint="eastAsia" w:ascii="宋体" w:hAnsi="宋体" w:eastAsia="宋体" w:cs="宋体"/>
          <w:i w:val="0"/>
          <w:iCs w:val="0"/>
          <w:color w:val="auto"/>
          <w:spacing w:val="0"/>
          <w:kern w:val="0"/>
          <w:sz w:val="21"/>
          <w:szCs w:val="21"/>
          <w:highlight w:val="none"/>
          <w:lang w:val="en-US" w:eastAsia="zh-CN" w:bidi="ar"/>
        </w:rPr>
        <w:t>电子交易平台应用或数据库出现错误，不能进行正常操作的；</w:t>
      </w:r>
    </w:p>
    <w:p w14:paraId="7EF755B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3.</w:t>
      </w:r>
      <w:r>
        <w:rPr>
          <w:rFonts w:hint="eastAsia" w:ascii="宋体" w:hAnsi="宋体" w:eastAsia="宋体" w:cs="宋体"/>
          <w:i w:val="0"/>
          <w:iCs w:val="0"/>
          <w:color w:val="auto"/>
          <w:spacing w:val="0"/>
          <w:kern w:val="0"/>
          <w:sz w:val="21"/>
          <w:szCs w:val="21"/>
          <w:highlight w:val="none"/>
          <w:lang w:val="en-US" w:eastAsia="zh-CN" w:bidi="ar"/>
        </w:rPr>
        <w:t>电子交易平台发现严重安全漏洞，有潜在泄密危险的；</w:t>
      </w:r>
    </w:p>
    <w:p w14:paraId="498F4F6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4.</w:t>
      </w:r>
      <w:r>
        <w:rPr>
          <w:rFonts w:hint="eastAsia" w:ascii="宋体" w:hAnsi="宋体" w:eastAsia="宋体" w:cs="宋体"/>
          <w:i w:val="0"/>
          <w:iCs w:val="0"/>
          <w:color w:val="auto"/>
          <w:spacing w:val="0"/>
          <w:kern w:val="0"/>
          <w:sz w:val="21"/>
          <w:szCs w:val="21"/>
          <w:highlight w:val="none"/>
          <w:lang w:val="en-US" w:eastAsia="zh-CN" w:bidi="ar"/>
        </w:rPr>
        <w:t>病毒发作导致不能进行正常操作的；</w:t>
      </w:r>
    </w:p>
    <w:p w14:paraId="58B4D43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5.</w:t>
      </w:r>
      <w:r>
        <w:rPr>
          <w:rFonts w:hint="eastAsia" w:ascii="宋体" w:hAnsi="宋体" w:eastAsia="宋体" w:cs="宋体"/>
          <w:i w:val="0"/>
          <w:iCs w:val="0"/>
          <w:color w:val="auto"/>
          <w:spacing w:val="0"/>
          <w:kern w:val="0"/>
          <w:sz w:val="21"/>
          <w:szCs w:val="21"/>
          <w:highlight w:val="none"/>
          <w:lang w:val="en-US" w:eastAsia="zh-CN" w:bidi="ar"/>
        </w:rPr>
        <w:t>其他无法保证电子交易的公平、公正和安全的情况。</w:t>
      </w:r>
    </w:p>
    <w:p w14:paraId="0DFE22F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出现前款规定情形，不影响采购公平、公正性的，采购组织机构可以待上述情形消除后继续组织电子交易活动，也可以决定某些环节以纸质形式进行；影响或可能影响采购公平、公正性的，应当重新采购。</w:t>
      </w:r>
    </w:p>
    <w:p w14:paraId="001B2681">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三、招标文件</w:t>
      </w:r>
    </w:p>
    <w:p w14:paraId="7588E42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（一）招标文件的构成</w:t>
      </w:r>
    </w:p>
    <w:p w14:paraId="467F43E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本招标文件由以下部分组成：</w:t>
      </w:r>
    </w:p>
    <w:p w14:paraId="3636F0B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1.投标邀请</w:t>
      </w:r>
    </w:p>
    <w:p w14:paraId="0FE781B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2.采购需求</w:t>
      </w:r>
    </w:p>
    <w:p w14:paraId="4CCF465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3.投标人须知</w:t>
      </w:r>
    </w:p>
    <w:p w14:paraId="607EB13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4.评标方法和评标标准</w:t>
      </w:r>
    </w:p>
    <w:p w14:paraId="4FCF36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5.拟签订的合同文本</w:t>
      </w:r>
    </w:p>
    <w:p w14:paraId="226F98E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6.投标文件格式</w:t>
      </w:r>
    </w:p>
    <w:p w14:paraId="3579D1E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7.本项目招标文件的澄清、答复、修改、补充的内容</w:t>
      </w:r>
    </w:p>
    <w:p w14:paraId="501CAB3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（二）招标文件的澄清与修改</w:t>
      </w:r>
    </w:p>
    <w:p w14:paraId="19E2331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1.采购人或者采购代理机构可以对已发出的招标文件进行必要的澄清或者修改，澄清或者修改会在原公告发布媒体上发布澄清公告，澄清或者修改的内容为招标文件的组成部分。</w:t>
      </w:r>
    </w:p>
    <w:p w14:paraId="1AE854C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5730434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招标文件的修改将以书面形式通知所有获取招标文件的投标人，并对其具有约束力。投标人在收到上述通知后，应立即向采购代理机构回函确认。若无书面回函确认，视同投标人已收到招标文件修改的通知，并受其约束。</w:t>
      </w:r>
    </w:p>
    <w:p w14:paraId="57A7CA66">
      <w:pPr>
        <w:keepNext w:val="0"/>
        <w:keepLines w:val="0"/>
        <w:widowControl/>
        <w:suppressLineNumbers w:val="0"/>
        <w:spacing w:line="288" w:lineRule="auto"/>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四、投标文件编制</w:t>
      </w:r>
    </w:p>
    <w:p w14:paraId="06853ED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（一）投标文件的组成</w:t>
      </w:r>
    </w:p>
    <w:p w14:paraId="71439ED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投标文件组成：详见【第六章  投标文件格式】。</w:t>
      </w:r>
    </w:p>
    <w:p w14:paraId="74485A9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（二）投标文件的编制</w:t>
      </w:r>
    </w:p>
    <w:p w14:paraId="040BE310">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投标人应按照招标文件和电子交易平台的要求，根据投标文件的组成规定的内容及顺序通过电子交易客户端（投标客户端）编制加密投标文件，投标文件内容不完整、编排混乱导致投标文件被误读、漏读或者查找不到相关内容的，是投标人的责任。</w:t>
      </w:r>
      <w:r>
        <w:rPr>
          <w:rFonts w:hint="eastAsia" w:ascii="宋体" w:hAnsi="宋体" w:eastAsia="宋体" w:cs="宋体"/>
          <w:b w:val="0"/>
          <w:bCs w:val="0"/>
          <w:color w:val="auto"/>
          <w:spacing w:val="0"/>
          <w:kern w:val="0"/>
          <w:sz w:val="21"/>
          <w:szCs w:val="21"/>
          <w:highlight w:val="none"/>
          <w:lang w:val="en-US" w:eastAsia="zh-CN" w:bidi="ar"/>
        </w:rPr>
        <w:t>其中资格文件、商务技术文件中不得出现投标报价，如因投标人原因提前泄露投标报价，是投标人的责任。</w:t>
      </w:r>
    </w:p>
    <w:p w14:paraId="287CFA73">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2.投标文件须由投标人在规定位置加盖公章，投标人应写全称。</w:t>
      </w:r>
    </w:p>
    <w:p w14:paraId="069DE3B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3.投标文件不得涂改，若有修改错漏处，须由投标人加盖公章，或者由投标人代表签名。投标文件因字迹潦草或表达不清所引起的后果由投标人承担。</w:t>
      </w:r>
    </w:p>
    <w:p w14:paraId="508FC8A9">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（三）投标文件提交</w:t>
      </w:r>
    </w:p>
    <w:p w14:paraId="63F48B5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1.投标人应当在招标文件要求在投标文件提交截止时间前，将“电子加密投标文件”各部分</w:t>
      </w:r>
      <w:r>
        <w:rPr>
          <w:rFonts w:hint="eastAsia" w:ascii="宋体" w:hAnsi="宋体" w:eastAsia="宋体" w:cs="宋体"/>
          <w:b/>
          <w:bCs/>
          <w:color w:val="auto"/>
          <w:spacing w:val="0"/>
          <w:kern w:val="0"/>
          <w:sz w:val="21"/>
          <w:szCs w:val="21"/>
          <w:highlight w:val="none"/>
          <w:lang w:val="en-US" w:eastAsia="zh-CN" w:bidi="ar"/>
        </w:rPr>
        <w:t>分别上传</w:t>
      </w:r>
      <w:r>
        <w:rPr>
          <w:rFonts w:hint="eastAsia" w:ascii="宋体" w:hAnsi="宋体" w:eastAsia="宋体" w:cs="宋体"/>
          <w:color w:val="auto"/>
          <w:spacing w:val="0"/>
          <w:kern w:val="0"/>
          <w:sz w:val="21"/>
          <w:szCs w:val="21"/>
          <w:highlight w:val="none"/>
          <w:lang w:val="en-US" w:eastAsia="zh-CN" w:bidi="ar"/>
        </w:rPr>
        <w:t>至电子交易平台指定位置。</w:t>
      </w:r>
    </w:p>
    <w:p w14:paraId="114AAA55">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备份投标文件：</w:t>
      </w:r>
      <w:r>
        <w:rPr>
          <w:rFonts w:hint="eastAsia" w:ascii="宋体" w:hAnsi="宋体" w:eastAsia="宋体" w:cs="宋体"/>
          <w:i w:val="0"/>
          <w:iCs w:val="0"/>
          <w:caps w:val="0"/>
          <w:color w:val="auto"/>
          <w:spacing w:val="0"/>
          <w:kern w:val="0"/>
          <w:sz w:val="21"/>
          <w:szCs w:val="21"/>
          <w:highlight w:val="none"/>
          <w:lang w:val="en-US" w:eastAsia="zh-CN" w:bidi="ar"/>
        </w:rPr>
        <w:t>供应商可自行决定是否提交备份投标文件。提交备份投标文件的，应在投标文件提交截止时间前，密封提交给本项目采购组织机构。存储方式：移动存储介质（如：U盘等）。密封包装应标明：</w:t>
      </w:r>
      <w:r>
        <w:rPr>
          <w:rFonts w:hint="eastAsia" w:ascii="宋体" w:hAnsi="宋体" w:eastAsia="宋体" w:cs="宋体"/>
          <w:color w:val="auto"/>
          <w:spacing w:val="0"/>
          <w:kern w:val="0"/>
          <w:sz w:val="21"/>
          <w:szCs w:val="21"/>
          <w:highlight w:val="none"/>
          <w:lang w:val="en-US" w:eastAsia="zh-CN" w:bidi="ar"/>
        </w:rPr>
        <w:t>项目名称、项目编号、标项、供应商名称并加盖公章。</w:t>
      </w:r>
    </w:p>
    <w:p w14:paraId="07FB470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w:t>
      </w:r>
      <w:r>
        <w:rPr>
          <w:rFonts w:hint="eastAsia" w:ascii="宋体" w:hAnsi="宋体" w:eastAsia="宋体" w:cs="宋体"/>
          <w:color w:val="auto"/>
          <w:spacing w:val="0"/>
          <w:kern w:val="0"/>
          <w:sz w:val="21"/>
          <w:szCs w:val="21"/>
          <w:highlight w:val="none"/>
          <w:u w:val="single"/>
          <w:lang w:val="en-US" w:eastAsia="zh-CN" w:bidi="ar"/>
        </w:rPr>
        <w:t>投标人</w:t>
      </w:r>
      <w:r>
        <w:rPr>
          <w:rFonts w:hint="eastAsia" w:ascii="宋体" w:hAnsi="宋体" w:eastAsia="宋体" w:cs="宋体"/>
          <w:b/>
          <w:bCs/>
          <w:color w:val="auto"/>
          <w:spacing w:val="0"/>
          <w:kern w:val="0"/>
          <w:sz w:val="21"/>
          <w:szCs w:val="21"/>
          <w:highlight w:val="none"/>
          <w:u w:val="single"/>
          <w:lang w:val="en-US" w:eastAsia="zh-CN" w:bidi="ar"/>
        </w:rPr>
        <w:t>可以</w:t>
      </w:r>
      <w:r>
        <w:rPr>
          <w:rFonts w:hint="eastAsia" w:ascii="宋体" w:hAnsi="宋体" w:eastAsia="宋体" w:cs="宋体"/>
          <w:color w:val="auto"/>
          <w:spacing w:val="0"/>
          <w:kern w:val="0"/>
          <w:sz w:val="21"/>
          <w:szCs w:val="21"/>
          <w:highlight w:val="none"/>
          <w:u w:val="single"/>
          <w:lang w:val="en-US" w:eastAsia="zh-CN" w:bidi="ar"/>
        </w:rPr>
        <w:t>通过邮寄的方式提交备份投标文件</w:t>
      </w:r>
      <w:r>
        <w:rPr>
          <w:rFonts w:hint="eastAsia" w:ascii="宋体" w:hAnsi="宋体" w:eastAsia="宋体" w:cs="宋体"/>
          <w:color w:val="auto"/>
          <w:spacing w:val="0"/>
          <w:kern w:val="0"/>
          <w:sz w:val="21"/>
          <w:szCs w:val="21"/>
          <w:highlight w:val="none"/>
          <w:lang w:val="en-US" w:eastAsia="zh-CN" w:bidi="ar"/>
        </w:rPr>
        <w:t>。投标人应考虑物流等相关因素，合理计划邮寄时间，尽量在开标截止时间前一个工作日前送到指定地点。在投标文件提交截止时间后送达的，将被视为“逾期送达”，采购组织机构将予以拒收。</w:t>
      </w:r>
    </w:p>
    <w:p w14:paraId="7D893A7A">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3.备份投标文件邮寄信息：详见【第三章  投标人须知  前附表】。</w:t>
      </w:r>
    </w:p>
    <w:p w14:paraId="6F460212">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4.备份投标文件未按要求密封或标记导致被误投或提前泄露，</w:t>
      </w:r>
      <w:r>
        <w:rPr>
          <w:rFonts w:hint="eastAsia" w:ascii="宋体" w:hAnsi="宋体" w:eastAsia="宋体" w:cs="宋体"/>
          <w:b w:val="0"/>
          <w:bCs w:val="0"/>
          <w:color w:val="auto"/>
          <w:spacing w:val="0"/>
          <w:kern w:val="0"/>
          <w:sz w:val="21"/>
          <w:szCs w:val="21"/>
          <w:highlight w:val="none"/>
          <w:lang w:val="en-US" w:eastAsia="zh-CN" w:bidi="ar"/>
        </w:rPr>
        <w:t>投标人自行承担相关责任。</w:t>
      </w:r>
    </w:p>
    <w:p w14:paraId="525B329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（四）投标文件的修改和撤回</w:t>
      </w:r>
    </w:p>
    <w:p w14:paraId="04DF9F2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投标文件的修改和撤回详见</w:t>
      </w:r>
      <w:r>
        <w:rPr>
          <w:rFonts w:hint="eastAsia" w:ascii="宋体" w:hAnsi="宋体" w:eastAsia="宋体" w:cs="宋体"/>
          <w:color w:val="auto"/>
          <w:spacing w:val="0"/>
          <w:kern w:val="0"/>
          <w:sz w:val="21"/>
          <w:szCs w:val="21"/>
          <w:highlight w:val="none"/>
          <w:lang w:val="en-US" w:eastAsia="zh-CN" w:bidi="ar"/>
        </w:rPr>
        <w:t xml:space="preserve">【第三章  投标人须知  </w:t>
      </w:r>
      <w:r>
        <w:rPr>
          <w:rFonts w:hint="eastAsia" w:ascii="宋体" w:hAnsi="宋体" w:eastAsia="宋体" w:cs="宋体"/>
          <w:b w:val="0"/>
          <w:bCs w:val="0"/>
          <w:color w:val="auto"/>
          <w:spacing w:val="0"/>
          <w:kern w:val="0"/>
          <w:sz w:val="21"/>
          <w:szCs w:val="21"/>
          <w:highlight w:val="none"/>
          <w:lang w:val="en-US" w:eastAsia="zh-CN" w:bidi="ar"/>
        </w:rPr>
        <w:t>二、电子交易活动</w:t>
      </w:r>
      <w:r>
        <w:rPr>
          <w:rFonts w:hint="eastAsia" w:ascii="宋体" w:hAnsi="宋体" w:eastAsia="宋体" w:cs="宋体"/>
          <w:color w:val="auto"/>
          <w:spacing w:val="0"/>
          <w:kern w:val="0"/>
          <w:sz w:val="21"/>
          <w:szCs w:val="21"/>
          <w:highlight w:val="none"/>
          <w:lang w:val="en-US" w:eastAsia="zh-CN" w:bidi="ar"/>
        </w:rPr>
        <w:t>】。</w:t>
      </w:r>
    </w:p>
    <w:p w14:paraId="08A6AC3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（五）投标文件的语言及计量</w:t>
      </w:r>
    </w:p>
    <w:p w14:paraId="38431A8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6F38075C">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（六）投标报价</w:t>
      </w:r>
    </w:p>
    <w:p w14:paraId="31E0BAC2">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6B822251">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（七）投标有效期</w:t>
      </w:r>
    </w:p>
    <w:p w14:paraId="6EB0234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2F03DED9">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sz w:val="21"/>
          <w:szCs w:val="21"/>
          <w:highlight w:val="none"/>
        </w:rPr>
        <w:br w:type="page"/>
      </w:r>
      <w:r>
        <w:rPr>
          <w:rFonts w:hint="eastAsia" w:ascii="宋体" w:hAnsi="宋体" w:eastAsia="宋体" w:cs="宋体"/>
          <w:b/>
          <w:bCs/>
          <w:color w:val="auto"/>
          <w:spacing w:val="0"/>
          <w:kern w:val="0"/>
          <w:sz w:val="21"/>
          <w:szCs w:val="21"/>
          <w:highlight w:val="none"/>
          <w:lang w:val="en-US" w:eastAsia="zh-CN" w:bidi="ar"/>
        </w:rPr>
        <w:t>五、投标无效的情形</w:t>
      </w:r>
    </w:p>
    <w:p w14:paraId="7652CC7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供应商存在下列情况之一的，投标无效：</w:t>
      </w:r>
    </w:p>
    <w:p w14:paraId="1B54389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（一）未按照招标文件的规定提交投标保证金的；</w:t>
      </w:r>
    </w:p>
    <w:p w14:paraId="07717E6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（二）投标文件未按招标文件要求签署、盖章的；</w:t>
      </w:r>
    </w:p>
    <w:p w14:paraId="4304AE9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（三）不具备招标文件中规定的资格要求的；</w:t>
      </w:r>
    </w:p>
    <w:p w14:paraId="513B7B0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（四）报价超过招标文件中规定的预算金额或者最高限价的；</w:t>
      </w:r>
    </w:p>
    <w:p w14:paraId="5D73B3E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（五）投标文件含有采购人不能接受的附加条件的；</w:t>
      </w:r>
    </w:p>
    <w:p w14:paraId="3EACE1C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（六）招标文件规定的其他无效情形：</w:t>
      </w:r>
      <w:r>
        <w:rPr>
          <w:rFonts w:hint="eastAsia" w:ascii="宋体" w:hAnsi="宋体" w:eastAsia="宋体" w:cs="宋体"/>
          <w:color w:val="auto"/>
          <w:spacing w:val="0"/>
          <w:kern w:val="0"/>
          <w:sz w:val="21"/>
          <w:szCs w:val="21"/>
          <w:highlight w:val="none"/>
          <w:u w:val="single"/>
          <w:lang w:val="en-US" w:eastAsia="zh-CN" w:bidi="ar"/>
        </w:rPr>
        <w:t>详见【第四章  评标方法和评标标准】。</w:t>
      </w:r>
    </w:p>
    <w:p w14:paraId="651D475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（七）法律、法规规定的其他无效情形；</w:t>
      </w:r>
    </w:p>
    <w:p w14:paraId="1B0D768E">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六、开  标</w:t>
      </w:r>
    </w:p>
    <w:p w14:paraId="0F6C4206">
      <w:pPr>
        <w:keepNext w:val="0"/>
        <w:keepLines w:val="0"/>
        <w:widowControl/>
        <w:suppressLineNumbers w:val="0"/>
        <w:spacing w:before="0" w:beforeAutospacing="0"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（一）开标</w:t>
      </w:r>
    </w:p>
    <w:p w14:paraId="0FBBF3EF">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采购代理机构按照招标文件规定的时间通过电子交易平台组织开标，所有投标人均应当准时在线参加。投标人不足3家的，不得开标。</w:t>
      </w:r>
    </w:p>
    <w:p w14:paraId="6EBBC777">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开标时，电子交易平台按开标时间自动提取所有投标文件。采购人或代理机构依托电子交易平台发起开始解密指令，投标人按照平台提示和招标文件的规定在半小时内完成在线解密。</w:t>
      </w:r>
    </w:p>
    <w:p w14:paraId="2FB1778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投标文件未按时解密，投标人提供了备份投标文件的，以备份投标文件作为依据，否则视为投标文件撤回。投标文件已按时解密的，备份投标文件自动失效。</w:t>
      </w:r>
    </w:p>
    <w:p w14:paraId="7C7B720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（二）资格审查</w:t>
      </w:r>
    </w:p>
    <w:p w14:paraId="02890F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开标后，采购人或采购代理机构依据法律法规和招标文件的规定，对投标人的资格条件进行审查。</w:t>
      </w:r>
    </w:p>
    <w:p w14:paraId="3A33F2CA">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对未通过资格审查的投标人，采购人或采购代理机构告知其未通过的原因。</w:t>
      </w:r>
    </w:p>
    <w:p w14:paraId="7DC39F19">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通过资格审查的投标人不足3家的，不再评标。</w:t>
      </w:r>
    </w:p>
    <w:p w14:paraId="573DC4AA">
      <w:pPr>
        <w:keepNext w:val="0"/>
        <w:keepLines w:val="0"/>
        <w:widowControl/>
        <w:suppressLineNumbers w:val="0"/>
        <w:spacing w:before="0" w:beforeAutospacing="0"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（三）信用信息查询</w:t>
      </w:r>
    </w:p>
    <w:p w14:paraId="25FCE850">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02F82FC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79D508F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特别说明：如遇电子交易平台电子化开标或评审程序调整的，按调整后程序执行。</w:t>
      </w:r>
    </w:p>
    <w:p w14:paraId="1B140CBE">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七、评  标</w:t>
      </w:r>
    </w:p>
    <w:p w14:paraId="3463F9A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437EA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评标中因评标委员会成员缺席、回避或者健康等特殊原因导致评标委员会组成不符合规定的，依法补足后继续评标。被更换的评标委员会成员所作出的评标意见无效。</w:t>
      </w:r>
    </w:p>
    <w:p w14:paraId="3628C7F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（一）符合性审查</w:t>
      </w:r>
    </w:p>
    <w:p w14:paraId="4027551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评标委员会对符合资格的投标人的投标文件进行符合性审查，以确定其是否满足招标文件的实质性要求。不满足招标文件的实质性要求的，投标无效。</w:t>
      </w:r>
    </w:p>
    <w:p w14:paraId="20C57C6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（二）比较与评价</w:t>
      </w:r>
    </w:p>
    <w:p w14:paraId="04E27E5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评标委员会按照招标文件中规定的评标方法和标准，对符合性审查合格的投标文件进行商务和技术评估，综合比较与评价。</w:t>
      </w:r>
    </w:p>
    <w:p w14:paraId="0C920F6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28D43F9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（三）汇总商务技术得分</w:t>
      </w:r>
    </w:p>
    <w:p w14:paraId="191C346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评标委员会各成员独立对每个投标人的商务和技术文件进行评价，并汇总商务技术得分情况。</w:t>
      </w:r>
    </w:p>
    <w:p w14:paraId="16A836F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（四）报价评审</w:t>
      </w:r>
    </w:p>
    <w:p w14:paraId="62BDF47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电子交易平台上传的电子投标文件报价与电子交易平台录入报价不一致的，以上传的电子投标文件报价为准。</w:t>
      </w:r>
    </w:p>
    <w:p w14:paraId="5AD482D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投标文件报价出现前后不一致的，按照下列规定修正：</w:t>
      </w:r>
    </w:p>
    <w:p w14:paraId="01B2C24B">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（1）投标文件中开标一览表(报价表)内容与投标文件中相应内容不一致的，以开标一览表(报价表)为准；</w:t>
      </w:r>
    </w:p>
    <w:p w14:paraId="694FA34B">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（2）大写金额和小写金额不一致的，以大写金额为准；</w:t>
      </w:r>
    </w:p>
    <w:p w14:paraId="6285EAF2">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（3）单价金额小数点或者百分比有明显错位的，以开标一览表的总价为准，并修改单价；</w:t>
      </w:r>
    </w:p>
    <w:p w14:paraId="49A1F561">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（4）总价金额与按单价汇总金额不一致的，以单价金额计算结果为准。</w:t>
      </w:r>
    </w:p>
    <w:p w14:paraId="1B45E899">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同时出现两种以上不一致的，按照前款规定的顺序修正。修正后的报价按照财政部第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69270667">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投标人收到修正确认文件后，在规定时间内未做出回复的，视为不确认。</w:t>
      </w:r>
    </w:p>
    <w:p w14:paraId="3D2C21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2"/>
        <w:jc w:val="both"/>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评审中出现下列情形之一的，评标委员会应当启动异常低价投标审查程序：</w:t>
      </w:r>
    </w:p>
    <w:p w14:paraId="346C6A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（1）投标报价低于全部通过符合性审查供应商投标报价平均值50%的，即投标报价&lt;全部通过符合性审查供应商投标报价平均值×50%；</w:t>
      </w:r>
    </w:p>
    <w:p w14:paraId="5EBD54B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（2）投标报价低于通过符合性审查的次低报价供应商投标报价50%的，即投标报价&lt;通过符合性审查的次低报价供应商投标报价×50%；</w:t>
      </w:r>
    </w:p>
    <w:p w14:paraId="3D2A4E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（3）投标报价低于采购项目最高限价45%的，即投标报价&lt;采购项目最高限价×45%；</w:t>
      </w:r>
    </w:p>
    <w:p w14:paraId="37E45E8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（4）评标委员会基于专业判断，认为供应商报价过低，有可能影响产品质量或者不能诚信履约的其他情形。</w:t>
      </w:r>
    </w:p>
    <w:p w14:paraId="0BD4BF6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0B099B3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5C5E248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330491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异常低价投标审查的启动原因、审查意见和审查结果应当在评审报告中记录，并随供应商提供的相关书面说明及证明材料，以及评标委员会有关互联网浏览、查询历史一并归档。</w:t>
      </w:r>
    </w:p>
    <w:p w14:paraId="51AA8F6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（五）投标人澄清、说明或者补正</w:t>
      </w:r>
    </w:p>
    <w:p w14:paraId="0433CAE1">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503A1FA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澄清说明：详见【第三章  投标人须知  前附表】。</w:t>
      </w:r>
    </w:p>
    <w:p w14:paraId="51A95DB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（六）排序与推荐</w:t>
      </w:r>
    </w:p>
    <w:p w14:paraId="2A1D742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评标方法：本项目评标方法是综合评分法。</w:t>
      </w:r>
    </w:p>
    <w:p w14:paraId="1BB7516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10C8AA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836967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非单一产品采购项目，采购人应当根据采购项目技术构成、产品价格比重等合理确定核心产品，并在招标文件中载明。多家投标人提供的核心产品品牌相同的，按前款规定处理。</w:t>
      </w:r>
    </w:p>
    <w:p w14:paraId="727B59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（七）编写评标报告</w:t>
      </w:r>
    </w:p>
    <w:p w14:paraId="46CF11A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根据全体评标成员签名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2214070F">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sz w:val="21"/>
          <w:szCs w:val="21"/>
          <w:highlight w:val="none"/>
        </w:rPr>
        <w:br w:type="page"/>
      </w:r>
      <w:r>
        <w:rPr>
          <w:rFonts w:hint="eastAsia" w:ascii="宋体" w:hAnsi="宋体" w:eastAsia="宋体" w:cs="宋体"/>
          <w:b/>
          <w:bCs/>
          <w:color w:val="auto"/>
          <w:spacing w:val="0"/>
          <w:kern w:val="0"/>
          <w:sz w:val="21"/>
          <w:szCs w:val="21"/>
          <w:highlight w:val="none"/>
          <w:lang w:val="en-US" w:eastAsia="zh-CN" w:bidi="ar"/>
        </w:rPr>
        <w:t>八、中标与合同</w:t>
      </w:r>
    </w:p>
    <w:p w14:paraId="2D55CFA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（一）中标</w:t>
      </w:r>
    </w:p>
    <w:p w14:paraId="6632AD1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4D51D05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2.采购代理机构自中标人确定之日起2个工作日内，公告中标结果，并发出中标通知书。</w:t>
      </w:r>
    </w:p>
    <w:p w14:paraId="2D8BB84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3.评标结果公示媒体：详见【第三章  投标人须知  前附表】。</w:t>
      </w:r>
    </w:p>
    <w:p w14:paraId="181319A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（二）合同</w:t>
      </w:r>
    </w:p>
    <w:p w14:paraId="340C375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3A80EEF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5B90EA1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469F36E1">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九、验  收</w:t>
      </w:r>
    </w:p>
    <w:p w14:paraId="2684B7B2">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5D48D55">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采购人可以邀请参加本项目的其他投标人或者第三方机构参与验收。参与验收的投标人或者第三方机构的意见作为验收书的参考资料一并存档。</w:t>
      </w:r>
    </w:p>
    <w:p w14:paraId="524162DA">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79AC4F7">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5CF3D97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第四章 评标方法和评标标准</w:t>
      </w:r>
    </w:p>
    <w:p w14:paraId="0E54467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一、评标方法</w:t>
      </w:r>
    </w:p>
    <w:p w14:paraId="62AFA80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本次评标采用综合评分法，总分为100分。评分过程中采用四舍五入法，并保留小数2位。</w:t>
      </w:r>
    </w:p>
    <w:p w14:paraId="63141A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投标人评标综合得分=商务分+技术分+价格分</w:t>
      </w:r>
    </w:p>
    <w:p w14:paraId="60B30E8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商务和技术分按照评标委员会成员的独立评分结果的算术平均分计算，计算公式为：商务分、技术分=评标委员会所有成员评分合计数/评标委员会组成人员数</w:t>
      </w:r>
    </w:p>
    <w:p w14:paraId="01C5E9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本项目推荐【1】名中标候选人。</w:t>
      </w:r>
    </w:p>
    <w:p w14:paraId="26F6A856">
      <w:pPr>
        <w:keepNext w:val="0"/>
        <w:keepLines w:val="0"/>
        <w:widowControl/>
        <w:suppressLineNumbers w:val="0"/>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小微企业价格扣除优惠：本项目对符合规定的小微企业报价给予【</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0】%的扣除后计算价格得分。对于联合协议或者分包意向协议约定小微企业的合同份额占到合同总金额30%以上的，对联合体或者大中型企业的报价给予【4】%的扣除，用扣除后的价格参加评审。</w:t>
      </w:r>
    </w:p>
    <w:p w14:paraId="1549458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对本国产品的支持政策：·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C82897C">
      <w:pPr>
        <w:keepNext w:val="0"/>
        <w:keepLines w:val="0"/>
        <w:widowControl/>
        <w:suppressLineNumbers w:val="0"/>
        <w:spacing w:line="288" w:lineRule="auto"/>
        <w:ind w:left="0" w:firstLine="0"/>
        <w:jc w:val="left"/>
        <w:rPr>
          <w:rFonts w:hint="eastAsia" w:ascii="宋体" w:hAnsi="宋体" w:eastAsia="宋体" w:cs="宋体"/>
          <w:color w:val="auto"/>
          <w:spacing w:val="0"/>
          <w:sz w:val="21"/>
          <w:szCs w:val="21"/>
          <w:highlight w:val="none"/>
        </w:rPr>
      </w:pPr>
    </w:p>
    <w:p w14:paraId="2D79DFA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二、评标标准</w:t>
      </w:r>
    </w:p>
    <w:tbl>
      <w:tblPr>
        <w:tblStyle w:val="7"/>
        <w:tblW w:w="4998"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828"/>
        <w:gridCol w:w="711"/>
        <w:gridCol w:w="7419"/>
      </w:tblGrid>
      <w:tr w14:paraId="034D2DA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5BD394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评审因素</w:t>
            </w:r>
          </w:p>
        </w:tc>
        <w:tc>
          <w:tcPr>
            <w:tcW w:w="357" w:type="pct"/>
            <w:tcBorders>
              <w:tl2br w:val="nil"/>
              <w:tr2bl w:val="nil"/>
            </w:tcBorders>
            <w:vAlign w:val="center"/>
          </w:tcPr>
          <w:p w14:paraId="4424DAD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分值</w:t>
            </w:r>
          </w:p>
        </w:tc>
        <w:tc>
          <w:tcPr>
            <w:tcW w:w="3723" w:type="pct"/>
            <w:tcBorders>
              <w:tl2br w:val="nil"/>
              <w:tr2bl w:val="nil"/>
            </w:tcBorders>
            <w:vAlign w:val="center"/>
          </w:tcPr>
          <w:p w14:paraId="112D29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评分标准</w:t>
            </w:r>
          </w:p>
        </w:tc>
      </w:tr>
      <w:tr w14:paraId="101305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033E44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价格分（30）</w:t>
            </w:r>
          </w:p>
        </w:tc>
      </w:tr>
      <w:tr w14:paraId="69E32B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1828" w:type="dxa"/>
            <w:tcBorders>
              <w:tl2br w:val="nil"/>
              <w:tr2bl w:val="nil"/>
            </w:tcBorders>
            <w:vAlign w:val="center"/>
          </w:tcPr>
          <w:p w14:paraId="43DAC13D">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投标报价</w:t>
            </w:r>
          </w:p>
        </w:tc>
        <w:tc>
          <w:tcPr>
            <w:tcW w:w="711" w:type="dxa"/>
            <w:tcBorders>
              <w:tl2br w:val="nil"/>
              <w:tr2bl w:val="nil"/>
            </w:tcBorders>
            <w:vAlign w:val="center"/>
          </w:tcPr>
          <w:p w14:paraId="1DDD9CE7">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30</w:t>
            </w:r>
          </w:p>
        </w:tc>
        <w:tc>
          <w:tcPr>
            <w:tcW w:w="7419" w:type="dxa"/>
            <w:tcBorders>
              <w:tl2br w:val="nil"/>
              <w:tr2bl w:val="nil"/>
            </w:tcBorders>
            <w:vAlign w:val="center"/>
          </w:tcPr>
          <w:p w14:paraId="37F73C16">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价格分采用低价优先法计算，即满足招标文件要求且投标价格最低的投标报价为评标基准价，其他投标人的价格分按照下列公式计算：</w:t>
            </w:r>
          </w:p>
          <w:p w14:paraId="78673517">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价格分=（评标基准价/投标报价）×30%×100</w:t>
            </w:r>
          </w:p>
        </w:tc>
      </w:tr>
      <w:tr w14:paraId="40B7617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7F35DA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商务分（</w:t>
            </w:r>
            <w:r>
              <w:rPr>
                <w:rFonts w:hint="eastAsia" w:ascii="宋体" w:hAnsi="宋体" w:cs="宋体"/>
                <w:b/>
                <w:bCs/>
                <w:color w:val="auto"/>
                <w:kern w:val="0"/>
                <w:sz w:val="21"/>
                <w:szCs w:val="21"/>
                <w:highlight w:val="none"/>
                <w:lang w:val="en-US" w:eastAsia="zh-CN" w:bidi="ar-SA"/>
              </w:rPr>
              <w:t>3</w:t>
            </w:r>
            <w:r>
              <w:rPr>
                <w:rFonts w:hint="eastAsia" w:ascii="宋体" w:hAnsi="宋体" w:eastAsia="宋体" w:cs="宋体"/>
                <w:b/>
                <w:bCs/>
                <w:color w:val="auto"/>
                <w:kern w:val="0"/>
                <w:sz w:val="21"/>
                <w:szCs w:val="21"/>
                <w:highlight w:val="none"/>
                <w:lang w:val="en-US" w:eastAsia="zh-CN" w:bidi="ar-SA"/>
              </w:rPr>
              <w:t>）</w:t>
            </w:r>
          </w:p>
        </w:tc>
      </w:tr>
      <w:tr w14:paraId="7021F7F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39A6A8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业绩</w:t>
            </w:r>
          </w:p>
        </w:tc>
        <w:tc>
          <w:tcPr>
            <w:tcW w:w="357" w:type="pct"/>
            <w:tcBorders>
              <w:tl2br w:val="nil"/>
              <w:tr2bl w:val="nil"/>
            </w:tcBorders>
            <w:vAlign w:val="center"/>
          </w:tcPr>
          <w:p w14:paraId="5B5F5A2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3</w:t>
            </w:r>
          </w:p>
        </w:tc>
        <w:tc>
          <w:tcPr>
            <w:tcW w:w="3723" w:type="pct"/>
            <w:tcBorders>
              <w:tl2br w:val="nil"/>
              <w:tr2bl w:val="nil"/>
            </w:tcBorders>
            <w:vAlign w:val="center"/>
          </w:tcPr>
          <w:p w14:paraId="0CDE779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【客观分】供应商提供自202</w:t>
            </w:r>
            <w:r>
              <w:rPr>
                <w:rFonts w:hint="eastAsia" w:ascii="宋体" w:hAnsi="宋体"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年1月1日以来（以合同签订时间为准）同类合同业绩：每提供1份合同业绩得1分，最高得3分。</w:t>
            </w:r>
          </w:p>
        </w:tc>
      </w:tr>
      <w:tr w14:paraId="7EDE41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78625A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技术分（6</w:t>
            </w:r>
            <w:r>
              <w:rPr>
                <w:rFonts w:hint="eastAsia" w:ascii="宋体" w:hAnsi="宋体" w:cs="宋体"/>
                <w:b/>
                <w:bCs/>
                <w:color w:val="auto"/>
                <w:kern w:val="0"/>
                <w:sz w:val="21"/>
                <w:szCs w:val="21"/>
                <w:highlight w:val="none"/>
                <w:lang w:val="en-US" w:eastAsia="zh-CN" w:bidi="ar-SA"/>
              </w:rPr>
              <w:t>7</w:t>
            </w:r>
            <w:r>
              <w:rPr>
                <w:rFonts w:hint="eastAsia" w:ascii="宋体" w:hAnsi="宋体" w:eastAsia="宋体" w:cs="宋体"/>
                <w:b/>
                <w:bCs/>
                <w:color w:val="auto"/>
                <w:kern w:val="0"/>
                <w:sz w:val="21"/>
                <w:szCs w:val="21"/>
                <w:highlight w:val="none"/>
                <w:lang w:val="en-US" w:eastAsia="zh-CN" w:bidi="ar-SA"/>
              </w:rPr>
              <w:t>）</w:t>
            </w:r>
          </w:p>
        </w:tc>
      </w:tr>
      <w:tr w14:paraId="3170B5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0D83C0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产品响应程度</w:t>
            </w:r>
          </w:p>
        </w:tc>
        <w:tc>
          <w:tcPr>
            <w:tcW w:w="357" w:type="pct"/>
            <w:tcBorders>
              <w:tl2br w:val="nil"/>
              <w:tr2bl w:val="nil"/>
            </w:tcBorders>
            <w:vAlign w:val="center"/>
          </w:tcPr>
          <w:p w14:paraId="25C80B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3</w:t>
            </w:r>
            <w:r>
              <w:rPr>
                <w:rFonts w:hint="eastAsia" w:ascii="宋体" w:hAnsi="宋体" w:cs="宋体"/>
                <w:b/>
                <w:bCs/>
                <w:color w:val="auto"/>
                <w:kern w:val="0"/>
                <w:sz w:val="21"/>
                <w:szCs w:val="21"/>
                <w:highlight w:val="none"/>
                <w:lang w:val="en-US" w:eastAsia="zh-CN" w:bidi="ar-SA"/>
              </w:rPr>
              <w:t>7</w:t>
            </w:r>
          </w:p>
        </w:tc>
        <w:tc>
          <w:tcPr>
            <w:tcW w:w="3723" w:type="pct"/>
            <w:tcBorders>
              <w:tl2br w:val="nil"/>
              <w:tr2bl w:val="nil"/>
            </w:tcBorders>
            <w:vAlign w:val="center"/>
          </w:tcPr>
          <w:p w14:paraId="7F894B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【客观分】</w:t>
            </w:r>
          </w:p>
          <w:p w14:paraId="79CF01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不符合（负偏离）技术要求中标注“▲”条款（不可偏离）的投标无效；</w:t>
            </w:r>
          </w:p>
          <w:p w14:paraId="6E74E3A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满足招标文件明确的全部技术条款要求的该项得满分；</w:t>
            </w:r>
          </w:p>
          <w:p w14:paraId="05DC17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技术条款低于技术要求（负偏离）的</w:t>
            </w:r>
            <w:r>
              <w:rPr>
                <w:rFonts w:hint="eastAsia" w:ascii="宋体" w:hAnsi="宋体" w:cs="宋体"/>
                <w:color w:val="auto"/>
                <w:kern w:val="0"/>
                <w:sz w:val="21"/>
                <w:szCs w:val="21"/>
                <w:highlight w:val="none"/>
                <w:lang w:val="en-US" w:eastAsia="zh-CN" w:bidi="ar-SA"/>
              </w:rPr>
              <w:t>，标注“</w:t>
            </w:r>
            <w:r>
              <w:rPr>
                <w:rFonts w:hint="eastAsia" w:ascii="宋体" w:hAnsi="宋体" w:eastAsia="宋体" w:cs="宋体"/>
                <w:color w:val="auto"/>
                <w:kern w:val="0"/>
                <w:sz w:val="21"/>
                <w:szCs w:val="21"/>
                <w:highlight w:val="none"/>
                <w:lang w:val="en-US" w:eastAsia="zh-CN" w:bidi="ar-SA"/>
              </w:rPr>
              <w:t>★</w:t>
            </w:r>
            <w:r>
              <w:rPr>
                <w:rFonts w:hint="eastAsia" w:ascii="宋体" w:hAnsi="宋体" w:cs="宋体"/>
                <w:color w:val="auto"/>
                <w:kern w:val="0"/>
                <w:sz w:val="21"/>
                <w:szCs w:val="21"/>
                <w:highlight w:val="none"/>
                <w:lang w:val="en-US" w:eastAsia="zh-CN" w:bidi="ar-SA"/>
              </w:rPr>
              <w:t>”的</w:t>
            </w:r>
            <w:r>
              <w:rPr>
                <w:rFonts w:hint="eastAsia" w:ascii="宋体" w:hAnsi="宋体" w:eastAsia="宋体" w:cs="宋体"/>
                <w:color w:val="auto"/>
                <w:kern w:val="0"/>
                <w:sz w:val="21"/>
                <w:szCs w:val="21"/>
                <w:highlight w:val="none"/>
                <w:lang w:val="en-US" w:eastAsia="zh-CN" w:bidi="ar-SA"/>
              </w:rPr>
              <w:t>每项扣</w:t>
            </w:r>
            <w:r>
              <w:rPr>
                <w:rFonts w:hint="eastAsia" w:ascii="宋体" w:hAnsi="宋体" w:cs="宋体"/>
                <w:color w:val="auto"/>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分</w:t>
            </w:r>
            <w:r>
              <w:rPr>
                <w:rFonts w:hint="eastAsia" w:ascii="宋体" w:hAnsi="宋体" w:cs="宋体"/>
                <w:color w:val="auto"/>
                <w:kern w:val="0"/>
                <w:sz w:val="21"/>
                <w:szCs w:val="21"/>
                <w:highlight w:val="none"/>
                <w:lang w:val="en-US" w:eastAsia="zh-CN" w:bidi="ar-SA"/>
              </w:rPr>
              <w:t>，未标注“★”的每项扣2分</w:t>
            </w:r>
            <w:r>
              <w:rPr>
                <w:rFonts w:hint="eastAsia" w:ascii="宋体" w:hAnsi="宋体" w:eastAsia="宋体" w:cs="宋体"/>
                <w:color w:val="auto"/>
                <w:kern w:val="0"/>
                <w:sz w:val="21"/>
                <w:szCs w:val="21"/>
                <w:highlight w:val="none"/>
                <w:lang w:val="en-US" w:eastAsia="zh-CN" w:bidi="ar-SA"/>
              </w:rPr>
              <w:t>；</w:t>
            </w:r>
          </w:p>
          <w:p w14:paraId="686544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负偏离</w:t>
            </w:r>
            <w:r>
              <w:rPr>
                <w:rFonts w:hint="eastAsia" w:ascii="宋体" w:hAnsi="宋体" w:cs="宋体"/>
                <w:color w:val="auto"/>
                <w:kern w:val="0"/>
                <w:sz w:val="21"/>
                <w:szCs w:val="21"/>
                <w:highlight w:val="none"/>
                <w:lang w:val="en-US" w:eastAsia="zh-CN" w:bidi="ar-SA"/>
              </w:rPr>
              <w:t>扣分37分</w:t>
            </w:r>
            <w:r>
              <w:rPr>
                <w:rFonts w:hint="eastAsia" w:ascii="宋体" w:hAnsi="宋体" w:eastAsia="宋体" w:cs="宋体"/>
                <w:color w:val="auto"/>
                <w:kern w:val="0"/>
                <w:sz w:val="21"/>
                <w:szCs w:val="21"/>
                <w:highlight w:val="none"/>
                <w:lang w:val="en-US" w:eastAsia="zh-CN" w:bidi="ar-SA"/>
              </w:rPr>
              <w:t>及以上的，视为采购人不能接受的附加条件。</w:t>
            </w:r>
          </w:p>
        </w:tc>
      </w:tr>
      <w:tr w14:paraId="576387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754250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产品功能及配置</w:t>
            </w:r>
          </w:p>
        </w:tc>
        <w:tc>
          <w:tcPr>
            <w:tcW w:w="357" w:type="pct"/>
            <w:tcBorders>
              <w:tl2br w:val="nil"/>
              <w:tr2bl w:val="nil"/>
            </w:tcBorders>
            <w:vAlign w:val="center"/>
          </w:tcPr>
          <w:p w14:paraId="3F88F83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23" w:type="pct"/>
            <w:tcBorders>
              <w:tl2br w:val="nil"/>
              <w:tr2bl w:val="nil"/>
            </w:tcBorders>
            <w:vAlign w:val="center"/>
          </w:tcPr>
          <w:p w14:paraId="7B6B45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w:t>
            </w:r>
            <w:r>
              <w:rPr>
                <w:rFonts w:hint="eastAsia" w:ascii="宋体" w:hAnsi="宋体" w:cs="宋体"/>
                <w:color w:val="auto"/>
                <w:kern w:val="2"/>
                <w:sz w:val="21"/>
                <w:szCs w:val="21"/>
                <w:highlight w:val="none"/>
                <w:lang w:val="en-US" w:eastAsia="zh-CN" w:bidi="ar"/>
              </w:rPr>
              <w:t>投标</w:t>
            </w:r>
            <w:r>
              <w:rPr>
                <w:rFonts w:hint="eastAsia" w:ascii="宋体" w:hAnsi="宋体" w:eastAsia="宋体" w:cs="宋体"/>
                <w:color w:val="auto"/>
                <w:kern w:val="2"/>
                <w:sz w:val="21"/>
                <w:szCs w:val="21"/>
                <w:highlight w:val="none"/>
                <w:lang w:val="en-US" w:eastAsia="zh-CN" w:bidi="ar"/>
              </w:rPr>
              <w:t>产品功能满足项目特点和实际需要，功能先进，后续维护成本低；投标产品配置合理，兼容性强（评分范围：5,4,3,2,1,0）。</w:t>
            </w:r>
          </w:p>
        </w:tc>
      </w:tr>
      <w:tr w14:paraId="251B0F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0D3570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项目实施方案</w:t>
            </w:r>
          </w:p>
        </w:tc>
        <w:tc>
          <w:tcPr>
            <w:tcW w:w="357" w:type="pct"/>
            <w:tcBorders>
              <w:tl2br w:val="nil"/>
              <w:tr2bl w:val="nil"/>
            </w:tcBorders>
            <w:vAlign w:val="center"/>
          </w:tcPr>
          <w:p w14:paraId="7E8EEF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5</w:t>
            </w:r>
          </w:p>
        </w:tc>
        <w:tc>
          <w:tcPr>
            <w:tcW w:w="3723" w:type="pct"/>
            <w:tcBorders>
              <w:tl2br w:val="nil"/>
              <w:tr2bl w:val="nil"/>
            </w:tcBorders>
            <w:vAlign w:val="center"/>
          </w:tcPr>
          <w:p w14:paraId="13D5B87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【主观分】项目实施计划详细完整，符合项目进度要求，投入人员数量丰富（评分范围：5,4,3,2,1,0）。</w:t>
            </w:r>
          </w:p>
        </w:tc>
      </w:tr>
      <w:tr w14:paraId="107F71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6B0E20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安装调试</w:t>
            </w:r>
          </w:p>
        </w:tc>
        <w:tc>
          <w:tcPr>
            <w:tcW w:w="357" w:type="pct"/>
            <w:tcBorders>
              <w:tl2br w:val="nil"/>
              <w:tr2bl w:val="nil"/>
            </w:tcBorders>
            <w:vAlign w:val="center"/>
          </w:tcPr>
          <w:p w14:paraId="092422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5</w:t>
            </w:r>
          </w:p>
        </w:tc>
        <w:tc>
          <w:tcPr>
            <w:tcW w:w="3723" w:type="pct"/>
            <w:tcBorders>
              <w:tl2br w:val="nil"/>
              <w:tr2bl w:val="nil"/>
            </w:tcBorders>
            <w:vAlign w:val="center"/>
          </w:tcPr>
          <w:p w14:paraId="010C497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【主观分】安装、调试方法或方案详细完整，各种措施合理可行，有助于项目实施（评分范围：5,4,3,2,1,0）。</w:t>
            </w:r>
          </w:p>
        </w:tc>
      </w:tr>
      <w:tr w14:paraId="7EC0F5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51A2E2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售后服务</w:t>
            </w:r>
          </w:p>
        </w:tc>
        <w:tc>
          <w:tcPr>
            <w:tcW w:w="357" w:type="pct"/>
            <w:tcBorders>
              <w:tl2br w:val="nil"/>
              <w:tr2bl w:val="nil"/>
            </w:tcBorders>
            <w:vAlign w:val="center"/>
          </w:tcPr>
          <w:p w14:paraId="7FDF49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5</w:t>
            </w:r>
          </w:p>
        </w:tc>
        <w:tc>
          <w:tcPr>
            <w:tcW w:w="3723" w:type="pct"/>
            <w:tcBorders>
              <w:tl2br w:val="nil"/>
              <w:tr2bl w:val="nil"/>
            </w:tcBorders>
            <w:vAlign w:val="center"/>
          </w:tcPr>
          <w:p w14:paraId="662548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【主观分】售后服务方案、售后服务承诺可行，服务承诺落实的保障措施强（评分范围：5,4,3,2,1,0）。</w:t>
            </w:r>
          </w:p>
        </w:tc>
      </w:tr>
      <w:tr w14:paraId="414865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53FFC2C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技术服务、培训</w:t>
            </w:r>
          </w:p>
        </w:tc>
        <w:tc>
          <w:tcPr>
            <w:tcW w:w="357" w:type="pct"/>
            <w:tcBorders>
              <w:tl2br w:val="nil"/>
              <w:tr2bl w:val="nil"/>
            </w:tcBorders>
            <w:vAlign w:val="center"/>
          </w:tcPr>
          <w:p w14:paraId="08EFE0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5</w:t>
            </w:r>
          </w:p>
        </w:tc>
        <w:tc>
          <w:tcPr>
            <w:tcW w:w="3723" w:type="pct"/>
            <w:tcBorders>
              <w:tl2br w:val="nil"/>
              <w:tr2bl w:val="nil"/>
            </w:tcBorders>
            <w:vAlign w:val="center"/>
          </w:tcPr>
          <w:p w14:paraId="40B90A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【主观分】服务力量和服务保障措施强，培训计划内容、培训范围完整且有针对性（评分范围：5,4,3,2,1,0）。</w:t>
            </w:r>
          </w:p>
        </w:tc>
      </w:tr>
      <w:tr w14:paraId="152F5C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8" w:type="pct"/>
            <w:tcBorders>
              <w:tl2br w:val="nil"/>
              <w:tr2bl w:val="nil"/>
            </w:tcBorders>
            <w:vAlign w:val="center"/>
          </w:tcPr>
          <w:p w14:paraId="41A2B6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配件耗材</w:t>
            </w:r>
          </w:p>
        </w:tc>
        <w:tc>
          <w:tcPr>
            <w:tcW w:w="357" w:type="pct"/>
            <w:tcBorders>
              <w:tl2br w:val="nil"/>
              <w:tr2bl w:val="nil"/>
            </w:tcBorders>
            <w:vAlign w:val="center"/>
          </w:tcPr>
          <w:p w14:paraId="04F5D2A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
              </w:rPr>
              <w:t>5</w:t>
            </w:r>
          </w:p>
        </w:tc>
        <w:tc>
          <w:tcPr>
            <w:tcW w:w="3723" w:type="pct"/>
            <w:tcBorders>
              <w:tl2br w:val="nil"/>
              <w:tr2bl w:val="nil"/>
            </w:tcBorders>
            <w:vAlign w:val="center"/>
          </w:tcPr>
          <w:p w14:paraId="5A46D2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【主观分】质保期满后配件、附件、备品备件的收费标准合理，配件、附件、备品备件的保障措施强（评分范围：5,4,3,2,1,0）。</w:t>
            </w:r>
          </w:p>
        </w:tc>
      </w:tr>
    </w:tbl>
    <w:p w14:paraId="3C219B9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如供应商提供的产品技术支持材料与采购需求偏离表响应不一致，以产品技术支持材料为准。</w:t>
      </w:r>
    </w:p>
    <w:p w14:paraId="53EF9B89">
      <w:pPr>
        <w:keepNext w:val="0"/>
        <w:keepLines w:val="0"/>
        <w:widowControl/>
        <w:suppressLineNumbers w:val="0"/>
        <w:spacing w:line="288" w:lineRule="auto"/>
        <w:jc w:val="left"/>
        <w:rPr>
          <w:rFonts w:hint="eastAsia" w:ascii="宋体" w:hAnsi="宋体" w:eastAsia="宋体" w:cs="宋体"/>
          <w:b/>
          <w:bCs/>
          <w:color w:val="auto"/>
          <w:spacing w:val="0"/>
          <w:kern w:val="0"/>
          <w:sz w:val="21"/>
          <w:szCs w:val="21"/>
          <w:highlight w:val="none"/>
          <w:lang w:val="en-US" w:eastAsia="zh-CN" w:bidi="ar"/>
        </w:rPr>
      </w:pPr>
    </w:p>
    <w:p w14:paraId="3A7210B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三、投标无效的情形</w:t>
      </w:r>
    </w:p>
    <w:p w14:paraId="5AE0AA0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未响应招标文件“▲”标记条款要求的，投标无效。</w:t>
      </w:r>
    </w:p>
    <w:p w14:paraId="7A35CBA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1.在资格审查时，有下列情形之一的，资格审查不通过，投标无效：</w:t>
      </w:r>
    </w:p>
    <w:p w14:paraId="79F1881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（1）资格证明材料不全的，或者不符合招标文件要求；</w:t>
      </w:r>
    </w:p>
    <w:p w14:paraId="602BEAA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（2）投标人不具备招标文件中规定的资格要求；</w:t>
      </w:r>
    </w:p>
    <w:p w14:paraId="5A48B5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（3）资格文件未按要求签署、盖章。</w:t>
      </w:r>
    </w:p>
    <w:p w14:paraId="647EC5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2.在符合性审查、商务和技术评审时，有下列情形之一的，投标无效：</w:t>
      </w:r>
    </w:p>
    <w:p w14:paraId="0268D10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（1）商务和技术文件未按要求签署、盖章；</w:t>
      </w:r>
    </w:p>
    <w:p w14:paraId="3F3AED8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（2）未提供或未按要求提供投标函、授权委托书；</w:t>
      </w:r>
    </w:p>
    <w:p w14:paraId="69C39C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（3）委托授权代表参加投标但未提供符合要求的授权代表社保缴纳证明；</w:t>
      </w:r>
    </w:p>
    <w:p w14:paraId="47B3476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（4）未提供或未如实提供投标偏离表；</w:t>
      </w:r>
    </w:p>
    <w:p w14:paraId="3C06F90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（5）明显不符合招标文件要求，或负偏离达到规定数目的，视为采购人不能接受的附加条件；</w:t>
      </w:r>
    </w:p>
    <w:p w14:paraId="5805AA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（6）投标技术方案不明确，存在一个或一个以上备选（替代）投标方案</w:t>
      </w:r>
      <w:r>
        <w:rPr>
          <w:rFonts w:hint="eastAsia" w:ascii="宋体" w:hAnsi="宋体" w:eastAsia="宋体" w:cs="宋体"/>
          <w:color w:val="auto"/>
          <w:spacing w:val="-6"/>
          <w:kern w:val="0"/>
          <w:sz w:val="21"/>
          <w:szCs w:val="21"/>
          <w:highlight w:val="none"/>
          <w:lang w:val="en-US" w:eastAsia="zh-CN" w:bidi="ar"/>
        </w:rPr>
        <w:t>，但招标文件要求提交备选的除外；</w:t>
      </w:r>
    </w:p>
    <w:p w14:paraId="2660D23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（7）投标文件含有采购人不能接受的附加条件；</w:t>
      </w:r>
    </w:p>
    <w:p w14:paraId="119E0B2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（8）法律、法规和招标文件规定的其他无效情形。</w:t>
      </w:r>
    </w:p>
    <w:p w14:paraId="060A249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3.在报价评审时，有下列情形之一的，投标无效：</w:t>
      </w:r>
    </w:p>
    <w:p w14:paraId="4CA9E23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（1）报价文件未按要求签署、盖章；</w:t>
      </w:r>
    </w:p>
    <w:p w14:paraId="05DDD60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（2）未按照招标文件标明的币种报价；</w:t>
      </w:r>
    </w:p>
    <w:p w14:paraId="6119A60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（3）报价内容有缺漏项，或者与招标文件要求不一致；</w:t>
      </w:r>
    </w:p>
    <w:p w14:paraId="3A05CC3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（4）报价超过招标文件中规定的预算金额或者最高限价；</w:t>
      </w:r>
    </w:p>
    <w:p w14:paraId="6B8F34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（5）报价具有选择性；</w:t>
      </w:r>
    </w:p>
    <w:p w14:paraId="4C0330A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EA73DE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4.有下列情形之一的，视为投标人串通投标，其投标无效：</w:t>
      </w:r>
    </w:p>
    <w:p w14:paraId="36C648A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（1）不同投标人的投标文件由同一单位或者个人编制；</w:t>
      </w:r>
    </w:p>
    <w:p w14:paraId="7567866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（2）不同投标人委托同一单位或者个人办理投标事宜；</w:t>
      </w:r>
    </w:p>
    <w:p w14:paraId="07CBD25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（3）不同投标人的投标文件载明的项目管理成员或者联系人员为同一人；</w:t>
      </w:r>
    </w:p>
    <w:p w14:paraId="5688523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（4）不同投标人的投标文件异常一致或者投标报价呈规律性差异；</w:t>
      </w:r>
    </w:p>
    <w:p w14:paraId="7373B4D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（5）不同投标人的投标文件相互混装。</w:t>
      </w:r>
    </w:p>
    <w:p w14:paraId="5D8B5A1F">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5.参与同一个采购包（标项）的供应商存在下列情形之一且无法合理解释的，其投标文件无效：</w:t>
      </w:r>
    </w:p>
    <w:p w14:paraId="54F6840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（1）不同供应商的电子投标文件上传计算机的网卡MAC地址或硬盘序列号等硬件信息相同的；</w:t>
      </w:r>
    </w:p>
    <w:p w14:paraId="6534410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（2）上传的电子投标文件若出现使用本项目其他投标供应商的数字证书加密的，或者加盖本项目其他投标供应商的电子印章的；</w:t>
      </w:r>
    </w:p>
    <w:p w14:paraId="20094889">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（3）不同供应商的投标文件的内容存在3处（含）以上错误一致的；</w:t>
      </w:r>
    </w:p>
    <w:p w14:paraId="3C01E53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（4）不同供应商联系人为同一人或不同联系人的联系电话一致的。</w:t>
      </w:r>
    </w:p>
    <w:p w14:paraId="6B9FEA3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pacing w:val="0"/>
          <w:sz w:val="21"/>
          <w:szCs w:val="21"/>
          <w:highlight w:val="none"/>
        </w:rPr>
        <w:br w:type="page"/>
      </w:r>
      <w:r>
        <w:rPr>
          <w:rFonts w:hint="eastAsia" w:ascii="宋体" w:hAnsi="宋体" w:eastAsia="宋体" w:cs="宋体"/>
          <w:b/>
          <w:bCs/>
          <w:color w:val="auto"/>
          <w:sz w:val="28"/>
          <w:szCs w:val="28"/>
          <w:highlight w:val="none"/>
        </w:rPr>
        <w:t>第五章 拟签订的合同文本</w:t>
      </w:r>
    </w:p>
    <w:p w14:paraId="62776ED4">
      <w:pPr>
        <w:keepNext w:val="0"/>
        <w:keepLines w:val="0"/>
        <w:pageBreakBefore w:val="0"/>
        <w:widowControl w:val="0"/>
        <w:kinsoku/>
        <w:wordWrap/>
        <w:overflowPunct/>
        <w:topLinePunct w:val="0"/>
        <w:autoSpaceDE/>
        <w:autoSpaceDN/>
        <w:bidi w:val="0"/>
        <w:adjustRightInd/>
        <w:spacing w:line="288" w:lineRule="auto"/>
        <w:ind w:firstLine="562" w:firstLineChars="200"/>
        <w:jc w:val="center"/>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杭州电子科技大学采购合同（货物类）</w:t>
      </w:r>
    </w:p>
    <w:p w14:paraId="37F1479F">
      <w:pPr>
        <w:keepNext w:val="0"/>
        <w:keepLines w:val="0"/>
        <w:pageBreakBefore w:val="0"/>
        <w:widowControl w:val="0"/>
        <w:kinsoku/>
        <w:wordWrap/>
        <w:overflowPunct/>
        <w:topLinePunct w:val="0"/>
        <w:autoSpaceDE/>
        <w:autoSpaceDN/>
        <w:bidi w:val="0"/>
        <w:adjustRightInd/>
        <w:spacing w:line="288" w:lineRule="auto"/>
        <w:ind w:firstLine="420" w:firstLineChars="200"/>
        <w:jc w:val="righ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 xml:space="preserve">合同编号_________________ </w:t>
      </w:r>
    </w:p>
    <w:p w14:paraId="36F9F395">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确认书号：</w:t>
      </w:r>
    </w:p>
    <w:p w14:paraId="579212CF">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项目编号：</w:t>
      </w:r>
    </w:p>
    <w:p w14:paraId="215106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 xml:space="preserve">甲方（采购人）：杭州电子科技大学  </w:t>
      </w:r>
    </w:p>
    <w:p w14:paraId="074DD06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 xml:space="preserve">乙方（供应商）： </w:t>
      </w:r>
    </w:p>
    <w:p w14:paraId="5DD7BB60">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pacing w:val="-6"/>
          <w:szCs w:val="21"/>
          <w:highlight w:val="none"/>
          <w:lang w:val="en-US" w:eastAsia="zh-CN" w:bidi="ar-SA"/>
        </w:rPr>
        <w:t>采购代理机构（鉴证方）：</w:t>
      </w:r>
      <w:r>
        <w:rPr>
          <w:rFonts w:hint="eastAsia" w:ascii="宋体" w:hAnsi="宋体" w:eastAsia="宋体" w:cs="宋体"/>
          <w:color w:val="auto"/>
          <w:szCs w:val="20"/>
          <w:highlight w:val="none"/>
          <w:lang w:val="en-US" w:eastAsia="zh-CN" w:bidi="ar-SA"/>
        </w:rPr>
        <w:t xml:space="preserve">             </w:t>
      </w:r>
    </w:p>
    <w:p w14:paraId="6299960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为了保护甲乙双方合法权益，根据项目</w:t>
      </w:r>
      <w:r>
        <w:rPr>
          <w:rFonts w:hint="eastAsia" w:ascii="宋体" w:hAnsi="宋体" w:eastAsia="宋体" w:cs="宋体"/>
          <w:color w:val="auto"/>
          <w:szCs w:val="20"/>
          <w:highlight w:val="none"/>
          <w:u w:val="single"/>
          <w:lang w:val="en-US" w:eastAsia="zh-CN" w:bidi="ar-SA"/>
        </w:rPr>
        <w:t xml:space="preserve">   (填项目名称)      </w:t>
      </w:r>
      <w:r>
        <w:rPr>
          <w:rFonts w:hint="eastAsia" w:ascii="宋体" w:hAnsi="宋体" w:eastAsia="宋体" w:cs="宋体"/>
          <w:color w:val="auto"/>
          <w:szCs w:val="20"/>
          <w:highlight w:val="none"/>
          <w:u w:val="none"/>
          <w:lang w:val="en-US" w:eastAsia="zh-CN" w:bidi="ar-SA"/>
        </w:rPr>
        <w:t>、</w:t>
      </w:r>
      <w:r>
        <w:rPr>
          <w:rFonts w:hint="eastAsia" w:ascii="宋体" w:hAnsi="宋体" w:eastAsia="宋体" w:cs="宋体"/>
          <w:color w:val="auto"/>
          <w:szCs w:val="20"/>
          <w:highlight w:val="none"/>
          <w:u w:val="single"/>
          <w:lang w:val="en-US" w:eastAsia="zh-CN" w:bidi="ar-SA"/>
        </w:rPr>
        <w:t xml:space="preserve"> （填采购方式）   </w:t>
      </w:r>
      <w:r>
        <w:rPr>
          <w:rFonts w:hint="eastAsia" w:ascii="宋体" w:hAnsi="宋体" w:eastAsia="宋体" w:cs="宋体"/>
          <w:color w:val="auto"/>
          <w:szCs w:val="20"/>
          <w:highlight w:val="none"/>
          <w:lang w:val="en-US" w:eastAsia="zh-CN" w:bidi="ar-SA"/>
        </w:rPr>
        <w:t xml:space="preserve">的中标（成交）结果，签署本合同，以资共同遵守。  </w:t>
      </w:r>
    </w:p>
    <w:p w14:paraId="076277B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一、采购货物与合同价格</w:t>
      </w:r>
    </w:p>
    <w:tbl>
      <w:tblPr>
        <w:tblStyle w:val="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1398"/>
        <w:gridCol w:w="3526"/>
        <w:gridCol w:w="792"/>
        <w:gridCol w:w="874"/>
        <w:gridCol w:w="1328"/>
        <w:gridCol w:w="1257"/>
      </w:tblGrid>
      <w:tr w14:paraId="107F3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14:paraId="312552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序号</w:t>
            </w:r>
          </w:p>
        </w:tc>
        <w:tc>
          <w:tcPr>
            <w:tcW w:w="702" w:type="pct"/>
            <w:tcBorders>
              <w:top w:val="single" w:color="auto" w:sz="4" w:space="0"/>
              <w:left w:val="single" w:color="auto" w:sz="4" w:space="0"/>
              <w:bottom w:val="single" w:color="auto" w:sz="4" w:space="0"/>
              <w:right w:val="single" w:color="auto" w:sz="4" w:space="0"/>
            </w:tcBorders>
            <w:vAlign w:val="center"/>
          </w:tcPr>
          <w:p w14:paraId="279E37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货物名称</w:t>
            </w:r>
          </w:p>
        </w:tc>
        <w:tc>
          <w:tcPr>
            <w:tcW w:w="1771" w:type="pct"/>
            <w:tcBorders>
              <w:top w:val="single" w:color="auto" w:sz="4" w:space="0"/>
              <w:left w:val="single" w:color="auto" w:sz="4" w:space="0"/>
              <w:bottom w:val="single" w:color="auto" w:sz="4" w:space="0"/>
              <w:right w:val="single" w:color="auto" w:sz="4" w:space="0"/>
            </w:tcBorders>
            <w:vAlign w:val="center"/>
          </w:tcPr>
          <w:p w14:paraId="61BC28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品牌、型号等</w:t>
            </w:r>
          </w:p>
        </w:tc>
        <w:tc>
          <w:tcPr>
            <w:tcW w:w="398" w:type="pct"/>
            <w:tcBorders>
              <w:top w:val="single" w:color="auto" w:sz="4" w:space="0"/>
              <w:left w:val="single" w:color="auto" w:sz="4" w:space="0"/>
              <w:bottom w:val="single" w:color="auto" w:sz="4" w:space="0"/>
              <w:right w:val="single" w:color="auto" w:sz="4" w:space="0"/>
            </w:tcBorders>
            <w:vAlign w:val="center"/>
          </w:tcPr>
          <w:p w14:paraId="68B02F7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数量</w:t>
            </w:r>
          </w:p>
        </w:tc>
        <w:tc>
          <w:tcPr>
            <w:tcW w:w="439" w:type="pct"/>
            <w:tcBorders>
              <w:top w:val="single" w:color="auto" w:sz="4" w:space="0"/>
              <w:left w:val="single" w:color="auto" w:sz="4" w:space="0"/>
              <w:bottom w:val="single" w:color="auto" w:sz="4" w:space="0"/>
              <w:right w:val="single" w:color="auto" w:sz="4" w:space="0"/>
            </w:tcBorders>
            <w:vAlign w:val="center"/>
          </w:tcPr>
          <w:p w14:paraId="41711B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单位</w:t>
            </w:r>
          </w:p>
        </w:tc>
        <w:tc>
          <w:tcPr>
            <w:tcW w:w="667" w:type="pct"/>
            <w:tcBorders>
              <w:top w:val="single" w:color="auto" w:sz="4" w:space="0"/>
              <w:left w:val="single" w:color="auto" w:sz="4" w:space="0"/>
              <w:bottom w:val="single" w:color="auto" w:sz="4" w:space="0"/>
              <w:right w:val="single" w:color="auto" w:sz="4" w:space="0"/>
            </w:tcBorders>
            <w:vAlign w:val="center"/>
          </w:tcPr>
          <w:p w14:paraId="082B05C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单价</w:t>
            </w:r>
          </w:p>
        </w:tc>
        <w:tc>
          <w:tcPr>
            <w:tcW w:w="627" w:type="pct"/>
            <w:tcBorders>
              <w:top w:val="single" w:color="auto" w:sz="4" w:space="0"/>
              <w:left w:val="single" w:color="auto" w:sz="4" w:space="0"/>
              <w:bottom w:val="single" w:color="auto" w:sz="4" w:space="0"/>
              <w:right w:val="single" w:color="auto" w:sz="4" w:space="0"/>
            </w:tcBorders>
            <w:vAlign w:val="center"/>
          </w:tcPr>
          <w:p w14:paraId="2EBFB2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总价</w:t>
            </w:r>
          </w:p>
        </w:tc>
      </w:tr>
      <w:tr w14:paraId="3584E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14:paraId="3414902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p>
        </w:tc>
        <w:tc>
          <w:tcPr>
            <w:tcW w:w="702" w:type="pct"/>
            <w:tcBorders>
              <w:top w:val="single" w:color="auto" w:sz="4" w:space="0"/>
              <w:left w:val="single" w:color="auto" w:sz="4" w:space="0"/>
              <w:bottom w:val="single" w:color="auto" w:sz="4" w:space="0"/>
              <w:right w:val="single" w:color="auto" w:sz="4" w:space="0"/>
            </w:tcBorders>
            <w:vAlign w:val="center"/>
          </w:tcPr>
          <w:p w14:paraId="690AFBA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1771" w:type="pct"/>
            <w:tcBorders>
              <w:top w:val="single" w:color="auto" w:sz="4" w:space="0"/>
              <w:left w:val="single" w:color="auto" w:sz="4" w:space="0"/>
              <w:bottom w:val="single" w:color="auto" w:sz="4" w:space="0"/>
              <w:right w:val="single" w:color="auto" w:sz="4" w:space="0"/>
            </w:tcBorders>
          </w:tcPr>
          <w:p w14:paraId="4F4C6A1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0" w:firstLineChars="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品牌、型号、详细技术参数（技术参数可以合同附件方式提供）</w:t>
            </w:r>
          </w:p>
        </w:tc>
        <w:tc>
          <w:tcPr>
            <w:tcW w:w="398" w:type="pct"/>
            <w:tcBorders>
              <w:top w:val="single" w:color="auto" w:sz="4" w:space="0"/>
              <w:left w:val="single" w:color="auto" w:sz="4" w:space="0"/>
              <w:bottom w:val="single" w:color="auto" w:sz="4" w:space="0"/>
              <w:right w:val="single" w:color="auto" w:sz="4" w:space="0"/>
            </w:tcBorders>
            <w:vAlign w:val="center"/>
          </w:tcPr>
          <w:p w14:paraId="4CCE437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439" w:type="pct"/>
            <w:tcBorders>
              <w:top w:val="single" w:color="auto" w:sz="4" w:space="0"/>
              <w:left w:val="single" w:color="auto" w:sz="4" w:space="0"/>
              <w:bottom w:val="single" w:color="auto" w:sz="4" w:space="0"/>
              <w:right w:val="single" w:color="auto" w:sz="4" w:space="0"/>
            </w:tcBorders>
            <w:vAlign w:val="center"/>
          </w:tcPr>
          <w:p w14:paraId="0910650A">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667" w:type="pct"/>
            <w:tcBorders>
              <w:top w:val="single" w:color="auto" w:sz="4" w:space="0"/>
              <w:left w:val="single" w:color="auto" w:sz="4" w:space="0"/>
              <w:bottom w:val="single" w:color="auto" w:sz="4" w:space="0"/>
              <w:right w:val="single" w:color="auto" w:sz="4" w:space="0"/>
            </w:tcBorders>
            <w:vAlign w:val="center"/>
          </w:tcPr>
          <w:p w14:paraId="1F38178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627" w:type="pct"/>
            <w:tcBorders>
              <w:top w:val="single" w:color="auto" w:sz="4" w:space="0"/>
              <w:left w:val="single" w:color="auto" w:sz="4" w:space="0"/>
              <w:bottom w:val="single" w:color="auto" w:sz="4" w:space="0"/>
              <w:right w:val="single" w:color="auto" w:sz="4" w:space="0"/>
            </w:tcBorders>
            <w:vAlign w:val="center"/>
          </w:tcPr>
          <w:p w14:paraId="6CE62B6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r>
      <w:tr w14:paraId="79A2D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392" w:type="pct"/>
            <w:tcBorders>
              <w:top w:val="single" w:color="auto" w:sz="4" w:space="0"/>
              <w:left w:val="single" w:color="auto" w:sz="4" w:space="0"/>
              <w:bottom w:val="single" w:color="auto" w:sz="4" w:space="0"/>
              <w:right w:val="single" w:color="auto" w:sz="4" w:space="0"/>
            </w:tcBorders>
            <w:vAlign w:val="center"/>
          </w:tcPr>
          <w:p w14:paraId="78C7CFE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702" w:type="pct"/>
            <w:tcBorders>
              <w:top w:val="single" w:color="auto" w:sz="4" w:space="0"/>
              <w:left w:val="single" w:color="auto" w:sz="4" w:space="0"/>
              <w:bottom w:val="single" w:color="auto" w:sz="4" w:space="0"/>
              <w:right w:val="single" w:color="auto" w:sz="4" w:space="0"/>
            </w:tcBorders>
            <w:vAlign w:val="center"/>
          </w:tcPr>
          <w:p w14:paraId="3B4F944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1771" w:type="pct"/>
            <w:tcBorders>
              <w:top w:val="single" w:color="auto" w:sz="4" w:space="0"/>
              <w:left w:val="single" w:color="auto" w:sz="4" w:space="0"/>
              <w:bottom w:val="single" w:color="auto" w:sz="4" w:space="0"/>
              <w:right w:val="single" w:color="auto" w:sz="4" w:space="0"/>
            </w:tcBorders>
          </w:tcPr>
          <w:p w14:paraId="4C7CF39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398" w:type="pct"/>
            <w:tcBorders>
              <w:top w:val="single" w:color="auto" w:sz="4" w:space="0"/>
              <w:left w:val="single" w:color="auto" w:sz="4" w:space="0"/>
              <w:bottom w:val="single" w:color="auto" w:sz="4" w:space="0"/>
              <w:right w:val="single" w:color="auto" w:sz="4" w:space="0"/>
            </w:tcBorders>
            <w:vAlign w:val="center"/>
          </w:tcPr>
          <w:p w14:paraId="03E3DD6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439" w:type="pct"/>
            <w:tcBorders>
              <w:top w:val="single" w:color="auto" w:sz="4" w:space="0"/>
              <w:left w:val="single" w:color="auto" w:sz="4" w:space="0"/>
              <w:bottom w:val="single" w:color="auto" w:sz="4" w:space="0"/>
              <w:right w:val="single" w:color="auto" w:sz="4" w:space="0"/>
            </w:tcBorders>
            <w:vAlign w:val="center"/>
          </w:tcPr>
          <w:p w14:paraId="6E5FE65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667" w:type="pct"/>
            <w:tcBorders>
              <w:top w:val="single" w:color="auto" w:sz="4" w:space="0"/>
              <w:left w:val="single" w:color="auto" w:sz="4" w:space="0"/>
              <w:bottom w:val="single" w:color="auto" w:sz="4" w:space="0"/>
              <w:right w:val="single" w:color="auto" w:sz="4" w:space="0"/>
            </w:tcBorders>
            <w:vAlign w:val="center"/>
          </w:tcPr>
          <w:p w14:paraId="43A90A2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c>
          <w:tcPr>
            <w:tcW w:w="627" w:type="pct"/>
            <w:tcBorders>
              <w:top w:val="single" w:color="auto" w:sz="4" w:space="0"/>
              <w:left w:val="single" w:color="auto" w:sz="4" w:space="0"/>
              <w:bottom w:val="single" w:color="auto" w:sz="4" w:space="0"/>
              <w:right w:val="single" w:color="auto" w:sz="4" w:space="0"/>
            </w:tcBorders>
            <w:vAlign w:val="center"/>
          </w:tcPr>
          <w:p w14:paraId="7210032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p>
        </w:tc>
      </w:tr>
      <w:tr w14:paraId="52763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5000" w:type="pct"/>
            <w:gridSpan w:val="7"/>
            <w:tcBorders>
              <w:top w:val="single" w:color="auto" w:sz="4" w:space="0"/>
              <w:left w:val="single" w:color="auto" w:sz="4" w:space="0"/>
              <w:bottom w:val="single" w:color="auto" w:sz="4" w:space="0"/>
              <w:right w:val="single" w:color="auto" w:sz="4" w:space="0"/>
            </w:tcBorders>
            <w:vAlign w:val="center"/>
          </w:tcPr>
          <w:p w14:paraId="335799D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合同总价（元，人民币）：小写￥              ，大写：</w:t>
            </w:r>
          </w:p>
        </w:tc>
      </w:tr>
    </w:tbl>
    <w:p w14:paraId="4E48BCF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注：以上合同总价包含货物到达甲方或甲方指定用户并能正常使用所需的一切费用，包括但不限于设备（软件）费、包装费、运输费、装卸费、保险费、安装调试费、技术服务费、培训费、保修保换费、税费等。</w:t>
      </w:r>
    </w:p>
    <w:p w14:paraId="50B032E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二、供货范围</w:t>
      </w:r>
    </w:p>
    <w:p w14:paraId="68676A5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合同供货范围包括所有合同货物、相关的技术资料。</w:t>
      </w:r>
    </w:p>
    <w:p w14:paraId="06CD52F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044AD9E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三、质保期、履约保证金与货款结算</w:t>
      </w:r>
    </w:p>
    <w:p w14:paraId="6C0A5AA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质保期：自验收合格之日起，质保期</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u w:val="none"/>
          <w:lang w:val="en-US" w:eastAsia="zh-CN" w:bidi="ar-SA"/>
        </w:rPr>
        <w:t xml:space="preserve"> 月</w:t>
      </w:r>
      <w:r>
        <w:rPr>
          <w:rFonts w:hint="eastAsia" w:ascii="宋体" w:hAnsi="宋体" w:eastAsia="宋体" w:cs="宋体"/>
          <w:color w:val="auto"/>
          <w:szCs w:val="20"/>
          <w:highlight w:val="none"/>
          <w:lang w:val="en-US" w:eastAsia="zh-CN" w:bidi="ar-SA"/>
        </w:rPr>
        <w:t>。超过质保期的货物，终生维修，维修时只收部件成本费。软件的质保期即维护期，乙方应提供升级服务。质保期内质保维护升级等费用包含在合同总价中，不额外收取。其他质保说明（如有）：</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u w:val="none"/>
          <w:lang w:val="en-US" w:eastAsia="zh-CN" w:bidi="ar-SA"/>
        </w:rPr>
        <w:t>。</w:t>
      </w:r>
    </w:p>
    <w:p w14:paraId="09B7DAF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2.履约保证金（如有）</w:t>
      </w:r>
      <w:r>
        <w:rPr>
          <w:rFonts w:hint="eastAsia" w:ascii="宋体" w:hAnsi="宋体" w:eastAsia="宋体" w:cs="宋体"/>
          <w:b/>
          <w:bCs/>
          <w:color w:val="auto"/>
          <w:szCs w:val="20"/>
          <w:highlight w:val="none"/>
          <w:lang w:val="en-US" w:eastAsia="zh-CN" w:bidi="ar-SA"/>
        </w:rPr>
        <w:t>：</w:t>
      </w:r>
      <w:r>
        <w:rPr>
          <w:rFonts w:hint="eastAsia" w:ascii="宋体" w:hAnsi="宋体" w:eastAsia="宋体" w:cs="宋体"/>
          <w:color w:val="auto"/>
          <w:szCs w:val="20"/>
          <w:highlight w:val="none"/>
          <w:lang w:val="en-US" w:eastAsia="zh-CN" w:bidi="ar-SA"/>
        </w:rPr>
        <w:t>合同总金额的</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合同签订后5个工作日内交纳。交付方式：保函/汇票/支票/电汇/转账等。交付完毕后提供保函或联系杭州电子科技大学计划财务处大厅开收据，验收合格后7个工作日内凭原始收据不计息退还（须到学校计划财务处办理退还手续），以保函形式提交的履约保证金无需办理退还手续。收款单位（户名）：杭州电子科技大学。开户银行：工行高新支行。银行账号：1202026209008806216。</w:t>
      </w:r>
    </w:p>
    <w:p w14:paraId="54A9C1C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货款结算：按以下第</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种方式支付乙方合同价款。</w:t>
      </w:r>
    </w:p>
    <w:p w14:paraId="6160D1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w:t>
      </w:r>
      <w:r>
        <w:rPr>
          <w:rFonts w:hint="eastAsia" w:ascii="宋体" w:hAnsi="宋体" w:eastAsia="宋体" w:cs="宋体"/>
          <w:color w:val="auto"/>
          <w:spacing w:val="-6"/>
          <w:szCs w:val="20"/>
          <w:highlight w:val="none"/>
          <w:lang w:val="en-US" w:eastAsia="zh-CN" w:bidi="ar-SA"/>
        </w:rPr>
        <w:t>1</w:t>
      </w:r>
      <w:r>
        <w:rPr>
          <w:rFonts w:hint="eastAsia" w:ascii="宋体" w:hAnsi="宋体" w:eastAsia="宋体" w:cs="宋体"/>
          <w:color w:val="auto"/>
          <w:szCs w:val="20"/>
          <w:highlight w:val="none"/>
          <w:lang w:val="en-US" w:eastAsia="zh-CN" w:bidi="ar-SA"/>
        </w:rPr>
        <w:t>）预付款方式：合同生效以及具备实施条件且乙方已向甲方提交银行、保险公司等金融机构出具的预付款保函后，7个工作日内，甲方向乙方支付合同总价的</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%（中小微企业限</w:t>
      </w:r>
      <w:r>
        <w:rPr>
          <w:rFonts w:hint="eastAsia" w:ascii="宋体" w:hAnsi="宋体" w:eastAsia="宋体" w:cs="宋体"/>
          <w:color w:val="auto"/>
          <w:kern w:val="2"/>
          <w:sz w:val="24"/>
          <w:szCs w:val="24"/>
          <w:highlight w:val="none"/>
          <w:lang w:val="en-US" w:eastAsia="zh-CN" w:bidi="ar-SA"/>
        </w:rPr>
        <w:t>30％-70%</w:t>
      </w:r>
      <w:r>
        <w:rPr>
          <w:rFonts w:hint="eastAsia" w:ascii="宋体" w:hAnsi="宋体" w:eastAsia="宋体" w:cs="宋体"/>
          <w:color w:val="auto"/>
          <w:szCs w:val="20"/>
          <w:highlight w:val="none"/>
          <w:lang w:val="en-US" w:eastAsia="zh-CN" w:bidi="ar-SA"/>
        </w:rPr>
        <w:t>）；货物在乙方安装调试完毕经甲方验收合格并收到增值税专用发票后7个工作日内，向乙方支付合同总价的</w:t>
      </w:r>
      <w:r>
        <w:rPr>
          <w:rFonts w:hint="eastAsia" w:ascii="宋体" w:hAnsi="宋体" w:eastAsia="宋体" w:cs="宋体"/>
          <w:color w:val="auto"/>
          <w:szCs w:val="20"/>
          <w:highlight w:val="none"/>
          <w:u w:val="single"/>
          <w:lang w:val="en-US" w:eastAsia="zh-CN" w:bidi="ar-SA"/>
        </w:rPr>
        <w:t>　　　</w:t>
      </w:r>
      <w:r>
        <w:rPr>
          <w:rFonts w:hint="eastAsia" w:ascii="宋体" w:hAnsi="宋体" w:eastAsia="宋体" w:cs="宋体"/>
          <w:color w:val="auto"/>
          <w:szCs w:val="20"/>
          <w:highlight w:val="none"/>
          <w:lang w:val="en-US" w:eastAsia="zh-CN" w:bidi="ar-SA"/>
        </w:rPr>
        <w:t>%。若供应商收取预付款，要求预付款保函有效期覆盖项目验收合格时间；提供了预付款保函则供应商无需再缴纳履约保证金。</w:t>
      </w:r>
    </w:p>
    <w:p w14:paraId="23B1A37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（2）无需预付款的，可以采用以下付款方式：</w:t>
      </w:r>
    </w:p>
    <w:p w14:paraId="7B595F0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①</w:t>
      </w:r>
      <w:r>
        <w:rPr>
          <w:rFonts w:hint="eastAsia" w:ascii="宋体" w:hAnsi="宋体" w:eastAsia="宋体" w:cs="宋体"/>
          <w:bCs/>
          <w:color w:val="auto"/>
          <w:szCs w:val="20"/>
          <w:highlight w:val="none"/>
          <w:lang w:val="en-US" w:eastAsia="zh-CN" w:bidi="ar-SA"/>
        </w:rPr>
        <w:t>货到分期付款：</w:t>
      </w:r>
      <w:r>
        <w:rPr>
          <w:rFonts w:hint="eastAsia" w:ascii="宋体" w:hAnsi="宋体" w:eastAsia="宋体" w:cs="宋体"/>
          <w:color w:val="auto"/>
          <w:szCs w:val="20"/>
          <w:highlight w:val="none"/>
          <w:lang w:val="en-US" w:eastAsia="zh-CN" w:bidi="ar-SA"/>
        </w:rPr>
        <w:t>货物送达并经甲方初步验收并收到有效票据后10个工作日内，甲方向乙方支付合同总价的70%；货物由乙方安装调试完毕并经甲方验收合格后，收到</w:t>
      </w:r>
      <w:bookmarkStart w:id="0" w:name="OLE_LINK1"/>
      <w:bookmarkStart w:id="1" w:name="OLE_LINK2"/>
      <w:r>
        <w:rPr>
          <w:rFonts w:hint="eastAsia" w:ascii="宋体" w:hAnsi="宋体" w:eastAsia="宋体" w:cs="宋体"/>
          <w:color w:val="auto"/>
          <w:szCs w:val="20"/>
          <w:highlight w:val="none"/>
          <w:lang w:val="en-US" w:eastAsia="zh-CN" w:bidi="ar-SA"/>
        </w:rPr>
        <w:t>增值税专用</w:t>
      </w:r>
      <w:bookmarkEnd w:id="0"/>
      <w:bookmarkEnd w:id="1"/>
      <w:r>
        <w:rPr>
          <w:rFonts w:hint="eastAsia" w:ascii="宋体" w:hAnsi="宋体" w:eastAsia="宋体" w:cs="宋体"/>
          <w:color w:val="auto"/>
          <w:szCs w:val="20"/>
          <w:highlight w:val="none"/>
          <w:lang w:val="en-US" w:eastAsia="zh-CN" w:bidi="ar-SA"/>
        </w:rPr>
        <w:t>发票后10个工作日内，甲方向乙方支付合同总价的30%。</w:t>
      </w:r>
    </w:p>
    <w:p w14:paraId="5F68E38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②货到一次性支付：</w:t>
      </w:r>
    </w:p>
    <w:p w14:paraId="6C1E588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 xml:space="preserve">全部货物送达安装调试完毕，经甲方验收合格，收到增值税专用发票后10个工作日内，甲方向乙方支付全部合同价款。 </w:t>
      </w:r>
    </w:p>
    <w:p w14:paraId="1E9060C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③其它支付形式（双方协商一致，须符合采购法规）：</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w:t>
      </w:r>
      <w:bookmarkStart w:id="2" w:name="OLE_LINK4"/>
      <w:bookmarkStart w:id="3" w:name="OLE_LINK3"/>
    </w:p>
    <w:p w14:paraId="407597F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无论何种结算方式，</w:t>
      </w:r>
      <w:bookmarkEnd w:id="2"/>
      <w:bookmarkEnd w:id="3"/>
      <w:r>
        <w:rPr>
          <w:rFonts w:hint="eastAsia" w:ascii="宋体" w:hAnsi="宋体" w:eastAsia="宋体" w:cs="宋体"/>
          <w:color w:val="auto"/>
          <w:szCs w:val="20"/>
          <w:highlight w:val="none"/>
          <w:lang w:val="en-US" w:eastAsia="zh-CN" w:bidi="ar-SA"/>
        </w:rPr>
        <w:t>付款前，乙方须交纳合同约定的履约保证金（如有）并提供甲方财务处开具的履约保证金收据，乙方向甲方开具等额有效的票据。甲方开票信息如下：</w:t>
      </w:r>
    </w:p>
    <w:p w14:paraId="2F32942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单位名称：杭州电子科技大学。税号：12330000470009026T</w:t>
      </w:r>
    </w:p>
    <w:p w14:paraId="754701B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开户银行：工行杭州高新支行。账号：1202026209008806216</w:t>
      </w:r>
    </w:p>
    <w:p w14:paraId="6B2EF5C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 xml:space="preserve">四、知识产权 </w:t>
      </w:r>
    </w:p>
    <w:p w14:paraId="69B44AC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 w:name="_Hlk155103594"/>
    </w:p>
    <w:bookmarkEnd w:id="4"/>
    <w:p w14:paraId="5B3FE9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2.涉及产品定做的，甲方交付给乙方的设计图纸、样品、模具等商业秘密和知识产权归属于甲方，许可乙方在合同范围内使用，乙方负有保密责任。</w:t>
      </w:r>
    </w:p>
    <w:p w14:paraId="71D44F2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乙方违反上述条款导致甲方受损的，由此所导致的所有责任以及甲方所支付的所有费用（包括但不限于律师费、诉讼费等）均由乙方承担。</w:t>
      </w:r>
    </w:p>
    <w:p w14:paraId="1E13D7E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五、转包或分包</w:t>
      </w:r>
    </w:p>
    <w:p w14:paraId="5520A70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本合同范围的货物，应由乙方直接供应，不得转让他人供应。</w:t>
      </w:r>
    </w:p>
    <w:p w14:paraId="6CB77170">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color w:val="auto"/>
          <w:sz w:val="21"/>
          <w:szCs w:val="21"/>
          <w:highlight w:val="none"/>
          <w:lang w:val="en-US" w:eastAsia="zh-CN" w:bidi="ar-SA"/>
        </w:rPr>
        <w:t>2</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snapToGrid w:val="0"/>
          <w:color w:val="auto"/>
          <w:sz w:val="21"/>
          <w:szCs w:val="21"/>
          <w:highlight w:val="none"/>
          <w:lang w:val="en-US" w:eastAsia="zh-CN" w:bidi="ar-SA"/>
        </w:rPr>
        <w:t>除非得到甲方的书面同意，乙方不得将本合同范围的货物分包给他人供应。</w:t>
      </w:r>
    </w:p>
    <w:p w14:paraId="37439A03">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highlight w:val="none"/>
          <w:lang w:val="en-US" w:eastAsia="zh-CN" w:bidi="ar-SA"/>
        </w:rPr>
      </w:pPr>
      <w:r>
        <w:rPr>
          <w:rFonts w:hint="eastAsia" w:ascii="宋体" w:hAnsi="宋体" w:eastAsia="宋体" w:cs="宋体"/>
          <w:color w:val="auto"/>
          <w:kern w:val="2"/>
          <w:sz w:val="21"/>
          <w:highlight w:val="none"/>
          <w:lang w:val="en-US" w:eastAsia="zh-CN" w:bidi="ar-SA"/>
        </w:rPr>
        <w:t>3</w:t>
      </w:r>
      <w:r>
        <w:rPr>
          <w:rFonts w:hint="eastAsia" w:ascii="宋体" w:hAnsi="宋体" w:eastAsia="宋体" w:cs="宋体"/>
          <w:color w:val="auto"/>
          <w:spacing w:val="-6"/>
          <w:kern w:val="2"/>
          <w:sz w:val="21"/>
          <w:highlight w:val="none"/>
          <w:lang w:val="en-US" w:eastAsia="zh-CN" w:bidi="ar-SA"/>
        </w:rPr>
        <w:t>.</w:t>
      </w:r>
      <w:r>
        <w:rPr>
          <w:rFonts w:hint="eastAsia" w:ascii="宋体" w:hAnsi="宋体" w:eastAsia="宋体" w:cs="宋体"/>
          <w:color w:val="auto"/>
          <w:kern w:val="2"/>
          <w:sz w:val="21"/>
          <w:highlight w:val="none"/>
          <w:lang w:val="en-US" w:eastAsia="zh-CN" w:bidi="ar-SA"/>
        </w:rPr>
        <w:t>如有转让或未经甲方同意的分包行为，甲方有权解除合同，没收履约保证金并要求乙方支付合同总价15%的违约金。</w:t>
      </w:r>
    </w:p>
    <w:p w14:paraId="0EAAF92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六、货物交付</w:t>
      </w:r>
    </w:p>
    <w:p w14:paraId="46E5D84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交货期：自合同签订之日起</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个工作日内。</w:t>
      </w:r>
    </w:p>
    <w:p w14:paraId="70A084F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交货方式：</w:t>
      </w:r>
      <w:bookmarkStart w:id="5" w:name="_Hlk155602651"/>
      <w:r>
        <w:rPr>
          <w:rFonts w:hint="eastAsia" w:ascii="宋体" w:hAnsi="宋体" w:eastAsia="宋体" w:cs="宋体"/>
          <w:color w:val="auto"/>
          <w:szCs w:val="20"/>
          <w:highlight w:val="none"/>
          <w:lang w:val="en-US" w:eastAsia="zh-CN" w:bidi="ar-SA"/>
        </w:rPr>
        <w:t>送货上门</w:t>
      </w:r>
      <w:bookmarkStart w:id="6" w:name="_Hlk155602451"/>
      <w:r>
        <w:rPr>
          <w:rFonts w:hint="eastAsia" w:ascii="宋体" w:hAnsi="宋体" w:eastAsia="宋体" w:cs="宋体"/>
          <w:color w:val="auto"/>
          <w:szCs w:val="20"/>
          <w:highlight w:val="none"/>
          <w:lang w:val="en-US" w:eastAsia="zh-CN" w:bidi="ar-SA"/>
        </w:rPr>
        <w:t>。</w:t>
      </w:r>
      <w:bookmarkEnd w:id="5"/>
      <w:bookmarkEnd w:id="6"/>
    </w:p>
    <w:p w14:paraId="71A7437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交货地点：</w:t>
      </w:r>
      <w:bookmarkStart w:id="7" w:name="_Hlk155602663"/>
      <w:r>
        <w:rPr>
          <w:rFonts w:hint="eastAsia" w:ascii="宋体" w:hAnsi="宋体" w:eastAsia="宋体" w:cs="宋体"/>
          <w:color w:val="auto"/>
          <w:szCs w:val="20"/>
          <w:highlight w:val="none"/>
          <w:lang w:val="en-US" w:eastAsia="zh-CN" w:bidi="ar-SA"/>
        </w:rPr>
        <w:t>甲方指定地点。</w:t>
      </w:r>
      <w:bookmarkEnd w:id="7"/>
    </w:p>
    <w:p w14:paraId="1F24F41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4</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联系人及电话：</w:t>
      </w:r>
      <w:bookmarkStart w:id="8" w:name="_Hlk155181628"/>
      <w:r>
        <w:rPr>
          <w:rFonts w:hint="eastAsia" w:ascii="宋体" w:hAnsi="宋体" w:eastAsia="宋体" w:cs="宋体"/>
          <w:color w:val="auto"/>
          <w:szCs w:val="20"/>
          <w:highlight w:val="none"/>
          <w:lang w:val="en-US" w:eastAsia="zh-CN" w:bidi="ar-SA"/>
        </w:rPr>
        <w:t>甲方 姓名</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，联系电话</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；乙方 姓名</w:t>
      </w:r>
      <w:bookmarkEnd w:id="8"/>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，联系电话</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w:t>
      </w:r>
    </w:p>
    <w:p w14:paraId="41AF75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5</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乙方应在交货前3日内，以电话或传真向甲方提供交货计划（内容包括合同号、设备名称、型号规格、数量、重量和体积的约数、交货时间、地点、运输安排）。甲方应及时作好准备，办妥一切接货手续。</w:t>
      </w:r>
    </w:p>
    <w:p w14:paraId="788725D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6</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本合同所有物品运抵甲方现场后，乙方应在确保设备外包装完好无损的情况下向甲方交货，出现货物不全，外包装破损等情况，甲方不予接收，由乙方负责更换，其相关费用由乙方负担。</w:t>
      </w:r>
    </w:p>
    <w:p w14:paraId="4FA2A96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7</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乙方负责在约定期内将货物安全运抵指定地点，运输方式由乙方自行决定，相关费用由乙方承担。运输途中产生的交通事故、人身伤害、财产损失等责任均由乙方自行承担，与甲方无涉。</w:t>
      </w:r>
    </w:p>
    <w:p w14:paraId="7F804A7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七、安装与验收</w:t>
      </w:r>
    </w:p>
    <w:p w14:paraId="0E9FB27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bookmarkStart w:id="9" w:name="OLE_LINK5"/>
      <w:r>
        <w:rPr>
          <w:rFonts w:hint="eastAsia" w:ascii="宋体" w:hAnsi="宋体" w:eastAsia="宋体" w:cs="宋体"/>
          <w:color w:val="auto"/>
          <w:szCs w:val="20"/>
          <w:highlight w:val="none"/>
          <w:lang w:val="en-US" w:eastAsia="zh-CN" w:bidi="ar-SA"/>
        </w:rPr>
        <w:t>验收由甲方负责实施，甲乙双方验收人员在安装数量和合同价格清单上签字确认。</w:t>
      </w:r>
    </w:p>
    <w:p w14:paraId="7804CD3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4DB94E7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13DD55A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最终验收：货物经安装调试完成且符合技术要求后，甲方负责在</w:t>
      </w:r>
      <w:r>
        <w:rPr>
          <w:rFonts w:hint="eastAsia" w:ascii="宋体" w:hAnsi="宋体" w:eastAsia="宋体" w:cs="宋体"/>
          <w:color w:val="auto"/>
          <w:szCs w:val="20"/>
          <w:highlight w:val="none"/>
          <w:u w:val="single"/>
          <w:lang w:val="en-US" w:eastAsia="zh-CN" w:bidi="ar-SA"/>
        </w:rPr>
        <w:t>7</w:t>
      </w:r>
      <w:r>
        <w:rPr>
          <w:rFonts w:hint="eastAsia" w:ascii="宋体" w:hAnsi="宋体" w:eastAsia="宋体" w:cs="宋体"/>
          <w:color w:val="auto"/>
          <w:szCs w:val="20"/>
          <w:highlight w:val="none"/>
          <w:lang w:val="en-US" w:eastAsia="zh-CN" w:bidi="ar-SA"/>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End w:id="9"/>
      <w:bookmarkStart w:id="10" w:name="_Hlk155181772"/>
    </w:p>
    <w:bookmarkEnd w:id="10"/>
    <w:p w14:paraId="1642393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八、质量保证与售后服务</w:t>
      </w:r>
    </w:p>
    <w:p w14:paraId="1C2B7C7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bookmarkStart w:id="11" w:name="OLE_LINK6"/>
      <w:r>
        <w:rPr>
          <w:rFonts w:hint="eastAsia" w:ascii="宋体" w:hAnsi="宋体" w:eastAsia="宋体" w:cs="宋体"/>
          <w:color w:val="auto"/>
          <w:szCs w:val="20"/>
          <w:highlight w:val="none"/>
          <w:lang w:val="en-US" w:eastAsia="zh-CN" w:bidi="ar-SA"/>
        </w:rPr>
        <w:t>乙方</w:t>
      </w:r>
      <w:bookmarkStart w:id="12" w:name="_Hlk154577956"/>
      <w:r>
        <w:rPr>
          <w:rFonts w:hint="eastAsia" w:ascii="宋体" w:hAnsi="宋体" w:eastAsia="宋体" w:cs="宋体"/>
          <w:color w:val="auto"/>
          <w:szCs w:val="20"/>
          <w:highlight w:val="none"/>
          <w:lang w:val="en-US" w:eastAsia="zh-CN" w:bidi="ar-SA"/>
        </w:rPr>
        <w:t>应按采购文件规定的货物性能、技术要求、质量标准向甲方提供</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年</w:t>
      </w:r>
      <w:r>
        <w:rPr>
          <w:rFonts w:hint="eastAsia" w:ascii="宋体" w:hAnsi="宋体" w:eastAsia="宋体" w:cs="宋体"/>
          <w:color w:val="auto"/>
          <w:szCs w:val="20"/>
          <w:highlight w:val="none"/>
          <w:u w:val="single"/>
          <w:lang w:val="en-US" w:eastAsia="zh-CN" w:bidi="ar-SA"/>
        </w:rPr>
        <w:t xml:space="preserve">   </w:t>
      </w:r>
      <w:r>
        <w:rPr>
          <w:rFonts w:hint="eastAsia" w:ascii="宋体" w:hAnsi="宋体" w:eastAsia="宋体" w:cs="宋体"/>
          <w:color w:val="auto"/>
          <w:szCs w:val="20"/>
          <w:highlight w:val="none"/>
          <w:lang w:val="en-US" w:eastAsia="zh-CN" w:bidi="ar-SA"/>
        </w:rPr>
        <w:t>月后生产的，全新未经使用的，符合国家法律规定和技术规格、质量标准的出厂原装合格产品。</w:t>
      </w:r>
      <w:bookmarkEnd w:id="11"/>
      <w:bookmarkEnd w:id="12"/>
    </w:p>
    <w:p w14:paraId="3C06CC1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售后服务</w:t>
      </w:r>
    </w:p>
    <w:p w14:paraId="03AE2F4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2.1远程技术支持：乙方应具有稳定的技术支持队伍和完善的服务支持网络，提供</w:t>
      </w:r>
      <w:r>
        <w:rPr>
          <w:rFonts w:hint="eastAsia" w:ascii="宋体" w:hAnsi="宋体" w:eastAsia="宋体" w:cs="宋体"/>
          <w:color w:val="auto"/>
          <w:szCs w:val="20"/>
          <w:highlight w:val="none"/>
          <w:u w:val="single"/>
          <w:lang w:val="en-US" w:eastAsia="zh-CN" w:bidi="ar-SA"/>
        </w:rPr>
        <w:t xml:space="preserve"> 7×24小时 </w:t>
      </w:r>
      <w:r>
        <w:rPr>
          <w:rFonts w:hint="eastAsia" w:ascii="宋体" w:hAnsi="宋体" w:eastAsia="宋体" w:cs="宋体"/>
          <w:color w:val="auto"/>
          <w:szCs w:val="20"/>
          <w:highlight w:val="none"/>
          <w:lang w:val="en-US" w:eastAsia="zh-CN" w:bidi="ar-SA"/>
        </w:rPr>
        <w:t>技术支持服务，及时响应甲方的技术服务支持需求，提出有效的解决方案，解决甲方在货物使用过程中遇到的实际问题。</w:t>
      </w:r>
    </w:p>
    <w:p w14:paraId="5DBA3A7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2.2现场技术支持：对于通过电话、邮件等远程技术支持不能解决的问题，乙方应在</w:t>
      </w:r>
      <w:r>
        <w:rPr>
          <w:rFonts w:hint="eastAsia" w:ascii="宋体" w:hAnsi="宋体" w:eastAsia="宋体" w:cs="宋体"/>
          <w:color w:val="auto"/>
          <w:szCs w:val="20"/>
          <w:highlight w:val="none"/>
          <w:u w:val="single"/>
          <w:lang w:val="en-US" w:eastAsia="zh-CN" w:bidi="ar-SA"/>
        </w:rPr>
        <w:t xml:space="preserve"> 24 </w:t>
      </w:r>
      <w:r>
        <w:rPr>
          <w:rFonts w:hint="eastAsia" w:ascii="宋体" w:hAnsi="宋体" w:eastAsia="宋体" w:cs="宋体"/>
          <w:color w:val="auto"/>
          <w:szCs w:val="20"/>
          <w:highlight w:val="none"/>
          <w:lang w:val="en-US" w:eastAsia="zh-CN" w:bidi="ar-SA"/>
        </w:rPr>
        <w:t>小时内派遣相关人员赶赴现场，</w:t>
      </w:r>
      <w:r>
        <w:rPr>
          <w:rFonts w:hint="eastAsia" w:ascii="宋体" w:hAnsi="宋体" w:eastAsia="宋体" w:cs="宋体"/>
          <w:color w:val="auto"/>
          <w:szCs w:val="20"/>
          <w:highlight w:val="none"/>
          <w:u w:val="single"/>
          <w:lang w:val="en-US" w:eastAsia="zh-CN" w:bidi="ar-SA"/>
        </w:rPr>
        <w:t xml:space="preserve"> 4 </w:t>
      </w:r>
      <w:r>
        <w:rPr>
          <w:rFonts w:hint="eastAsia" w:ascii="宋体" w:hAnsi="宋体" w:eastAsia="宋体" w:cs="宋体"/>
          <w:color w:val="auto"/>
          <w:szCs w:val="20"/>
          <w:highlight w:val="none"/>
          <w:lang w:val="en-US" w:eastAsia="zh-CN" w:bidi="ar-SA"/>
        </w:rPr>
        <w:t>小时内维修完毕；发生紧急抢修事故的，乙方应在接到甲方通知后</w:t>
      </w:r>
      <w:r>
        <w:rPr>
          <w:rFonts w:hint="eastAsia" w:ascii="宋体" w:hAnsi="宋体" w:eastAsia="宋体" w:cs="宋体"/>
          <w:color w:val="auto"/>
          <w:szCs w:val="20"/>
          <w:highlight w:val="none"/>
          <w:u w:val="single"/>
          <w:lang w:val="en-US" w:eastAsia="zh-CN" w:bidi="ar-SA"/>
        </w:rPr>
        <w:t xml:space="preserve"> 12 </w:t>
      </w:r>
      <w:r>
        <w:rPr>
          <w:rFonts w:hint="eastAsia" w:ascii="宋体" w:hAnsi="宋体" w:eastAsia="宋体" w:cs="宋体"/>
          <w:color w:val="auto"/>
          <w:szCs w:val="20"/>
          <w:highlight w:val="none"/>
          <w:lang w:val="en-US" w:eastAsia="zh-CN" w:bidi="ar-SA"/>
        </w:rPr>
        <w:t>小时内到达现场抢修，并于到达现场</w:t>
      </w:r>
      <w:r>
        <w:rPr>
          <w:rFonts w:hint="eastAsia" w:ascii="宋体" w:hAnsi="宋体" w:eastAsia="宋体" w:cs="宋体"/>
          <w:color w:val="auto"/>
          <w:szCs w:val="20"/>
          <w:highlight w:val="none"/>
          <w:u w:val="single"/>
          <w:lang w:val="en-US" w:eastAsia="zh-CN" w:bidi="ar-SA"/>
        </w:rPr>
        <w:t xml:space="preserve"> 2 </w:t>
      </w:r>
      <w:r>
        <w:rPr>
          <w:rFonts w:hint="eastAsia" w:ascii="宋体" w:hAnsi="宋体" w:eastAsia="宋体" w:cs="宋体"/>
          <w:color w:val="auto"/>
          <w:szCs w:val="20"/>
          <w:highlight w:val="none"/>
          <w:lang w:val="en-US" w:eastAsia="zh-CN" w:bidi="ar-SA"/>
        </w:rPr>
        <w:t>小时之内排除故障。乙方未在约定时间内修复的或同一货物经</w:t>
      </w:r>
      <w:r>
        <w:rPr>
          <w:rFonts w:hint="eastAsia" w:ascii="宋体" w:hAnsi="宋体" w:eastAsia="宋体" w:cs="宋体"/>
          <w:color w:val="auto"/>
          <w:szCs w:val="20"/>
          <w:highlight w:val="none"/>
          <w:u w:val="single"/>
          <w:lang w:val="en-US" w:eastAsia="zh-CN" w:bidi="ar-SA"/>
        </w:rPr>
        <w:t xml:space="preserve"> 3 </w:t>
      </w:r>
      <w:r>
        <w:rPr>
          <w:rFonts w:hint="eastAsia" w:ascii="宋体" w:hAnsi="宋体" w:eastAsia="宋体" w:cs="宋体"/>
          <w:color w:val="auto"/>
          <w:szCs w:val="20"/>
          <w:highlight w:val="none"/>
          <w:lang w:val="en-US" w:eastAsia="zh-CN" w:bidi="ar-SA"/>
        </w:rPr>
        <w:t>次维修后仍不能稳定、可靠运行的，甲方有权要求乙方免费更换。</w:t>
      </w:r>
    </w:p>
    <w:p w14:paraId="0C31941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九、保密条款</w:t>
      </w:r>
    </w:p>
    <w:p w14:paraId="4C40485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EA0D78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十、违约责任</w:t>
      </w:r>
    </w:p>
    <w:p w14:paraId="23BD657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甲方无故逾期验收和办理货款支付手续的，每逾期一日，应按逾期付款总额</w:t>
      </w:r>
      <w:r>
        <w:rPr>
          <w:rFonts w:hint="eastAsia" w:ascii="宋体" w:hAnsi="宋体" w:eastAsia="宋体" w:cs="宋体"/>
          <w:color w:val="auto"/>
          <w:szCs w:val="20"/>
          <w:highlight w:val="none"/>
          <w:u w:val="single"/>
          <w:lang w:val="en-US" w:eastAsia="zh-CN" w:bidi="ar-SA"/>
        </w:rPr>
        <w:t>0.3‰</w:t>
      </w:r>
      <w:r>
        <w:rPr>
          <w:rFonts w:hint="eastAsia" w:ascii="宋体" w:hAnsi="宋体" w:eastAsia="宋体" w:cs="宋体"/>
          <w:color w:val="auto"/>
          <w:szCs w:val="20"/>
          <w:highlight w:val="none"/>
          <w:lang w:val="en-US" w:eastAsia="zh-CN" w:bidi="ar-SA"/>
        </w:rPr>
        <w:t>向乙方支付违约金。</w:t>
      </w:r>
    </w:p>
    <w:p w14:paraId="32A302E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乙方逾期交货完工的，每逾期一日，应按合同总价</w:t>
      </w:r>
      <w:r>
        <w:rPr>
          <w:rFonts w:hint="eastAsia" w:ascii="宋体" w:hAnsi="宋体" w:eastAsia="宋体" w:cs="宋体"/>
          <w:color w:val="auto"/>
          <w:szCs w:val="20"/>
          <w:highlight w:val="none"/>
          <w:u w:val="single"/>
          <w:lang w:val="en-US" w:eastAsia="zh-CN" w:bidi="ar-SA"/>
        </w:rPr>
        <w:t>0.3‰</w:t>
      </w:r>
      <w:r>
        <w:rPr>
          <w:rFonts w:hint="eastAsia" w:ascii="宋体" w:hAnsi="宋体" w:eastAsia="宋体" w:cs="宋体"/>
          <w:color w:val="auto"/>
          <w:szCs w:val="20"/>
          <w:highlight w:val="none"/>
          <w:lang w:val="en-US" w:eastAsia="zh-CN" w:bidi="ar-SA"/>
        </w:rPr>
        <w:t>向甲方支付违约金。逾期超过约定日期</w:t>
      </w:r>
      <w:r>
        <w:rPr>
          <w:rFonts w:hint="eastAsia" w:ascii="宋体" w:hAnsi="宋体" w:eastAsia="宋体" w:cs="宋体"/>
          <w:color w:val="auto"/>
          <w:szCs w:val="20"/>
          <w:highlight w:val="none"/>
          <w:u w:val="single"/>
          <w:lang w:val="en-US" w:eastAsia="zh-CN" w:bidi="ar-SA"/>
        </w:rPr>
        <w:t xml:space="preserve"> 10 </w:t>
      </w:r>
      <w:r>
        <w:rPr>
          <w:rFonts w:hint="eastAsia" w:ascii="宋体" w:hAnsi="宋体" w:eastAsia="宋体" w:cs="宋体"/>
          <w:color w:val="auto"/>
          <w:szCs w:val="20"/>
          <w:highlight w:val="none"/>
          <w:lang w:val="en-US" w:eastAsia="zh-CN" w:bidi="ar-SA"/>
        </w:rPr>
        <w:t>个工作日不能交货完工的，甲方有权解除本合同，并要求乙方支付合同总价</w:t>
      </w:r>
      <w:r>
        <w:rPr>
          <w:rFonts w:hint="eastAsia" w:ascii="宋体" w:hAnsi="宋体" w:eastAsia="宋体" w:cs="宋体"/>
          <w:color w:val="auto"/>
          <w:szCs w:val="20"/>
          <w:highlight w:val="none"/>
          <w:u w:val="single"/>
          <w:lang w:val="en-US" w:eastAsia="zh-CN" w:bidi="ar-SA"/>
        </w:rPr>
        <w:t xml:space="preserve"> 5 %</w:t>
      </w:r>
      <w:r>
        <w:rPr>
          <w:rFonts w:hint="eastAsia" w:ascii="宋体" w:hAnsi="宋体" w:eastAsia="宋体" w:cs="宋体"/>
          <w:color w:val="auto"/>
          <w:szCs w:val="20"/>
          <w:highlight w:val="none"/>
          <w:lang w:val="en-US" w:eastAsia="zh-CN" w:bidi="ar-SA"/>
        </w:rPr>
        <w:t>的违约金，违约金不足以弥补甲方损失的，乙方还应负责赔偿。</w:t>
      </w:r>
    </w:p>
    <w:p w14:paraId="38FD279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szCs w:val="20"/>
          <w:highlight w:val="none"/>
          <w:u w:val="single"/>
          <w:lang w:val="en-US" w:eastAsia="zh-CN" w:bidi="ar-SA"/>
        </w:rPr>
        <w:t xml:space="preserve"> 5 %</w:t>
      </w:r>
      <w:r>
        <w:rPr>
          <w:rFonts w:hint="eastAsia" w:ascii="宋体" w:hAnsi="宋体" w:eastAsia="宋体" w:cs="宋体"/>
          <w:color w:val="auto"/>
          <w:szCs w:val="20"/>
          <w:highlight w:val="none"/>
          <w:lang w:val="en-US" w:eastAsia="zh-CN" w:bidi="ar-SA"/>
        </w:rPr>
        <w:t>的违约金，违约金不足以弥补甲方损失的，乙方还应负责赔偿。</w:t>
      </w:r>
    </w:p>
    <w:p w14:paraId="30A190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4</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乙方未能按约定要求履行保修义务的，</w:t>
      </w:r>
      <w:bookmarkStart w:id="13" w:name="_Hlk154755811"/>
      <w:r>
        <w:rPr>
          <w:rFonts w:hint="eastAsia" w:ascii="宋体" w:hAnsi="宋体" w:eastAsia="宋体" w:cs="宋体"/>
          <w:color w:val="auto"/>
          <w:szCs w:val="20"/>
          <w:highlight w:val="none"/>
          <w:lang w:val="en-US" w:eastAsia="zh-CN" w:bidi="ar-SA"/>
        </w:rPr>
        <w:t>每发生一次应向甲方支付</w:t>
      </w:r>
      <w:r>
        <w:rPr>
          <w:rFonts w:hint="eastAsia" w:ascii="宋体" w:hAnsi="宋体" w:eastAsia="宋体" w:cs="宋体"/>
          <w:color w:val="auto"/>
          <w:szCs w:val="20"/>
          <w:highlight w:val="none"/>
          <w:u w:val="single"/>
          <w:lang w:val="en-US" w:eastAsia="zh-CN" w:bidi="ar-SA"/>
        </w:rPr>
        <w:t xml:space="preserve">  2000   </w:t>
      </w:r>
      <w:r>
        <w:rPr>
          <w:rFonts w:hint="eastAsia" w:ascii="宋体" w:hAnsi="宋体" w:eastAsia="宋体" w:cs="宋体"/>
          <w:color w:val="auto"/>
          <w:szCs w:val="20"/>
          <w:highlight w:val="none"/>
          <w:lang w:val="en-US" w:eastAsia="zh-CN" w:bidi="ar-SA"/>
        </w:rPr>
        <w:t>元的违约金，同时，甲方有权委托第三方进行保修，所产生的费用由乙方承担。</w:t>
      </w:r>
      <w:bookmarkEnd w:id="13"/>
      <w:r>
        <w:rPr>
          <w:rFonts w:hint="eastAsia" w:ascii="宋体" w:hAnsi="宋体" w:eastAsia="宋体" w:cs="宋体"/>
          <w:color w:val="auto"/>
          <w:szCs w:val="20"/>
          <w:highlight w:val="none"/>
          <w:lang w:val="en-US" w:eastAsia="zh-CN" w:bidi="ar-SA"/>
        </w:rPr>
        <w:t>若因货物缺陷或乙方服务质量等问题造成甲方或任何人员人身、财产损害的，乙方应承担有关责任并作出相应赔偿。</w:t>
      </w:r>
    </w:p>
    <w:p w14:paraId="59BF84E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5</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 xml:space="preserve">因乙方其他违约行为导致甲方解除合同的，乙方应向甲方支付合同总价 </w:t>
      </w:r>
      <w:r>
        <w:rPr>
          <w:rFonts w:hint="eastAsia" w:ascii="宋体" w:hAnsi="宋体" w:eastAsia="宋体" w:cs="宋体"/>
          <w:color w:val="auto"/>
          <w:szCs w:val="20"/>
          <w:highlight w:val="none"/>
          <w:u w:val="single"/>
          <w:lang w:val="en-US" w:eastAsia="zh-CN" w:bidi="ar-SA"/>
        </w:rPr>
        <w:t>5 %</w:t>
      </w:r>
      <w:r>
        <w:rPr>
          <w:rFonts w:hint="eastAsia" w:ascii="宋体" w:hAnsi="宋体" w:eastAsia="宋体" w:cs="宋体"/>
          <w:color w:val="auto"/>
          <w:szCs w:val="20"/>
          <w:highlight w:val="none"/>
          <w:lang w:val="en-US" w:eastAsia="zh-CN" w:bidi="ar-SA"/>
        </w:rPr>
        <w:t>的违约金，违约金不足以弥补甲方损失的，乙方还应负责赔偿。</w:t>
      </w:r>
    </w:p>
    <w:p w14:paraId="7D660E6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十一、不可抗力</w:t>
      </w:r>
    </w:p>
    <w:p w14:paraId="30000F5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在合同有效期内，任何一方因不可抗力事件导致不能履行合同，则合同履行期可延长，其延长期与不可抗力影响期相同。</w:t>
      </w:r>
    </w:p>
    <w:p w14:paraId="1467D58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不可抗力事件发生后，受不可抗力事件影响的一方应在事件发生后3日内通知对方，并寄送有关权威机构出具的证明。同时应立即尽一切合理努力采取措施，消除影响，减少损失。</w:t>
      </w:r>
    </w:p>
    <w:p w14:paraId="6645AE8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不可抗力事件延续30天以上，双方应通过友好协商，确定是否继续履行合同。</w:t>
      </w:r>
    </w:p>
    <w:p w14:paraId="44C4708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4</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本条所述的“不可抗力”依法律规定。</w:t>
      </w:r>
    </w:p>
    <w:p w14:paraId="4105405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十二、法律适用与争议解决</w:t>
      </w:r>
    </w:p>
    <w:p w14:paraId="674A4C1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本合同的订立、解释、履行及争议解决，均适用中华人民共和国法律。</w:t>
      </w:r>
    </w:p>
    <w:p w14:paraId="0AA391F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本合同履行过程中发生争议的，甲乙双方应友好协商；协商不成的，任何一方可向甲方所在地人民法院起诉。</w:t>
      </w:r>
    </w:p>
    <w:p w14:paraId="3E88F61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十三、合同生效及其他</w:t>
      </w:r>
    </w:p>
    <w:p w14:paraId="188870A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本合同经甲、乙双方代表签字并加盖单位公章或合同专用章后生效，甲方的单位公章盖采购中心合同专用章。</w:t>
      </w:r>
    </w:p>
    <w:p w14:paraId="2606650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8A2188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3</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本次采购过程中形成的招标（非招标）文件、投标（响应）文件、澄清承诺、补充协议、附件等</w:t>
      </w:r>
      <w:r>
        <w:rPr>
          <w:rFonts w:hint="eastAsia" w:ascii="宋体" w:hAnsi="宋体" w:eastAsia="宋体" w:cs="宋体"/>
          <w:color w:val="auto"/>
          <w:szCs w:val="20"/>
          <w:highlight w:val="none"/>
          <w:lang w:val="zh-CN" w:eastAsia="zh-CN" w:bidi="ar-SA"/>
        </w:rPr>
        <w:t>为本合同的组成部分，并构成一个整体，需综合解释、相互补充。如果</w:t>
      </w:r>
      <w:r>
        <w:rPr>
          <w:rFonts w:hint="eastAsia" w:ascii="宋体" w:hAnsi="宋体" w:eastAsia="宋体" w:cs="宋体"/>
          <w:color w:val="auto"/>
          <w:szCs w:val="20"/>
          <w:highlight w:val="none"/>
          <w:lang w:val="en-US" w:eastAsia="zh-CN" w:bidi="ar-SA"/>
        </w:rPr>
        <w:t>上述</w:t>
      </w:r>
      <w:r>
        <w:rPr>
          <w:rFonts w:hint="eastAsia" w:ascii="宋体" w:hAnsi="宋体" w:eastAsia="宋体" w:cs="宋体"/>
          <w:color w:val="auto"/>
          <w:szCs w:val="20"/>
          <w:highlight w:val="none"/>
          <w:lang w:val="zh-CN" w:eastAsia="zh-CN" w:bidi="ar-SA"/>
        </w:rPr>
        <w:t>文件内容出现不一致的情形，那么在保证按照采购文件确定的事项的前提下，组成本合同的多个文件的优先适用顺序如下：</w:t>
      </w:r>
    </w:p>
    <w:p w14:paraId="66DB2E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（1）本合同及其补充合同、变更协议；</w:t>
      </w:r>
    </w:p>
    <w:p w14:paraId="7C9F419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（2）中标（成交）通知书；</w:t>
      </w:r>
    </w:p>
    <w:p w14:paraId="6AA52F6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zh-CN" w:eastAsia="zh-CN" w:bidi="ar-SA"/>
        </w:rPr>
      </w:pPr>
      <w:r>
        <w:rPr>
          <w:rFonts w:hint="eastAsia" w:ascii="宋体" w:hAnsi="宋体" w:eastAsia="宋体" w:cs="宋体"/>
          <w:color w:val="auto"/>
          <w:szCs w:val="20"/>
          <w:highlight w:val="none"/>
          <w:lang w:val="en-US" w:eastAsia="zh-CN" w:bidi="ar-SA"/>
        </w:rPr>
        <w:t>（3）投标（</w:t>
      </w:r>
      <w:r>
        <w:rPr>
          <w:rFonts w:hint="eastAsia" w:ascii="宋体" w:hAnsi="宋体" w:eastAsia="宋体" w:cs="宋体"/>
          <w:color w:val="auto"/>
          <w:szCs w:val="20"/>
          <w:highlight w:val="none"/>
          <w:lang w:val="zh-CN" w:eastAsia="zh-CN" w:bidi="ar-SA"/>
        </w:rPr>
        <w:t>响应）文件（含澄清或者说明文件）；</w:t>
      </w:r>
    </w:p>
    <w:p w14:paraId="62BD5FB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zh-CN" w:eastAsia="zh-CN" w:bidi="ar-SA"/>
        </w:rPr>
      </w:pPr>
      <w:r>
        <w:rPr>
          <w:rFonts w:hint="eastAsia" w:ascii="宋体" w:hAnsi="宋体" w:eastAsia="宋体" w:cs="宋体"/>
          <w:color w:val="auto"/>
          <w:szCs w:val="20"/>
          <w:highlight w:val="none"/>
          <w:lang w:val="en-US" w:eastAsia="zh-CN" w:bidi="ar-SA"/>
        </w:rPr>
        <w:t>（4）招标（非招标）</w:t>
      </w:r>
      <w:r>
        <w:rPr>
          <w:rFonts w:hint="eastAsia" w:ascii="宋体" w:hAnsi="宋体" w:eastAsia="宋体" w:cs="宋体"/>
          <w:color w:val="auto"/>
          <w:szCs w:val="20"/>
          <w:highlight w:val="none"/>
          <w:lang w:val="zh-CN" w:eastAsia="zh-CN" w:bidi="ar-SA"/>
        </w:rPr>
        <w:t>文件（含澄清或者修改文件）；</w:t>
      </w:r>
    </w:p>
    <w:p w14:paraId="67207C2F">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（5）</w:t>
      </w:r>
      <w:r>
        <w:rPr>
          <w:rFonts w:hint="eastAsia" w:ascii="宋体" w:hAnsi="宋体" w:eastAsia="宋体" w:cs="宋体"/>
          <w:snapToGrid w:val="0"/>
          <w:color w:val="auto"/>
          <w:sz w:val="21"/>
          <w:szCs w:val="21"/>
          <w:highlight w:val="none"/>
          <w:lang w:val="zh-CN" w:eastAsia="zh-CN" w:bidi="ar-SA"/>
        </w:rPr>
        <w:t>其他相关采购文件。</w:t>
      </w:r>
    </w:p>
    <w:p w14:paraId="37856FC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zCs w:val="20"/>
          <w:highlight w:val="none"/>
          <w:lang w:val="en-US" w:eastAsia="zh-CN" w:bidi="ar-SA"/>
        </w:rPr>
        <w:t>4</w:t>
      </w:r>
      <w:r>
        <w:rPr>
          <w:rFonts w:hint="eastAsia" w:ascii="宋体" w:hAnsi="宋体" w:eastAsia="宋体" w:cs="宋体"/>
          <w:color w:val="auto"/>
          <w:spacing w:val="-6"/>
          <w:szCs w:val="20"/>
          <w:highlight w:val="none"/>
          <w:lang w:val="en-US" w:eastAsia="zh-CN" w:bidi="ar-SA"/>
        </w:rPr>
        <w:t>.</w:t>
      </w:r>
      <w:r>
        <w:rPr>
          <w:rFonts w:hint="eastAsia" w:ascii="宋体" w:hAnsi="宋体" w:eastAsia="宋体" w:cs="宋体"/>
          <w:color w:val="auto"/>
          <w:szCs w:val="20"/>
          <w:highlight w:val="none"/>
          <w:lang w:val="en-US" w:eastAsia="zh-CN" w:bidi="ar-SA"/>
        </w:rPr>
        <w:t>本合同未尽事宜，遵照《中华人民共和国民法典》有关条文执行。</w:t>
      </w:r>
    </w:p>
    <w:p w14:paraId="0E2C5888">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zCs w:val="20"/>
          <w:highlight w:val="none"/>
          <w:lang w:val="en-US" w:eastAsia="zh-CN" w:bidi="ar-SA"/>
        </w:rPr>
      </w:pPr>
      <w:r>
        <w:rPr>
          <w:rFonts w:hint="eastAsia" w:ascii="宋体" w:hAnsi="宋体" w:eastAsia="宋体" w:cs="宋体"/>
          <w:color w:val="auto"/>
          <w:spacing w:val="-6"/>
          <w:szCs w:val="20"/>
          <w:highlight w:val="none"/>
          <w:lang w:val="en-US" w:eastAsia="zh-CN" w:bidi="ar-SA"/>
        </w:rPr>
        <w:t>5.</w:t>
      </w:r>
      <w:r>
        <w:rPr>
          <w:rFonts w:hint="eastAsia" w:ascii="宋体" w:hAnsi="宋体" w:eastAsia="宋体" w:cs="宋体"/>
          <w:color w:val="auto"/>
          <w:szCs w:val="20"/>
          <w:highlight w:val="none"/>
          <w:lang w:val="en-US" w:eastAsia="zh-CN" w:bidi="ar-SA"/>
        </w:rPr>
        <w:t xml:space="preserve"> 本合同一式伍份，甲方执叁份，乙方和鉴证方各执壹份，具有同等法律效力。</w:t>
      </w:r>
    </w:p>
    <w:p w14:paraId="7B24739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p>
    <w:p w14:paraId="5D32AEBF">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highlight w:val="none"/>
          <w:lang w:val="en-US" w:eastAsia="zh-CN" w:bidi="ar-SA"/>
        </w:rPr>
      </w:pPr>
      <w:r>
        <w:rPr>
          <w:rFonts w:hint="eastAsia" w:ascii="宋体" w:hAnsi="宋体" w:eastAsia="宋体" w:cs="宋体"/>
          <w:color w:val="auto"/>
          <w:kern w:val="2"/>
          <w:sz w:val="21"/>
          <w:highlight w:val="none"/>
          <w:lang w:val="en-US" w:eastAsia="zh-CN" w:bidi="ar-SA"/>
        </w:rPr>
        <w:t>合同附件： （附件名称</w:t>
      </w:r>
      <w:r>
        <w:rPr>
          <w:rFonts w:hint="eastAsia" w:ascii="宋体" w:hAnsi="宋体" w:eastAsia="宋体" w:cs="宋体"/>
          <w:color w:val="auto"/>
          <w:kern w:val="2"/>
          <w:sz w:val="21"/>
          <w:highlight w:val="none"/>
          <w:u w:val="single"/>
          <w:lang w:val="en-US" w:eastAsia="zh-CN" w:bidi="ar-SA"/>
        </w:rPr>
        <w:t xml:space="preserve">                        ）</w:t>
      </w:r>
      <w:r>
        <w:rPr>
          <w:rFonts w:hint="eastAsia" w:ascii="宋体" w:hAnsi="宋体" w:eastAsia="宋体" w:cs="宋体"/>
          <w:color w:val="auto"/>
          <w:kern w:val="2"/>
          <w:sz w:val="21"/>
          <w:highlight w:val="none"/>
          <w:lang w:val="en-US" w:eastAsia="zh-CN" w:bidi="ar-SA"/>
        </w:rPr>
        <w:t>（如有）</w:t>
      </w:r>
    </w:p>
    <w:p w14:paraId="16B49E0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szCs w:val="20"/>
          <w:highlight w:val="none"/>
          <w:lang w:val="en-US" w:eastAsia="zh-CN" w:bidi="ar-SA"/>
        </w:rPr>
      </w:pPr>
    </w:p>
    <w:tbl>
      <w:tblPr>
        <w:tblStyle w:val="6"/>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1302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tcBorders>
              <w:tl2br w:val="nil"/>
              <w:tr2bl w:val="nil"/>
            </w:tcBorders>
            <w:vAlign w:val="center"/>
          </w:tcPr>
          <w:p w14:paraId="7A33D63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甲方：杭州电子科技大学（公章）</w:t>
            </w:r>
          </w:p>
        </w:tc>
        <w:tc>
          <w:tcPr>
            <w:tcW w:w="4176" w:type="dxa"/>
            <w:tcBorders>
              <w:tl2br w:val="nil"/>
              <w:tr2bl w:val="nil"/>
            </w:tcBorders>
            <w:vAlign w:val="center"/>
          </w:tcPr>
          <w:p w14:paraId="769D26D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乙方：（公章）</w:t>
            </w:r>
          </w:p>
        </w:tc>
      </w:tr>
      <w:tr w14:paraId="12B11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tcBorders>
              <w:tl2br w:val="nil"/>
              <w:tr2bl w:val="nil"/>
            </w:tcBorders>
            <w:vAlign w:val="center"/>
          </w:tcPr>
          <w:p w14:paraId="6592141D">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t>法定（授权）代表人：</w:t>
            </w:r>
          </w:p>
          <w:p w14:paraId="3087584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(签字）</w:t>
            </w:r>
          </w:p>
        </w:tc>
        <w:tc>
          <w:tcPr>
            <w:tcW w:w="4176" w:type="dxa"/>
            <w:tcBorders>
              <w:tl2br w:val="nil"/>
              <w:tr2bl w:val="nil"/>
            </w:tcBorders>
            <w:vAlign w:val="center"/>
          </w:tcPr>
          <w:p w14:paraId="106B223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t>法定（授权）代表人：</w:t>
            </w:r>
          </w:p>
          <w:p w14:paraId="19AE7AF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（签字）</w:t>
            </w:r>
          </w:p>
        </w:tc>
      </w:tr>
      <w:tr w14:paraId="2E85A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2BC283C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地址：杭州下沙高教园区二号大街1158号</w:t>
            </w:r>
          </w:p>
        </w:tc>
        <w:tc>
          <w:tcPr>
            <w:tcW w:w="4176" w:type="dxa"/>
            <w:tcBorders>
              <w:tl2br w:val="nil"/>
              <w:tr2bl w:val="nil"/>
            </w:tcBorders>
            <w:vAlign w:val="center"/>
          </w:tcPr>
          <w:p w14:paraId="6B4E7F9F">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地址：</w:t>
            </w:r>
            <w:r>
              <w:rPr>
                <w:rFonts w:hint="eastAsia" w:ascii="宋体" w:hAnsi="宋体" w:eastAsia="宋体" w:cs="宋体"/>
                <w:color w:val="auto"/>
                <w:spacing w:val="-6"/>
                <w:szCs w:val="21"/>
                <w:highlight w:val="none"/>
                <w:lang w:val="en-US" w:eastAsia="zh-CN" w:bidi="ar-SA"/>
              </w:rPr>
              <w:tab/>
            </w:r>
            <w:r>
              <w:rPr>
                <w:rFonts w:hint="eastAsia" w:ascii="宋体" w:hAnsi="宋体" w:eastAsia="宋体" w:cs="宋体"/>
                <w:color w:val="auto"/>
                <w:spacing w:val="-6"/>
                <w:szCs w:val="21"/>
                <w:highlight w:val="none"/>
                <w:lang w:val="en-US" w:eastAsia="zh-CN" w:bidi="ar-SA"/>
              </w:rPr>
              <w:tab/>
            </w:r>
          </w:p>
        </w:tc>
      </w:tr>
      <w:tr w14:paraId="059B3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126D51D5">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 xml:space="preserve">电话： </w:t>
            </w:r>
          </w:p>
        </w:tc>
        <w:tc>
          <w:tcPr>
            <w:tcW w:w="4176" w:type="dxa"/>
            <w:tcBorders>
              <w:tl2br w:val="nil"/>
              <w:tr2bl w:val="nil"/>
            </w:tcBorders>
            <w:vAlign w:val="center"/>
          </w:tcPr>
          <w:p w14:paraId="3BED60E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电话：</w:t>
            </w:r>
            <w:r>
              <w:rPr>
                <w:rFonts w:hint="eastAsia" w:ascii="宋体" w:hAnsi="宋体" w:eastAsia="宋体" w:cs="宋体"/>
                <w:color w:val="auto"/>
                <w:spacing w:val="-6"/>
                <w:szCs w:val="21"/>
                <w:highlight w:val="none"/>
                <w:lang w:val="en-US" w:eastAsia="zh-CN" w:bidi="ar-SA"/>
              </w:rPr>
              <w:tab/>
            </w:r>
          </w:p>
        </w:tc>
      </w:tr>
      <w:tr w14:paraId="19B47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51EE298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 xml:space="preserve">开户银行：工行高新支行 </w:t>
            </w:r>
          </w:p>
        </w:tc>
        <w:tc>
          <w:tcPr>
            <w:tcW w:w="4176" w:type="dxa"/>
            <w:tcBorders>
              <w:tl2br w:val="nil"/>
              <w:tr2bl w:val="nil"/>
            </w:tcBorders>
            <w:vAlign w:val="center"/>
          </w:tcPr>
          <w:p w14:paraId="164764F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开户银行：</w:t>
            </w:r>
            <w:r>
              <w:rPr>
                <w:rFonts w:hint="eastAsia" w:ascii="宋体" w:hAnsi="宋体" w:eastAsia="宋体" w:cs="宋体"/>
                <w:color w:val="auto"/>
                <w:spacing w:val="-6"/>
                <w:szCs w:val="21"/>
                <w:highlight w:val="none"/>
                <w:lang w:val="en-US" w:eastAsia="zh-CN" w:bidi="ar-SA"/>
              </w:rPr>
              <w:tab/>
            </w:r>
          </w:p>
        </w:tc>
      </w:tr>
      <w:tr w14:paraId="12E6C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1109F0E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帐号：1202026209008806216</w:t>
            </w:r>
          </w:p>
        </w:tc>
        <w:tc>
          <w:tcPr>
            <w:tcW w:w="4176" w:type="dxa"/>
            <w:tcBorders>
              <w:tl2br w:val="nil"/>
              <w:tr2bl w:val="nil"/>
            </w:tcBorders>
            <w:vAlign w:val="center"/>
          </w:tcPr>
          <w:p w14:paraId="1FCF88B5">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帐号：</w:t>
            </w:r>
          </w:p>
        </w:tc>
      </w:tr>
      <w:tr w14:paraId="4FBE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074F10D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签字日期：      年    月    日</w:t>
            </w:r>
          </w:p>
        </w:tc>
        <w:tc>
          <w:tcPr>
            <w:tcW w:w="4176" w:type="dxa"/>
            <w:tcBorders>
              <w:tl2br w:val="nil"/>
              <w:tr2bl w:val="nil"/>
            </w:tcBorders>
            <w:vAlign w:val="center"/>
          </w:tcPr>
          <w:p w14:paraId="6020677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签字日期：      年    月    日</w:t>
            </w:r>
          </w:p>
        </w:tc>
      </w:tr>
      <w:tr w14:paraId="76D96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Borders>
              <w:tl2br w:val="nil"/>
              <w:tr2bl w:val="nil"/>
            </w:tcBorders>
          </w:tcPr>
          <w:p w14:paraId="391503C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合同鉴证方（公章）：</w:t>
            </w:r>
          </w:p>
          <w:p w14:paraId="243E684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t>代表人：</w:t>
            </w:r>
          </w:p>
          <w:p w14:paraId="1743022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（签字）</w:t>
            </w:r>
          </w:p>
          <w:p w14:paraId="5A7C22E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地址：</w:t>
            </w:r>
          </w:p>
          <w:p w14:paraId="6278072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电话：</w:t>
            </w:r>
          </w:p>
          <w:p w14:paraId="505A9ED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szCs w:val="21"/>
                <w:highlight w:val="none"/>
                <w:lang w:val="en-US" w:eastAsia="zh-CN" w:bidi="ar-SA"/>
              </w:rPr>
            </w:pPr>
            <w:r>
              <w:rPr>
                <w:rFonts w:hint="eastAsia" w:ascii="宋体" w:hAnsi="宋体" w:eastAsia="宋体" w:cs="宋体"/>
                <w:color w:val="auto"/>
                <w:spacing w:val="-6"/>
                <w:szCs w:val="21"/>
                <w:highlight w:val="none"/>
                <w:lang w:val="en-US" w:eastAsia="zh-CN" w:bidi="ar-SA"/>
              </w:rPr>
              <w:t>签字日期：      年    月    日</w:t>
            </w:r>
          </w:p>
        </w:tc>
      </w:tr>
    </w:tbl>
    <w:p w14:paraId="5273206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第六章 投标文件格式</w:t>
      </w:r>
    </w:p>
    <w:p w14:paraId="3F829288">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p>
    <w:p w14:paraId="5FAE98D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投标文件组成</w:t>
      </w:r>
    </w:p>
    <w:p w14:paraId="707C6F6F">
      <w:pPr>
        <w:keepNext w:val="0"/>
        <w:keepLines w:val="0"/>
        <w:widowControl/>
        <w:suppressLineNumbers w:val="0"/>
        <w:spacing w:line="288" w:lineRule="auto"/>
        <w:ind w:left="0" w:firstLine="0"/>
        <w:jc w:val="left"/>
        <w:rPr>
          <w:rFonts w:hint="eastAsia" w:ascii="宋体" w:hAnsi="宋体" w:eastAsia="宋体" w:cs="宋体"/>
          <w:b/>
          <w:bCs/>
          <w:color w:val="auto"/>
          <w:kern w:val="0"/>
          <w:sz w:val="21"/>
          <w:szCs w:val="21"/>
          <w:highlight w:val="none"/>
          <w:lang w:val="en-US" w:eastAsia="zh-CN" w:bidi="ar"/>
        </w:rPr>
      </w:pPr>
    </w:p>
    <w:p w14:paraId="4A8C6D2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评分索引表</w:t>
      </w:r>
    </w:p>
    <w:p w14:paraId="5154D33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78B5574B">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一、资格文件</w:t>
      </w:r>
      <w:r>
        <w:rPr>
          <w:rFonts w:hint="eastAsia" w:ascii="宋体" w:hAnsi="宋体" w:eastAsia="宋体" w:cs="宋体"/>
          <w:b/>
          <w:bCs/>
          <w:color w:val="auto"/>
          <w:spacing w:val="0"/>
          <w:kern w:val="0"/>
          <w:sz w:val="21"/>
          <w:szCs w:val="21"/>
          <w:highlight w:val="none"/>
          <w:lang w:val="en-US" w:eastAsia="zh-CN" w:bidi="ar"/>
        </w:rPr>
        <w:t>（单独上传）。资格审查要求的资格证明材料（均需加盖公章）</w:t>
      </w:r>
    </w:p>
    <w:p w14:paraId="131A2DCE">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（一）符合参加政府采购活动应当具备的一般条件的承诺函</w:t>
      </w:r>
    </w:p>
    <w:p w14:paraId="630EAF1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（二）有效的法人或者其他组织的营业执照等证明文件，自然人的身份证明（扫描件）</w:t>
      </w:r>
    </w:p>
    <w:p w14:paraId="0D0D3C6A">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（三）落实政府采购政策需满足的资格要求：</w:t>
      </w:r>
      <w:r>
        <w:rPr>
          <w:rFonts w:hint="eastAsia" w:ascii="宋体" w:hAnsi="宋体" w:cs="宋体"/>
          <w:color w:val="auto"/>
          <w:kern w:val="0"/>
          <w:sz w:val="21"/>
          <w:szCs w:val="21"/>
          <w:highlight w:val="none"/>
          <w:lang w:val="en-US" w:eastAsia="zh-CN" w:bidi="ar"/>
        </w:rPr>
        <w:t>无</w:t>
      </w:r>
    </w:p>
    <w:p w14:paraId="21E97E8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（四）本项目的特定资格要求：根据投标邀请“申请人的资格要求”提供。</w:t>
      </w:r>
    </w:p>
    <w:p w14:paraId="66C70F1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（如有）联合协议</w:t>
      </w:r>
    </w:p>
    <w:p w14:paraId="5AEBB23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二、商务和技术文件</w:t>
      </w:r>
      <w:r>
        <w:rPr>
          <w:rFonts w:hint="eastAsia" w:ascii="宋体" w:hAnsi="宋体" w:eastAsia="宋体" w:cs="宋体"/>
          <w:b/>
          <w:bCs/>
          <w:color w:val="auto"/>
          <w:spacing w:val="0"/>
          <w:kern w:val="0"/>
          <w:sz w:val="21"/>
          <w:szCs w:val="21"/>
          <w:highlight w:val="none"/>
          <w:lang w:val="en-US" w:eastAsia="zh-CN" w:bidi="ar"/>
        </w:rPr>
        <w:t>（单独上传）</w:t>
      </w:r>
    </w:p>
    <w:p w14:paraId="060569A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（一）投标函</w:t>
      </w:r>
    </w:p>
    <w:p w14:paraId="76DD513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（如有）分包意向协议</w:t>
      </w:r>
    </w:p>
    <w:p w14:paraId="789ECA1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（二）授权委托书/法定代表人（单位负责人、自然人本人）身份证明</w:t>
      </w:r>
    </w:p>
    <w:p w14:paraId="3C4F860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（三）投标标的清单</w:t>
      </w:r>
    </w:p>
    <w:p w14:paraId="6BA3D80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（四）投标偏离表</w:t>
      </w:r>
    </w:p>
    <w:p w14:paraId="58E58C8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（五）评标标准相应的商务和技术资料</w:t>
      </w:r>
    </w:p>
    <w:p w14:paraId="792C08E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0"/>
          <w:kern w:val="0"/>
          <w:sz w:val="21"/>
          <w:szCs w:val="21"/>
          <w:highlight w:val="none"/>
          <w:lang w:val="en-US" w:eastAsia="zh-CN" w:bidi="ar"/>
        </w:rPr>
        <w:t>（单独上传）</w:t>
      </w:r>
    </w:p>
    <w:p w14:paraId="7B5EF82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（一）开标一览表</w:t>
      </w:r>
    </w:p>
    <w:p w14:paraId="436D2305">
      <w:pPr>
        <w:keepNext w:val="0"/>
        <w:keepLines w:val="0"/>
        <w:widowControl/>
        <w:suppressLineNumbers w:val="0"/>
        <w:spacing w:line="288" w:lineRule="auto"/>
        <w:ind w:left="0" w:firstLine="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（如有）《中小企业声明函》</w:t>
      </w:r>
    </w:p>
    <w:p w14:paraId="68795C0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（如有）关于符合本国产品标准的声明函</w:t>
      </w:r>
    </w:p>
    <w:p w14:paraId="377463D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482"/>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投标文件格式</w:t>
      </w:r>
    </w:p>
    <w:p w14:paraId="75FE1349">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p>
    <w:p w14:paraId="56480DDD">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p>
    <w:p w14:paraId="23F5901E">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编制说明：</w:t>
      </w:r>
    </w:p>
    <w:p w14:paraId="3988570D">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1、供应商应按照招标文件规定</w:t>
      </w:r>
      <w:r>
        <w:rPr>
          <w:rFonts w:hint="eastAsia" w:ascii="宋体" w:hAnsi="宋体" w:eastAsia="宋体" w:cs="宋体"/>
          <w:color w:val="auto"/>
          <w:kern w:val="0"/>
          <w:sz w:val="21"/>
          <w:szCs w:val="21"/>
          <w:highlight w:val="none"/>
          <w:lang w:val="en-US" w:eastAsia="zh-CN" w:bidi="ar"/>
        </w:rPr>
        <w:t>的编制要求编制投标文件；</w:t>
      </w:r>
    </w:p>
    <w:p w14:paraId="27E9411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2、投标文件编制应与响应情况、评标标准相对应，提供</w:t>
      </w:r>
      <w:r>
        <w:rPr>
          <w:rFonts w:hint="eastAsia" w:ascii="宋体" w:hAnsi="宋体" w:eastAsia="宋体" w:cs="宋体"/>
          <w:b/>
          <w:bCs/>
          <w:color w:val="auto"/>
          <w:spacing w:val="-6"/>
          <w:kern w:val="0"/>
          <w:sz w:val="21"/>
          <w:szCs w:val="21"/>
          <w:highlight w:val="none"/>
          <w:lang w:val="en-US" w:eastAsia="zh-CN" w:bidi="ar"/>
        </w:rPr>
        <w:t>有效资料信息</w:t>
      </w:r>
      <w:r>
        <w:rPr>
          <w:rFonts w:hint="eastAsia" w:ascii="宋体" w:hAnsi="宋体" w:eastAsia="宋体" w:cs="宋体"/>
          <w:color w:val="auto"/>
          <w:spacing w:val="-6"/>
          <w:kern w:val="0"/>
          <w:sz w:val="21"/>
          <w:szCs w:val="21"/>
          <w:highlight w:val="none"/>
          <w:lang w:val="en-US" w:eastAsia="zh-CN" w:bidi="ar"/>
        </w:rPr>
        <w:t>，</w:t>
      </w:r>
      <w:r>
        <w:rPr>
          <w:rFonts w:hint="eastAsia" w:ascii="宋体" w:hAnsi="宋体" w:eastAsia="宋体" w:cs="宋体"/>
          <w:b/>
          <w:bCs/>
          <w:color w:val="auto"/>
          <w:spacing w:val="-6"/>
          <w:kern w:val="0"/>
          <w:sz w:val="21"/>
          <w:szCs w:val="21"/>
          <w:highlight w:val="none"/>
          <w:lang w:val="en-US" w:eastAsia="zh-CN" w:bidi="ar"/>
        </w:rPr>
        <w:t>控制篇幅（页数）</w:t>
      </w:r>
      <w:r>
        <w:rPr>
          <w:rFonts w:hint="eastAsia" w:ascii="宋体" w:hAnsi="宋体" w:eastAsia="宋体" w:cs="宋体"/>
          <w:color w:val="auto"/>
          <w:spacing w:val="-6"/>
          <w:kern w:val="0"/>
          <w:sz w:val="21"/>
          <w:szCs w:val="21"/>
          <w:highlight w:val="none"/>
          <w:lang w:val="en-US" w:eastAsia="zh-CN" w:bidi="ar"/>
        </w:rPr>
        <w:t>；</w:t>
      </w:r>
    </w:p>
    <w:p w14:paraId="733383E8">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p>
    <w:p w14:paraId="4881667B">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p>
    <w:p w14:paraId="75915A19">
      <w:pPr>
        <w:keepNext w:val="0"/>
        <w:keepLines w:val="0"/>
        <w:widowControl/>
        <w:suppressLineNumbers w:val="0"/>
        <w:tabs>
          <w:tab w:val="center" w:pos="4706"/>
        </w:tabs>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评分索引表（标项：  ）</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6"/>
        <w:gridCol w:w="2202"/>
        <w:gridCol w:w="747"/>
        <w:gridCol w:w="984"/>
        <w:gridCol w:w="3402"/>
        <w:gridCol w:w="916"/>
        <w:gridCol w:w="929"/>
      </w:tblGrid>
      <w:tr w14:paraId="7DE9F62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DC5A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序号</w:t>
            </w:r>
          </w:p>
        </w:tc>
        <w:tc>
          <w:tcPr>
            <w:tcW w:w="20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EFB6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评审因素</w:t>
            </w:r>
          </w:p>
        </w:tc>
        <w:tc>
          <w:tcPr>
            <w:tcW w:w="71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F8FD0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分值</w:t>
            </w:r>
          </w:p>
        </w:tc>
        <w:tc>
          <w:tcPr>
            <w:tcW w:w="93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D4894E">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主/客观分属性</w:t>
            </w:r>
          </w:p>
        </w:tc>
        <w:tc>
          <w:tcPr>
            <w:tcW w:w="323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2D108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评标标准</w:t>
            </w:r>
          </w:p>
        </w:tc>
        <w:tc>
          <w:tcPr>
            <w:tcW w:w="87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53228">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自评分</w:t>
            </w:r>
          </w:p>
        </w:tc>
        <w:tc>
          <w:tcPr>
            <w:tcW w:w="8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DF7B4D">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页码</w:t>
            </w:r>
          </w:p>
        </w:tc>
      </w:tr>
      <w:tr w14:paraId="77818D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4B0A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5384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3D05C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28B6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DE3ED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EE23A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C597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4ED143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448F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452CB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943A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1D9E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9DB26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AE67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8A76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6A2EEB9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D8E85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E8261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0A860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5BC96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0A29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3F864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C84DB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3482B82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C0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BD711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69D6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A88B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BAA07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2C4CD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506BD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7BB3BD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B7287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A4559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993B6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0E9F3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54104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F4FFE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83380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5AE6EEF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E25C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977BC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2ACDE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1C22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EA8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9BE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C054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3974D0E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1AFBC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0E83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5D6CE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0D84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6AD09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79683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9B61B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560A4F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87B6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AA01D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DB0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BD392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5FD8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3EF8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9F123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0C34C24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0E4DD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079F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E87C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985F1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55660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2E4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7FBCE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4A62213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7550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90CE4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E435B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C96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D552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A7A14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F4392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263FFD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C69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B7F1E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8C7EE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34B10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4173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5D28A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DB84F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bl>
    <w:p w14:paraId="0104A4D7">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备注：本表仅为方便评标使用，不作为判别投标文件是否有效的依据。</w:t>
      </w:r>
    </w:p>
    <w:p w14:paraId="569AEE2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一、资格文件（标项：  ）</w:t>
      </w:r>
    </w:p>
    <w:p w14:paraId="351D70D9">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6C9064A3">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0D02B91A">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（一）符合参加政府采购活动应当具备的一般条件的承诺函</w:t>
      </w:r>
    </w:p>
    <w:p w14:paraId="01BB6F86">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0A3262D1">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cs="宋体"/>
          <w:i w:val="0"/>
          <w:iCs w:val="0"/>
          <w:color w:val="auto"/>
          <w:spacing w:val="-6"/>
          <w:kern w:val="0"/>
          <w:sz w:val="21"/>
          <w:szCs w:val="21"/>
          <w:highlight w:val="none"/>
          <w:u w:val="single"/>
          <w:lang w:val="en-US" w:eastAsia="zh-CN" w:bidi="ar"/>
        </w:rPr>
        <w:t>杭州电子科技大学</w:t>
      </w: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eastAsia="宋体" w:cs="宋体"/>
          <w:i w:val="0"/>
          <w:iCs w:val="0"/>
          <w:color w:val="auto"/>
          <w:spacing w:val="-6"/>
          <w:kern w:val="0"/>
          <w:sz w:val="21"/>
          <w:szCs w:val="21"/>
          <w:highlight w:val="none"/>
          <w:u w:val="single"/>
          <w:lang w:val="en-US" w:eastAsia="zh-CN" w:bidi="ar"/>
        </w:rPr>
        <w:t>浙江求是招标代理有限公司</w:t>
      </w:r>
      <w:r>
        <w:rPr>
          <w:rFonts w:hint="eastAsia" w:ascii="宋体" w:hAnsi="宋体" w:eastAsia="宋体" w:cs="宋体"/>
          <w:color w:val="auto"/>
          <w:spacing w:val="-6"/>
          <w:kern w:val="0"/>
          <w:sz w:val="21"/>
          <w:szCs w:val="21"/>
          <w:highlight w:val="none"/>
          <w:u w:val="single"/>
          <w:lang w:val="en-US" w:eastAsia="zh-CN" w:bidi="ar"/>
        </w:rPr>
        <w:t>）：</w:t>
      </w:r>
    </w:p>
    <w:p w14:paraId="3C6DFFEF">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我方参与</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具身智能实验室设备</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330000263030150000765-QSZBB260370ZHGKL</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spacing w:val="-6"/>
          <w:kern w:val="0"/>
          <w:sz w:val="21"/>
          <w:szCs w:val="21"/>
          <w:highlight w:val="none"/>
          <w:lang w:val="en-US" w:eastAsia="zh-CN" w:bidi="ar"/>
        </w:rPr>
        <w:t>政府采购活动，郑重承诺：</w:t>
      </w:r>
    </w:p>
    <w:p w14:paraId="47379DB2">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（一）具备《中华人民共和国政府采购法》第二十二条第一款规定的条件：</w:t>
      </w:r>
    </w:p>
    <w:p w14:paraId="4B97B395">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1、具有独立承担民事责任的能力；</w:t>
      </w:r>
    </w:p>
    <w:p w14:paraId="6C26A908">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2、具有良好的商业信誉和健全的财务会计制度；</w:t>
      </w:r>
    </w:p>
    <w:p w14:paraId="6A6408D7">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3、具有履行合同所必需的设备和专业技术能力；</w:t>
      </w:r>
    </w:p>
    <w:p w14:paraId="22B9A53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4、有依法缴纳税收和社会保障资金的良好记录；</w:t>
      </w:r>
    </w:p>
    <w:p w14:paraId="6F17E44F">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5、参加政府采购活动前三年内，在经营活动中没有重大违法记录；</w:t>
      </w:r>
    </w:p>
    <w:p w14:paraId="19E7212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6、具有法律、行政法规规定的其他条件。</w:t>
      </w:r>
    </w:p>
    <w:p w14:paraId="0EABADD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（二）未被信用中国（www.creditchina.gov.cn)、中国政府采购网（www.ccgp.gov.cn）列入失信被执行人、重大税收违法失信主体名单、政府采购严重违法失信行为记录名单。</w:t>
      </w:r>
    </w:p>
    <w:p w14:paraId="1DCAAB23">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（三）不存在以下情况：</w:t>
      </w:r>
    </w:p>
    <w:p w14:paraId="1B1959B8">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1、单位负责人为同一人或者存在直接控股、管理关系的不同供应商参加同一合同项下的政府采购活动的；</w:t>
      </w:r>
    </w:p>
    <w:p w14:paraId="4DCD20D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2、为采购项目提供整体设计、规范编制或者项目管理、监理、检测等服务后再参加该采购项目的其他采购活动的；</w:t>
      </w:r>
    </w:p>
    <w:p w14:paraId="4E3A886F">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3、政府购买服务的项目，公益一类事业单位、使用事业编制且由财政拨款保障的群团组织不得作为承接主体。</w:t>
      </w:r>
    </w:p>
    <w:p w14:paraId="4E2F24E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p>
    <w:p w14:paraId="7C10888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供应商名称（电子签名/公章）：          （▲联合体投标的，为联合体成员各方）</w:t>
      </w:r>
    </w:p>
    <w:p w14:paraId="0B4B40B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66374A0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7BD034D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（二）有效的法人或者其他组织的营业执照等证明文件，自然人的身份证明（扫描件）</w:t>
      </w:r>
    </w:p>
    <w:p w14:paraId="7D0273C9">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p>
    <w:p w14:paraId="1CE9131D">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（▲联合体投标的，联合体成员各方均需提供）</w:t>
      </w:r>
    </w:p>
    <w:p w14:paraId="18AA457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D85A15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说明：</w:t>
      </w:r>
    </w:p>
    <w:p w14:paraId="4FCF955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1.如供应商是企业（包括合伙企业），提供在工商部门注册的有效“企业法人营业执照”或“营业执照”；</w:t>
      </w:r>
    </w:p>
    <w:p w14:paraId="141BC8C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2.如供应商是事业单位，提供有效的“事业单位法人证书”；</w:t>
      </w:r>
    </w:p>
    <w:p w14:paraId="02BAE3D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3.如供应商是非企业专业服务机构的，提供执业许可证等证明文件；</w:t>
      </w:r>
    </w:p>
    <w:p w14:paraId="77A4C25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4.如供应商是个体工商户，提供有效的“个体工商户营业执照”；</w:t>
      </w:r>
    </w:p>
    <w:p w14:paraId="342F1E2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5.如供应商是自然人，提供有效的自然人身份证明。</w:t>
      </w:r>
    </w:p>
    <w:p w14:paraId="48314AF3">
      <w:pPr>
        <w:keepNext w:val="0"/>
        <w:keepLines w:val="0"/>
        <w:widowControl/>
        <w:suppressLineNumbers w:val="0"/>
        <w:autoSpaceDE w:val="0"/>
        <w:autoSpaceDN/>
        <w:spacing w:line="288" w:lineRule="auto"/>
        <w:ind w:left="0" w:firstLine="0"/>
        <w:jc w:val="left"/>
        <w:rPr>
          <w:rFonts w:hint="eastAsia" w:ascii="宋体" w:hAnsi="宋体" w:eastAsia="宋体" w:cs="宋体"/>
          <w:color w:val="auto"/>
          <w:spacing w:val="0"/>
          <w:sz w:val="21"/>
          <w:szCs w:val="21"/>
          <w:highlight w:val="none"/>
        </w:rPr>
      </w:pPr>
    </w:p>
    <w:p w14:paraId="347673F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（三）落实政府采购政策需满足的资格要求：根据投标邀请“申请人的资格要求”提供。如：《中小企业声明函》（附件1）、《联合协议》（附件4）、《分包意向协议》（附件5）等。</w:t>
      </w:r>
    </w:p>
    <w:p w14:paraId="576C9BF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5C5DAB7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w:t>
      </w:r>
      <w:r>
        <w:rPr>
          <w:rFonts w:hint="eastAsia" w:ascii="宋体" w:hAnsi="宋体" w:eastAsia="宋体" w:cs="宋体"/>
          <w:b/>
          <w:bCs/>
          <w:i w:val="0"/>
          <w:iCs w:val="0"/>
          <w:color w:val="auto"/>
          <w:kern w:val="0"/>
          <w:sz w:val="21"/>
          <w:szCs w:val="21"/>
          <w:highlight w:val="none"/>
          <w:lang w:val="en-US" w:eastAsia="zh-CN" w:bidi="ar"/>
        </w:rPr>
        <w:t>四</w:t>
      </w:r>
      <w:r>
        <w:rPr>
          <w:rFonts w:hint="eastAsia" w:ascii="宋体" w:hAnsi="宋体" w:eastAsia="宋体" w:cs="宋体"/>
          <w:b/>
          <w:bCs/>
          <w:color w:val="auto"/>
          <w:kern w:val="0"/>
          <w:sz w:val="21"/>
          <w:szCs w:val="21"/>
          <w:highlight w:val="none"/>
          <w:lang w:val="en-US" w:eastAsia="zh-CN" w:bidi="ar"/>
        </w:rPr>
        <w:t>）本项目的特定资格要求</w:t>
      </w:r>
    </w:p>
    <w:p w14:paraId="1DDA01B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根据投标邀请“申请人的资格要求”提供。</w:t>
      </w:r>
    </w:p>
    <w:p w14:paraId="47AF894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6C7B5A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（如有）联合协议。仅适用于：供应商以“联合体”形式投标（响应）的情形。《联合协议》（附件4）</w:t>
      </w:r>
    </w:p>
    <w:p w14:paraId="6285C8CB">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二、商务和技术文件（标项：  ）</w:t>
      </w:r>
    </w:p>
    <w:p w14:paraId="1A9B67E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4A28AB5">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（一）投标函</w:t>
      </w:r>
    </w:p>
    <w:p w14:paraId="4597BDC5">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7BD73980">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w:t>
      </w:r>
    </w:p>
    <w:p w14:paraId="31535B2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我方参加</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具身智能实验室设备</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330000263030150000765-QSZBB260370ZHGKL</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采购的有关活动，并对此项目进行投标。为此：</w:t>
      </w:r>
    </w:p>
    <w:p w14:paraId="7AC67EF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（一）我方的投标文件包括资格文件、商务和技术文件、报价文件。</w:t>
      </w:r>
    </w:p>
    <w:p w14:paraId="7150504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（二）我方承诺投标有效期从投标截止日起</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天（不少于90天），本投标文件在投标有效期满之前均具有约束力。</w:t>
      </w:r>
    </w:p>
    <w:p w14:paraId="6897D92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（三）我方承诺除投标偏离表列出的偏离外，我方响应招标文件的全部要求。对投标文件中材料的真实性、合法性负责。</w:t>
      </w:r>
    </w:p>
    <w:p w14:paraId="18F6EA9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（四）如我方中标，我方承诺：</w:t>
      </w:r>
    </w:p>
    <w:p w14:paraId="618A23A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1、在收到中标通知书后，在中标通知书规定的期限内与你方签订合同；</w:t>
      </w:r>
    </w:p>
    <w:p w14:paraId="261E03E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2、在签订合同时不向你方提出附加条件；</w:t>
      </w:r>
    </w:p>
    <w:p w14:paraId="4D5DB9F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3、按照招标文件要求交纳采购代理服务费等应付费用；</w:t>
      </w:r>
    </w:p>
    <w:p w14:paraId="639E919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4、按照招标文件要求提交履约保证金；</w:t>
      </w:r>
    </w:p>
    <w:p w14:paraId="51176CD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5、在合同约定的期限内履行合同规定的全部义务。</w:t>
      </w:r>
    </w:p>
    <w:p w14:paraId="0A90044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对通过电子交易平台进行的质疑、投诉等活动，我方承诺并接受平台以电子送达的方式送达相关文书。我方认可电子送达与邮寄送达具有同等法律效力，以文书到达电子交易平台平台日期为送达日期，本公司保证电子交易平台账号真实有效。</w:t>
      </w:r>
    </w:p>
    <w:p w14:paraId="05FB6E5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7、其他补充说明：</w:t>
      </w:r>
      <w:r>
        <w:rPr>
          <w:rFonts w:hint="eastAsia" w:ascii="宋体" w:hAnsi="宋体" w:cs="宋体"/>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w:t>
      </w:r>
    </w:p>
    <w:p w14:paraId="74A5C15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8、联系方式：</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54"/>
        <w:gridCol w:w="8042"/>
      </w:tblGrid>
      <w:tr w14:paraId="7DDD9D0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481B2E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项目联系人：</w:t>
            </w:r>
          </w:p>
        </w:tc>
        <w:tc>
          <w:tcPr>
            <w:tcW w:w="72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47FE5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r w14:paraId="790CA9E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ACFEB7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职务：</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A9AE8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r w14:paraId="565BEE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0F259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手机：</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D11502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r w14:paraId="36144BF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BD528E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电子邮箱：</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66AB38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r w14:paraId="00FD46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0763AE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地址：</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2126E3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bl>
    <w:p w14:paraId="7C3E01D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235DCED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供应商名称（电子签名/公章）：</w:t>
      </w:r>
    </w:p>
    <w:p w14:paraId="50D6938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0144EB1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705011A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注：按本格式和要求提供。</w:t>
      </w:r>
    </w:p>
    <w:p w14:paraId="0D2FCF9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174D746">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（如有）分包意向协议。</w:t>
      </w:r>
    </w:p>
    <w:p w14:paraId="797C0749">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p>
    <w:p w14:paraId="63079AFC">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注：</w:t>
      </w:r>
    </w:p>
    <w:p w14:paraId="6FD5000E">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1.仅适用于：中标（成交）后以分包方式履行合同的，提供《分包意向协议》（附件5）；</w:t>
      </w:r>
    </w:p>
    <w:p w14:paraId="2EB3552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2.分包内容，应在采购文件规定的“允许分包”范围之内。</w:t>
      </w:r>
    </w:p>
    <w:p w14:paraId="1794664A">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（二）授权委托书/法定代表人（单位负责人、自然人本人）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2225D02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7545134F">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授权委托书</w:t>
      </w:r>
    </w:p>
    <w:p w14:paraId="253564F4">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i w:val="0"/>
          <w:iCs w:val="0"/>
          <w:color w:val="auto"/>
          <w:kern w:val="0"/>
          <w:sz w:val="21"/>
          <w:szCs w:val="21"/>
          <w:highlight w:val="none"/>
          <w:lang w:val="en-US" w:eastAsia="zh-CN" w:bidi="ar"/>
        </w:rPr>
        <w:t>杭州电子科技大学</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i w:val="0"/>
          <w:iCs w:val="0"/>
          <w:color w:val="auto"/>
          <w:kern w:val="0"/>
          <w:sz w:val="21"/>
          <w:szCs w:val="21"/>
          <w:highlight w:val="none"/>
          <w:lang w:val="en-US" w:eastAsia="zh-CN" w:bidi="ar"/>
        </w:rPr>
        <w:t>浙江求是招标代理有限公司</w:t>
      </w:r>
      <w:r>
        <w:rPr>
          <w:rFonts w:hint="eastAsia" w:ascii="宋体" w:hAnsi="宋体" w:eastAsia="宋体" w:cs="宋体"/>
          <w:color w:val="auto"/>
          <w:kern w:val="0"/>
          <w:sz w:val="21"/>
          <w:szCs w:val="21"/>
          <w:highlight w:val="none"/>
          <w:lang w:val="en-US" w:eastAsia="zh-CN" w:bidi="ar"/>
        </w:rPr>
        <w:t>）：</w:t>
      </w:r>
    </w:p>
    <w:p w14:paraId="3E23A00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现委托</w:t>
      </w:r>
      <w:r>
        <w:rPr>
          <w:rFonts w:hint="eastAsia" w:ascii="宋体" w:hAnsi="宋体" w:eastAsia="宋体" w:cs="宋体"/>
          <w:color w:val="auto"/>
          <w:kern w:val="0"/>
          <w:sz w:val="21"/>
          <w:szCs w:val="21"/>
          <w:highlight w:val="none"/>
          <w:u w:val="single"/>
          <w:lang w:val="en-US" w:eastAsia="zh-CN" w:bidi="ar"/>
        </w:rPr>
        <w:t>（姓名：  ，身份证号码：    ，所在单位：    ，手机：    ）</w:t>
      </w:r>
      <w:r>
        <w:rPr>
          <w:rFonts w:hint="eastAsia" w:ascii="宋体" w:hAnsi="宋体" w:eastAsia="宋体" w:cs="宋体"/>
          <w:color w:val="auto"/>
          <w:kern w:val="0"/>
          <w:sz w:val="21"/>
          <w:szCs w:val="21"/>
          <w:highlight w:val="none"/>
          <w:lang w:val="en-US" w:eastAsia="zh-CN" w:bidi="ar"/>
        </w:rPr>
        <w:t>为我方代理人，以我方名义处理</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具身智能实验室设备</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330000263030150000765-QSZBB260370ZHGKL</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政府采购投标有关的一切事项，其法律后果由我方承担。</w:t>
      </w:r>
    </w:p>
    <w:p w14:paraId="2F294EC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委托期限：</w:t>
      </w:r>
      <w:r>
        <w:rPr>
          <w:rFonts w:hint="eastAsia" w:ascii="宋体" w:hAnsi="宋体" w:eastAsia="宋体" w:cs="宋体"/>
          <w:color w:val="auto"/>
          <w:kern w:val="0"/>
          <w:sz w:val="21"/>
          <w:szCs w:val="21"/>
          <w:highlight w:val="none"/>
          <w:u w:val="single"/>
          <w:lang w:val="en-US" w:eastAsia="zh-CN" w:bidi="ar"/>
        </w:rPr>
        <w:t>自    年  月  日起至    年  月  日</w:t>
      </w:r>
      <w:r>
        <w:rPr>
          <w:rFonts w:hint="eastAsia" w:ascii="宋体" w:hAnsi="宋体" w:eastAsia="宋体" w:cs="宋体"/>
          <w:color w:val="auto"/>
          <w:kern w:val="0"/>
          <w:sz w:val="21"/>
          <w:szCs w:val="21"/>
          <w:highlight w:val="none"/>
          <w:lang w:val="en-US" w:eastAsia="zh-CN" w:bidi="ar"/>
        </w:rPr>
        <w:t>止。</w:t>
      </w:r>
    </w:p>
    <w:p w14:paraId="6D772BA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特此告知。</w:t>
      </w:r>
    </w:p>
    <w:p w14:paraId="5C75427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5828E26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供应商名称（电子签名/公章）：    </w:t>
      </w:r>
      <w:r>
        <w:rPr>
          <w:rFonts w:hint="eastAsia" w:ascii="宋体" w:hAnsi="宋体" w:eastAsia="宋体" w:cs="宋体"/>
          <w:color w:val="auto"/>
          <w:kern w:val="0"/>
          <w:sz w:val="21"/>
          <w:szCs w:val="21"/>
          <w:highlight w:val="none"/>
          <w:u w:val="single"/>
          <w:lang w:val="en-US" w:eastAsia="zh-CN" w:bidi="ar"/>
        </w:rPr>
        <w:t>（联合体投标的，为联合体成员各方）</w:t>
      </w:r>
    </w:p>
    <w:p w14:paraId="2AE722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签发日期：    年  月  日</w:t>
      </w:r>
    </w:p>
    <w:p w14:paraId="2FB491C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721CC08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3504417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1、供应商委派不在本单位缴纳社保的人员作为授权代表的，应当在投标文件中，说明具体原因、授权代表缴纳社保的单位，并附列该授权代表缴纳社保清单。</w:t>
      </w:r>
    </w:p>
    <w:p w14:paraId="22DA694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2、供应商是联合体的，联合体各成员均应在“授权委托书”上盖章（电子签名/公章）</w:t>
      </w:r>
    </w:p>
    <w:p w14:paraId="3D66EB4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1C8F9A16">
      <w:pPr>
        <w:keepNext w:val="0"/>
        <w:keepLines w:val="0"/>
        <w:widowControl/>
        <w:suppressLineNumbers w:val="0"/>
        <w:autoSpaceDE w:val="0"/>
        <w:autoSpaceDN/>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07E2B44B">
      <w:pPr>
        <w:keepNext w:val="0"/>
        <w:keepLines w:val="0"/>
        <w:widowControl/>
        <w:suppressLineNumbers w:val="0"/>
        <w:autoSpaceDE w:val="0"/>
        <w:autoSpaceDN/>
        <w:spacing w:line="288" w:lineRule="auto"/>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（适用于：法定代表人（单位负责人、自然人本人）</w:t>
      </w:r>
      <w:r>
        <w:rPr>
          <w:rFonts w:hint="eastAsia" w:ascii="宋体" w:hAnsi="宋体" w:eastAsia="宋体" w:cs="宋体"/>
          <w:color w:val="auto"/>
          <w:spacing w:val="-6"/>
          <w:kern w:val="0"/>
          <w:sz w:val="21"/>
          <w:szCs w:val="21"/>
          <w:highlight w:val="none"/>
          <w:u w:val="single"/>
          <w:lang w:val="en-US" w:eastAsia="zh-CN" w:bidi="ar"/>
        </w:rPr>
        <w:t>本人参加投标</w:t>
      </w:r>
      <w:r>
        <w:rPr>
          <w:rFonts w:hint="eastAsia" w:ascii="宋体" w:hAnsi="宋体" w:eastAsia="宋体" w:cs="宋体"/>
          <w:color w:val="auto"/>
          <w:kern w:val="0"/>
          <w:sz w:val="21"/>
          <w:szCs w:val="21"/>
          <w:highlight w:val="none"/>
          <w:u w:val="single"/>
          <w:lang w:val="en-US" w:eastAsia="zh-CN" w:bidi="ar"/>
        </w:rPr>
        <w:t>）</w:t>
      </w:r>
    </w:p>
    <w:p w14:paraId="4B25A9E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身份证件复印件</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852"/>
        <w:gridCol w:w="5044"/>
      </w:tblGrid>
      <w:tr w14:paraId="6B71987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039" w:hRule="atLeast"/>
        </w:trPr>
        <w:tc>
          <w:tcPr>
            <w:tcW w:w="476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1571F3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正面：</w:t>
            </w:r>
          </w:p>
        </w:tc>
        <w:tc>
          <w:tcPr>
            <w:tcW w:w="495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AC807F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反面：</w:t>
            </w:r>
          </w:p>
        </w:tc>
      </w:tr>
    </w:tbl>
    <w:p w14:paraId="7F91DFE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7E47B8B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附：</w:t>
      </w:r>
    </w:p>
    <w:p w14:paraId="7A1CC98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1.按照【第三章  投标人须知】要求提供相关身份证明材料；</w:t>
      </w:r>
    </w:p>
    <w:p w14:paraId="12B1D04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2.相关说明（如有）。</w:t>
      </w:r>
    </w:p>
    <w:p w14:paraId="75ADFA6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（三）投标标的清单</w:t>
      </w:r>
    </w:p>
    <w:p w14:paraId="7BBE4B3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（不含报价）</w:t>
      </w:r>
    </w:p>
    <w:p w14:paraId="5AA51FA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具身智能实验室设备</w:t>
      </w:r>
    </w:p>
    <w:p w14:paraId="52575ED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330000263030150000765-QSZBB260370ZHGKL</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1"/>
        <w:gridCol w:w="1830"/>
        <w:gridCol w:w="1732"/>
        <w:gridCol w:w="793"/>
        <w:gridCol w:w="1023"/>
        <w:gridCol w:w="1211"/>
        <w:gridCol w:w="1013"/>
        <w:gridCol w:w="1583"/>
      </w:tblGrid>
      <w:tr w14:paraId="7960A14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6426E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B7067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792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规格型号</w:t>
            </w:r>
          </w:p>
          <w:p w14:paraId="4C3B2E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或具体服务</w:t>
            </w: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70B6F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6E78C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品牌</w:t>
            </w: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E15F8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制造商</w:t>
            </w: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9AD3F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产地</w:t>
            </w: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EAEA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备注</w:t>
            </w:r>
          </w:p>
        </w:tc>
      </w:tr>
      <w:tr w14:paraId="7E1FD10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0D79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47494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BC88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937EC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C3E59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07C5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64010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0010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3056F20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3D47F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147CE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CCDD1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C1585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FA03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C920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51C42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C145D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2F2783D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6188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72658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979AE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30CB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1C987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37644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E3A75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B158D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3AC874E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411" w:type="dxa"/>
            <w:gridSpan w:val="8"/>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FD1D8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以下（联合体成员）承担的部分：</w:t>
            </w:r>
          </w:p>
        </w:tc>
      </w:tr>
      <w:tr w14:paraId="75A4FC9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CFB78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3382B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71164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2AC38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102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3D08D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EE106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DB4C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350AB30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411" w:type="dxa"/>
            <w:gridSpan w:val="8"/>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E56DB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以下（分包单位）承担的部分：</w:t>
            </w:r>
          </w:p>
        </w:tc>
      </w:tr>
      <w:tr w14:paraId="19F89DA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85D246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4FF40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5E5C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2443F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9B1A3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BFEA2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78878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424EDCC">
            <w:pPr>
              <w:rPr>
                <w:rFonts w:hint="eastAsia" w:ascii="宋体" w:hAnsi="宋体" w:eastAsia="宋体" w:cs="宋体"/>
                <w:color w:val="auto"/>
                <w:sz w:val="21"/>
                <w:szCs w:val="21"/>
                <w:highlight w:val="none"/>
              </w:rPr>
            </w:pPr>
          </w:p>
        </w:tc>
      </w:tr>
    </w:tbl>
    <w:p w14:paraId="55CFEFA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C66CA1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供应商名称（电子签名/公章）：</w:t>
      </w:r>
    </w:p>
    <w:p w14:paraId="7DB67BB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日期：    年  月  日</w:t>
      </w:r>
    </w:p>
    <w:p w14:paraId="54D32E3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5B76D05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注：</w:t>
      </w:r>
    </w:p>
    <w:p w14:paraId="07EF228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1.供应商应按照【第二章  采购需求】明确的标的清单填写此表；</w:t>
      </w:r>
    </w:p>
    <w:p w14:paraId="00CF7BE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2.服务项目不涉及提供货物的，规格型号、品牌、制造商、产地的可不填写；</w:t>
      </w:r>
    </w:p>
    <w:p w14:paraId="09FD41B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3.联合体其他成员承担的部分、分包单位承担的部分，应在表中列明。</w:t>
      </w:r>
    </w:p>
    <w:p w14:paraId="7C21226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4.“制造商”按单个标的整体的生产企业确定，与组成标的部件或材料制造商无关。</w:t>
      </w:r>
    </w:p>
    <w:p w14:paraId="4A5A8EF3">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（四）投标偏离表</w:t>
      </w:r>
    </w:p>
    <w:p w14:paraId="33AE4FB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具身智能实验室设备</w:t>
      </w:r>
    </w:p>
    <w:p w14:paraId="073AC5B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330000263030150000765-QSZBB260370ZHGKL</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69"/>
        <w:gridCol w:w="3444"/>
        <w:gridCol w:w="3574"/>
        <w:gridCol w:w="898"/>
        <w:gridCol w:w="1311"/>
      </w:tblGrid>
      <w:tr w14:paraId="0A07862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52D7C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344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55CB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招标文件要求</w:t>
            </w:r>
          </w:p>
        </w:tc>
        <w:tc>
          <w:tcPr>
            <w:tcW w:w="357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BE97A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投标情况</w:t>
            </w:r>
          </w:p>
        </w:tc>
        <w:tc>
          <w:tcPr>
            <w:tcW w:w="898"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2F6A33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偏离</w:t>
            </w:r>
          </w:p>
          <w:p w14:paraId="64AC87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情况</w:t>
            </w:r>
          </w:p>
        </w:tc>
        <w:tc>
          <w:tcPr>
            <w:tcW w:w="1311"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477EB6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tc>
      </w:tr>
      <w:tr w14:paraId="784E7C5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184A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商务要求</w:t>
            </w:r>
          </w:p>
        </w:tc>
      </w:tr>
      <w:tr w14:paraId="081972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550F4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63CF2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A2B5E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CA023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A39C9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r>
      <w:tr w14:paraId="14AF557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622D9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D4310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B3F32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999F4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282DA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r>
      <w:tr w14:paraId="7B22C80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4B26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F46F2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4C4F4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E161E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62AEE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r>
      <w:tr w14:paraId="42D5FA7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D181C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技术要求</w:t>
            </w:r>
          </w:p>
        </w:tc>
      </w:tr>
      <w:tr w14:paraId="264FC3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DAA8E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DDACD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957B6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347FD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94717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r w14:paraId="6C7A960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B2AA6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DCA2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9230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66EF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3E881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r w14:paraId="0052EC5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BE1B7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545E9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22D72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6972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4DFE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bl>
    <w:p w14:paraId="79A3CBC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E7F1C0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5D3251B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B461E5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524BB1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说明：</w:t>
      </w:r>
    </w:p>
    <w:p w14:paraId="708B475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1.供应商对招标文件要求有不同的投标的，应在投标偏离表中列明；</w:t>
      </w:r>
    </w:p>
    <w:p w14:paraId="19BCA9B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2.偏离情况系指：正偏离（高于</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）、负偏离（低于</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）、无偏离（符合</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或与其一致）。说明是指对招标文件要求存在不同之处的解释说明。</w:t>
      </w:r>
    </w:p>
    <w:p w14:paraId="6957404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3.如供应商提供的“投标偏离表”响应情况与产品技术支持材料、投标样品（如有）不一致，且无法合理解释的，视为与事实不符。</w:t>
      </w:r>
    </w:p>
    <w:p w14:paraId="2A81AEF6">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（五）评标标准相应的商务和技术资料</w:t>
      </w:r>
    </w:p>
    <w:p w14:paraId="227B5BD0">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32EC868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6D9D73D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按招标文件【第四章  评标方法和评标标准】及评审因素相应的内容，逐项提供商务和技术资料。</w:t>
      </w:r>
    </w:p>
    <w:p w14:paraId="459E81F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2、评标</w:t>
      </w:r>
      <w:r>
        <w:rPr>
          <w:rFonts w:hint="eastAsia" w:ascii="宋体" w:hAnsi="宋体" w:cs="宋体"/>
          <w:color w:val="auto"/>
          <w:kern w:val="0"/>
          <w:sz w:val="21"/>
          <w:szCs w:val="21"/>
          <w:highlight w:val="none"/>
          <w:lang w:val="en-US" w:eastAsia="zh-CN" w:bidi="ar"/>
        </w:rPr>
        <w:t>委员会</w:t>
      </w:r>
      <w:r>
        <w:rPr>
          <w:rFonts w:hint="eastAsia" w:ascii="宋体" w:hAnsi="宋体" w:eastAsia="宋体" w:cs="宋体"/>
          <w:color w:val="auto"/>
          <w:kern w:val="0"/>
          <w:sz w:val="21"/>
          <w:szCs w:val="21"/>
          <w:highlight w:val="none"/>
          <w:lang w:val="en-US" w:eastAsia="zh-CN" w:bidi="ar"/>
        </w:rPr>
        <w:t>依据供应商在投标文件中提供的商务和技术资料进行商务和技术评分。</w:t>
      </w:r>
    </w:p>
    <w:p w14:paraId="2BBFA70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6"/>
          <w:kern w:val="0"/>
          <w:sz w:val="21"/>
          <w:szCs w:val="21"/>
          <w:highlight w:val="none"/>
          <w:lang w:val="en-US" w:eastAsia="zh-CN" w:bidi="ar"/>
        </w:rPr>
        <w:t>（标项：  ）</w:t>
      </w:r>
    </w:p>
    <w:p w14:paraId="7546E21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DF1E16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（一）开标一览表</w:t>
      </w:r>
    </w:p>
    <w:p w14:paraId="27E55A0B">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（报价表）</w:t>
      </w:r>
    </w:p>
    <w:p w14:paraId="0E4B5A3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具身智能实验室设备</w:t>
      </w:r>
    </w:p>
    <w:p w14:paraId="6EAC623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330000263030150000765-QSZBB260370ZHGKL</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34"/>
        <w:gridCol w:w="2398"/>
        <w:gridCol w:w="2475"/>
        <w:gridCol w:w="812"/>
        <w:gridCol w:w="1697"/>
        <w:gridCol w:w="1780"/>
      </w:tblGrid>
      <w:tr w14:paraId="3B8D9AA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567900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22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F9D62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23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502E6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规格型号</w:t>
            </w:r>
          </w:p>
          <w:p w14:paraId="687D0DF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（或具体服务）</w:t>
            </w:r>
          </w:p>
        </w:tc>
        <w:tc>
          <w:tcPr>
            <w:tcW w:w="77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6E3E9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16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D2C5F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单价（元）</w:t>
            </w:r>
          </w:p>
        </w:tc>
        <w:tc>
          <w:tcPr>
            <w:tcW w:w="16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70FB3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合计（元）</w:t>
            </w:r>
          </w:p>
        </w:tc>
      </w:tr>
      <w:tr w14:paraId="002B66B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4D249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2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207D8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3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06159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7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0D40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3EAF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CC14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5889FBB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A389F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2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C0C03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3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84EA8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7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BB81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0DEB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E6049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61438B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88F43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2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1F95F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3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570B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7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8A890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C9DF1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B98A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1BFE0FA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411"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ABF5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以下（联合体成员）承担的部分：</w:t>
            </w:r>
          </w:p>
        </w:tc>
      </w:tr>
      <w:tr w14:paraId="18203C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D6A2D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2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4FCEF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3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3B0C9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7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DEC30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493DA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9B276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7B0F409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411"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08318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以下（分包单位）承担的部分：</w:t>
            </w:r>
          </w:p>
        </w:tc>
      </w:tr>
      <w:tr w14:paraId="05F7E33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0C062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2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81716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3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B3771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7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30CE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1BAE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6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BF6CB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05CF586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411"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7F098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投标报价</w:t>
            </w:r>
            <w:r>
              <w:rPr>
                <w:rFonts w:hint="eastAsia" w:ascii="宋体" w:hAnsi="宋体" w:eastAsia="宋体" w:cs="宋体"/>
                <w:i w:val="0"/>
                <w:iCs w:val="0"/>
                <w:color w:val="auto"/>
                <w:kern w:val="0"/>
                <w:sz w:val="21"/>
                <w:szCs w:val="21"/>
                <w:highlight w:val="none"/>
                <w:lang w:val="en-US" w:eastAsia="zh-CN" w:bidi="ar"/>
              </w:rPr>
              <w:t>（计价单位：人民币元）</w:t>
            </w:r>
          </w:p>
          <w:p w14:paraId="609EF91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总价（小写）：________________</w:t>
            </w:r>
          </w:p>
          <w:p w14:paraId="59837F2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总价（大写）：</w:t>
            </w:r>
            <w:r>
              <w:rPr>
                <w:rFonts w:hint="eastAsia" w:ascii="宋体" w:hAnsi="宋体" w:eastAsia="宋体" w:cs="宋体"/>
                <w:b/>
                <w:bCs/>
                <w:i w:val="0"/>
                <w:iCs w:val="0"/>
                <w:color w:val="auto"/>
                <w:kern w:val="0"/>
                <w:sz w:val="21"/>
                <w:szCs w:val="21"/>
                <w:highlight w:val="none"/>
                <w:u w:val="none"/>
                <w:lang w:val="en-US" w:eastAsia="zh-CN" w:bidi="ar"/>
              </w:rPr>
              <w:t>________________</w:t>
            </w:r>
          </w:p>
        </w:tc>
      </w:tr>
    </w:tbl>
    <w:p w14:paraId="1BE67B0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FF6F76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2EEF71B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1B45392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5150EA8B">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注：</w:t>
      </w:r>
    </w:p>
    <w:p w14:paraId="0AE010C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1.供应商应按招标文件规定的要求填写；</w:t>
      </w:r>
    </w:p>
    <w:p w14:paraId="3A6CC4A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2.联合体其他成员承担的部分、分包单位承担的部分，应在表中列明。</w:t>
      </w:r>
    </w:p>
    <w:p w14:paraId="2241ACE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3.“制造商”按单个标的整体的生产企业确定，与组成标的部件或材料制造商无关。</w:t>
      </w:r>
    </w:p>
    <w:p w14:paraId="5621765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附件1：中小企业声明函</w:t>
      </w:r>
    </w:p>
    <w:p w14:paraId="1F803F5A">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中小企业声明函（</w:t>
      </w:r>
      <w:r>
        <w:rPr>
          <w:rFonts w:hint="eastAsia" w:ascii="宋体" w:hAnsi="宋体" w:eastAsia="宋体" w:cs="宋体"/>
          <w:b/>
          <w:bCs/>
          <w:i w:val="0"/>
          <w:iCs w:val="0"/>
          <w:color w:val="auto"/>
          <w:spacing w:val="-6"/>
          <w:kern w:val="0"/>
          <w:sz w:val="21"/>
          <w:szCs w:val="21"/>
          <w:highlight w:val="none"/>
          <w:lang w:val="en-US" w:eastAsia="zh-CN" w:bidi="ar"/>
        </w:rPr>
        <w:t>货物</w:t>
      </w:r>
      <w:r>
        <w:rPr>
          <w:rFonts w:hint="eastAsia" w:ascii="宋体" w:hAnsi="宋体" w:eastAsia="宋体" w:cs="宋体"/>
          <w:b/>
          <w:bCs/>
          <w:color w:val="auto"/>
          <w:spacing w:val="-6"/>
          <w:kern w:val="0"/>
          <w:sz w:val="21"/>
          <w:szCs w:val="21"/>
          <w:highlight w:val="none"/>
          <w:lang w:val="en-US" w:eastAsia="zh-CN" w:bidi="ar"/>
        </w:rPr>
        <w:t>）</w:t>
      </w:r>
    </w:p>
    <w:p w14:paraId="686B3C96">
      <w:pPr>
        <w:keepNext w:val="0"/>
        <w:keepLines w:val="0"/>
        <w:widowControl/>
        <w:suppressLineNumbers w:val="0"/>
        <w:spacing w:line="288" w:lineRule="auto"/>
        <w:ind w:left="0" w:firstLine="495"/>
        <w:jc w:val="left"/>
        <w:rPr>
          <w:rFonts w:hint="eastAsia" w:ascii="宋体" w:hAnsi="宋体" w:eastAsia="宋体" w:cs="宋体"/>
          <w:color w:val="auto"/>
          <w:kern w:val="0"/>
          <w:sz w:val="21"/>
          <w:szCs w:val="21"/>
          <w:highlight w:val="none"/>
          <w:lang w:val="en-US" w:eastAsia="zh-CN" w:bidi="ar"/>
        </w:rPr>
      </w:pPr>
    </w:p>
    <w:p w14:paraId="1F440F00">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本公司（联合体）郑重声明，根据《政府采购促进中小企业发展管理办法》（财库﹝2020﹞46号）的规定，本公司（联合体）参加</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）的（项目名称：</w:t>
      </w:r>
      <w:r>
        <w:rPr>
          <w:rFonts w:hint="eastAsia" w:ascii="宋体" w:hAnsi="宋体" w:cs="宋体"/>
          <w:i w:val="0"/>
          <w:iCs w:val="0"/>
          <w:color w:val="auto"/>
          <w:kern w:val="0"/>
          <w:sz w:val="21"/>
          <w:szCs w:val="21"/>
          <w:highlight w:val="none"/>
          <w:u w:val="single"/>
          <w:lang w:val="en-US" w:eastAsia="zh-CN" w:bidi="ar"/>
        </w:rPr>
        <w:t>具身智能实验室设备</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采购活动，</w:t>
      </w:r>
      <w:r>
        <w:rPr>
          <w:rFonts w:hint="eastAsia" w:ascii="宋体" w:hAnsi="宋体" w:eastAsia="宋体" w:cs="宋体"/>
          <w:i w:val="0"/>
          <w:iCs w:val="0"/>
          <w:color w:val="auto"/>
          <w:kern w:val="0"/>
          <w:sz w:val="21"/>
          <w:szCs w:val="21"/>
          <w:highlight w:val="none"/>
          <w:lang w:val="en-US" w:eastAsia="zh-CN" w:bidi="ar"/>
        </w:rPr>
        <w:t>提供的货物全部由符合政策要求的中小企业制造。</w:t>
      </w:r>
    </w:p>
    <w:p w14:paraId="6C43959A">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相关企业（含联合体中的中小企业、签订分包意向协议的中小企业）的具体情况如下：</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512"/>
        <w:gridCol w:w="1393"/>
        <w:gridCol w:w="1241"/>
        <w:gridCol w:w="2104"/>
        <w:gridCol w:w="1172"/>
        <w:gridCol w:w="1161"/>
        <w:gridCol w:w="1161"/>
        <w:gridCol w:w="1152"/>
      </w:tblGrid>
      <w:tr w14:paraId="4C19BC7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2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00D53A">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序号</w:t>
            </w:r>
          </w:p>
        </w:tc>
        <w:tc>
          <w:tcPr>
            <w:tcW w:w="144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A3B7AF">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标的名称</w:t>
            </w:r>
          </w:p>
        </w:tc>
        <w:tc>
          <w:tcPr>
            <w:tcW w:w="12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FAB6DA">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1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27A054">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制造商</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2C74FF">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w:t>
            </w:r>
          </w:p>
          <w:p w14:paraId="624E3016">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（人）</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D25AE7">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w:t>
            </w:r>
          </w:p>
          <w:p w14:paraId="25AEC9B7">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（万元）</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9FEB68">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w:t>
            </w:r>
          </w:p>
          <w:p w14:paraId="08D52B0F">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（万元）</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5BC70C">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企业类型</w:t>
            </w:r>
          </w:p>
        </w:tc>
      </w:tr>
      <w:tr w14:paraId="59BB349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F668A3">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50FD3B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10D13">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3775CE">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36CBE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DD290E">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9BD787">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DC397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r>
      <w:tr w14:paraId="12CDCF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48CF6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8F865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ADE737">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E4B48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6A6A2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549F5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EF0CF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1634C3">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r>
      <w:tr w14:paraId="3EFF6FA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61BD9D">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553C60">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A175F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BA909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AFCEDA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233B9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77C02F">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4D9B3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r>
      <w:tr w14:paraId="4941EF9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A145CE">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CB7AE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DE5BD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E9365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0C4626">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6F867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50D78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11633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p>
        </w:tc>
      </w:tr>
    </w:tbl>
    <w:p w14:paraId="1A81D7CC">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以上企业，不属于大企业的分支机构，不存在控股股东为大企业的情形，也不存在与大企业的负责人为同一人的情形。</w:t>
      </w:r>
    </w:p>
    <w:p w14:paraId="434FDA69">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本企业对上述声明内容的真实性负责。如有虚假，将依法承担相应责任。</w:t>
      </w:r>
    </w:p>
    <w:p w14:paraId="1DB84A9F">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p>
    <w:p w14:paraId="07E888A9">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302107D1">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2AA383E9">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p>
    <w:p w14:paraId="676BA29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说明：</w:t>
      </w:r>
    </w:p>
    <w:p w14:paraId="5D8340B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1.标的名称，按照【采购需求】中明确的标的填写；</w:t>
      </w:r>
    </w:p>
    <w:p w14:paraId="7BF6F2F0">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2.所属行业，按照【采购需求】中明确的标的“所属行业”填写；</w:t>
      </w:r>
    </w:p>
    <w:p w14:paraId="098E3DD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3.制造商：货物由中小企业制造，即货物由中小企业生产且使用该中小企业商号或者注册商标；</w:t>
      </w:r>
    </w:p>
    <w:p w14:paraId="086943E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4.从业人员、营业收入、资产总额填报上一年度数据，无上一年度数据的新成立企业可不填报。</w:t>
      </w:r>
    </w:p>
    <w:p w14:paraId="4AFF8439">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5.企业类型（包括新成立企业），按照《中小企业划型标准规定》（工信部联企业〔2011〕300号）规定和【采购需求】中明确的标的“所属行业”，选择“中型、小型</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微型”其中之一；</w:t>
      </w:r>
    </w:p>
    <w:p w14:paraId="513B5EC7">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6.采购文件中明确的标的是能够独立发挥功能的产品，配件、辅料不作为标的，不需要在《中小企业声明函》里填列。</w:t>
      </w:r>
    </w:p>
    <w:p w14:paraId="5838D007">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kern w:val="0"/>
          <w:sz w:val="21"/>
          <w:szCs w:val="21"/>
          <w:highlight w:val="none"/>
          <w:lang w:val="en-US" w:eastAsia="zh-CN" w:bidi="ar"/>
        </w:rPr>
        <w:br w:type="page"/>
      </w:r>
      <w:r>
        <w:rPr>
          <w:rFonts w:hint="eastAsia" w:ascii="宋体" w:hAnsi="宋体" w:eastAsia="宋体" w:cs="宋体"/>
          <w:color w:val="auto"/>
          <w:sz w:val="28"/>
          <w:szCs w:val="28"/>
          <w:highlight w:val="none"/>
        </w:rPr>
        <w:t>附件2：属于监狱企业的证明文件</w:t>
      </w:r>
    </w:p>
    <w:p w14:paraId="02088152">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（仅适用于：供应商属于监狱企业）</w:t>
      </w:r>
    </w:p>
    <w:p w14:paraId="66817B1B">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E410F81">
      <w:pPr>
        <w:keepNext w:val="0"/>
        <w:keepLines w:val="0"/>
        <w:widowControl/>
        <w:suppressLineNumbers w:val="0"/>
        <w:spacing w:line="288" w:lineRule="auto"/>
        <w:ind w:left="0" w:firstLine="373"/>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监狱企业参加政府采购活动时，应当提供由省级以上监狱管理局、戒毒管理局（含新疆生产建设兵团）出具的属于监狱企业的证明文件。</w:t>
      </w:r>
    </w:p>
    <w:p w14:paraId="554E0CB3">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402B7892">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p w14:paraId="065F694D">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4F82C2A">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二、在政府采购活动中，监狱企业视同小型、微型企业，享受预留份额、评审中价格扣除等政府采购促进中小企业发展的政府采购政策。</w:t>
      </w:r>
    </w:p>
    <w:p w14:paraId="0FDF30E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附件3：残疾人福利性单位声明函</w:t>
      </w:r>
    </w:p>
    <w:p w14:paraId="065CFBB2">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（仅适用于：供应商属于残疾人福利性单位）</w:t>
      </w:r>
    </w:p>
    <w:p w14:paraId="645E64E0">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6A4F107B">
      <w:pPr>
        <w:keepNext w:val="0"/>
        <w:keepLines w:val="0"/>
        <w:widowControl/>
        <w:suppressLineNumbers w:val="0"/>
        <w:spacing w:line="288" w:lineRule="auto"/>
        <w:ind w:left="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本单位郑重声明，根据《财政部民政部中国残疾人联合会关于促进残疾人就业政府采购政策的通知》（财库</w:t>
      </w:r>
      <w:r>
        <w:rPr>
          <w:rFonts w:hint="eastAsia" w:ascii="宋体" w:hAnsi="宋体" w:eastAsia="宋体" w:cs="宋体"/>
          <w:color w:val="auto"/>
          <w:kern w:val="0"/>
          <w:sz w:val="21"/>
          <w:szCs w:val="21"/>
          <w:highlight w:val="none"/>
          <w:lang w:val="en-US" w:eastAsia="zh-CN" w:bidi="ar"/>
        </w:rPr>
        <w:t>〔2017〕141</w:t>
      </w:r>
      <w:r>
        <w:rPr>
          <w:rFonts w:hint="eastAsia" w:ascii="宋体" w:hAnsi="宋体" w:eastAsia="宋体" w:cs="宋体"/>
          <w:color w:val="auto"/>
          <w:spacing w:val="6"/>
          <w:kern w:val="0"/>
          <w:sz w:val="21"/>
          <w:szCs w:val="21"/>
          <w:highlight w:val="none"/>
          <w:lang w:val="en-US" w:eastAsia="zh-CN" w:bidi="ar"/>
        </w:rPr>
        <w:t>号）的规定，</w:t>
      </w:r>
      <w:r>
        <w:rPr>
          <w:rFonts w:hint="eastAsia" w:ascii="宋体" w:hAnsi="宋体" w:eastAsia="宋体" w:cs="宋体"/>
          <w:b/>
          <w:bCs/>
          <w:color w:val="auto"/>
          <w:spacing w:val="6"/>
          <w:kern w:val="0"/>
          <w:sz w:val="21"/>
          <w:szCs w:val="21"/>
          <w:highlight w:val="none"/>
          <w:lang w:val="en-US" w:eastAsia="zh-CN" w:bidi="ar"/>
        </w:rPr>
        <w:t>本单位为符合条件的残疾人福利性单位</w:t>
      </w:r>
      <w:r>
        <w:rPr>
          <w:rFonts w:hint="eastAsia" w:ascii="宋体" w:hAnsi="宋体" w:eastAsia="宋体" w:cs="宋体"/>
          <w:color w:val="auto"/>
          <w:spacing w:val="6"/>
          <w:kern w:val="0"/>
          <w:sz w:val="21"/>
          <w:szCs w:val="21"/>
          <w:highlight w:val="none"/>
          <w:lang w:val="en-US" w:eastAsia="zh-CN" w:bidi="ar"/>
        </w:rPr>
        <w:t>，且本单位参加（采购人）单位的（项目名称）项目采购活动提供本单位制造的货物，或者提供其他残疾人福利性单位制造的货物（不包括使用非残疾人福利性单位注册商标的货物）。</w:t>
      </w:r>
    </w:p>
    <w:p w14:paraId="0BB2FFA3">
      <w:pPr>
        <w:keepNext w:val="0"/>
        <w:keepLines w:val="0"/>
        <w:widowControl/>
        <w:suppressLineNumbers w:val="0"/>
        <w:spacing w:line="288" w:lineRule="auto"/>
        <w:ind w:left="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本单位对上述声明的真实性负责。如有虚假，将依法承担相应责任。</w:t>
      </w:r>
    </w:p>
    <w:p w14:paraId="7C9FF528">
      <w:pPr>
        <w:keepNext w:val="0"/>
        <w:keepLines w:val="0"/>
        <w:widowControl/>
        <w:suppressLineNumbers w:val="0"/>
        <w:spacing w:line="288" w:lineRule="auto"/>
        <w:ind w:left="0" w:right="156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单位名称（盖章）：</w:t>
      </w:r>
    </w:p>
    <w:p w14:paraId="3C3ACDAE">
      <w:pPr>
        <w:keepNext w:val="0"/>
        <w:keepLines w:val="0"/>
        <w:widowControl/>
        <w:suppressLineNumbers w:val="0"/>
        <w:spacing w:line="288" w:lineRule="auto"/>
        <w:ind w:left="0" w:right="156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日期：</w:t>
      </w:r>
    </w:p>
    <w:p w14:paraId="24795388">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662CBD5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p w14:paraId="18511B22">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一、享受政府采购支持政策的残疾人福利性单位应当同时满足以下条件：</w:t>
      </w:r>
    </w:p>
    <w:p w14:paraId="43280521">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（一）安置的残疾人占本单位在职职工人数的比例不低于25%（含25%），并且安置的残疾人人数不少于10人（含10人）；</w:t>
      </w:r>
    </w:p>
    <w:p w14:paraId="69971B7A">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（二）依法与安置的每位残疾人签订了一年以上（含一年）的劳动合同或服务协议；</w:t>
      </w:r>
    </w:p>
    <w:p w14:paraId="5AFA1134">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（三）为安置的每位残疾人按月足额缴纳了基本养老保险、基本医疗保险、失业保险、工伤保险和生育保险等社会保险费；</w:t>
      </w:r>
    </w:p>
    <w:p w14:paraId="06CF194C">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（四）通过银行等金融机构向安置的每位残疾人，按月支付了不低于单位所在区县适用的经省级人民政府批准的月最低工资标准的工资；</w:t>
      </w:r>
    </w:p>
    <w:p w14:paraId="1FB55657">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（五）提供本单位制造的货物、承担的工程或者服务（以下简称产品），或者提供其他残疾人福利性单位制造的货物（不包括使用非残疾人福利性单位注册商标的货物）。</w:t>
      </w:r>
    </w:p>
    <w:p w14:paraId="75C16749">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0F8D005">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二、符合条件的残疾人福利性单位在参加政府采购活动时，应当提供财库[2017]141号文件规定的《残疾人福利性单位声明函》，并对声明的真实性负责。</w:t>
      </w:r>
    </w:p>
    <w:p w14:paraId="5A0B08B8">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三、在政府采购活动中，残疾人福利性单位视同小型、微型企业，享受预留份额、评审中价格扣除等促进中小企业发展的政府采购政策。</w:t>
      </w:r>
    </w:p>
    <w:p w14:paraId="3D821469">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残疾人福利性单位属于小型、微型企业的，不重复享受政策。</w:t>
      </w:r>
    </w:p>
    <w:p w14:paraId="27B8DE9B">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附件4：联合协议</w:t>
      </w:r>
    </w:p>
    <w:p w14:paraId="02577746">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联合协议</w:t>
      </w:r>
    </w:p>
    <w:p w14:paraId="07DA94A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5D4F0A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（联合体所有成员名称）</w:t>
      </w:r>
      <w:r>
        <w:rPr>
          <w:rFonts w:hint="eastAsia" w:ascii="宋体" w:hAnsi="宋体" w:eastAsia="宋体" w:cs="宋体"/>
          <w:color w:val="auto"/>
          <w:kern w:val="0"/>
          <w:sz w:val="21"/>
          <w:szCs w:val="21"/>
          <w:highlight w:val="none"/>
          <w:lang w:val="en-US" w:eastAsia="zh-CN" w:bidi="ar"/>
        </w:rPr>
        <w:t>自愿组成一个联合体，以一个供应商的身份参加</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具身智能实验室设备</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330000263030150000765-QSZBB260370ZHGKL</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w:t>
      </w:r>
    </w:p>
    <w:p w14:paraId="2CFEEEE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一、各方一致决定，</w:t>
      </w:r>
      <w:r>
        <w:rPr>
          <w:rFonts w:hint="eastAsia" w:ascii="宋体" w:hAnsi="宋体" w:eastAsia="宋体" w:cs="宋体"/>
          <w:color w:val="auto"/>
          <w:kern w:val="0"/>
          <w:sz w:val="21"/>
          <w:szCs w:val="21"/>
          <w:highlight w:val="none"/>
          <w:u w:val="single"/>
          <w:lang w:val="en-US" w:eastAsia="zh-CN" w:bidi="ar"/>
        </w:rPr>
        <w:t>（某联合体成员名称）</w:t>
      </w:r>
      <w:r>
        <w:rPr>
          <w:rFonts w:hint="eastAsia" w:ascii="宋体" w:hAnsi="宋体" w:eastAsia="宋体" w:cs="宋体"/>
          <w:color w:val="auto"/>
          <w:kern w:val="0"/>
          <w:sz w:val="21"/>
          <w:szCs w:val="21"/>
          <w:highlight w:val="none"/>
          <w:lang w:val="en-US" w:eastAsia="zh-CN" w:bidi="ar"/>
        </w:rPr>
        <w:t>为联合体牵头人，代表所有联合体成员负责</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和合同实施阶段的主办、协调工作。</w:t>
      </w:r>
    </w:p>
    <w:p w14:paraId="451026F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二、所有联合体成员各方签署授权书，授权书载明的授权代表根据采购文件规定及</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内容而对采购人、采购代理机构所作的任何合法承诺，包括书面澄清及相应等均对联合</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各方产生约束力。</w:t>
      </w:r>
    </w:p>
    <w:p w14:paraId="138F65F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三、本次联合</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中，分工如下：</w:t>
      </w:r>
    </w:p>
    <w:p w14:paraId="4B4FB7F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（联合体成员1）</w:t>
      </w:r>
      <w:r>
        <w:rPr>
          <w:rFonts w:hint="eastAsia" w:ascii="宋体" w:hAnsi="宋体" w:eastAsia="宋体" w:cs="宋体"/>
          <w:color w:val="auto"/>
          <w:kern w:val="0"/>
          <w:sz w:val="21"/>
          <w:szCs w:val="21"/>
          <w:highlight w:val="none"/>
          <w:lang w:val="en-US" w:eastAsia="zh-CN" w:bidi="ar"/>
        </w:rPr>
        <w:t>承担的工作和义务为：        ；</w:t>
      </w:r>
    </w:p>
    <w:p w14:paraId="34DE8EB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（联合体成员2）</w:t>
      </w:r>
      <w:r>
        <w:rPr>
          <w:rFonts w:hint="eastAsia" w:ascii="宋体" w:hAnsi="宋体" w:eastAsia="宋体" w:cs="宋体"/>
          <w:color w:val="auto"/>
          <w:kern w:val="0"/>
          <w:sz w:val="21"/>
          <w:szCs w:val="21"/>
          <w:highlight w:val="none"/>
          <w:lang w:val="en-US" w:eastAsia="zh-CN" w:bidi="ar"/>
        </w:rPr>
        <w:t>承担的工作和义务为：        ；</w:t>
      </w:r>
    </w:p>
    <w:p w14:paraId="71D98A8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6C35DA7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四、联合体成员中小企业合同份额。</w:t>
      </w:r>
    </w:p>
    <w:p w14:paraId="7B8A0B8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中小企业合同金额达到【    %】，其中小微企业合同金额达到【    %】，其中：</w:t>
      </w:r>
    </w:p>
    <w:p w14:paraId="12AE275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（联合体成员X，……）</w:t>
      </w:r>
      <w:r>
        <w:rPr>
          <w:rFonts w:hint="eastAsia" w:ascii="宋体" w:hAnsi="宋体" w:eastAsia="宋体" w:cs="宋体"/>
          <w:color w:val="auto"/>
          <w:kern w:val="0"/>
          <w:sz w:val="21"/>
          <w:szCs w:val="21"/>
          <w:highlight w:val="none"/>
          <w:lang w:val="en-US" w:eastAsia="zh-CN" w:bidi="ar"/>
        </w:rPr>
        <w:t>提供的全部货物由小微企业制造，其合同份额占到合同总金额【    %】以上；</w:t>
      </w:r>
    </w:p>
    <w:p w14:paraId="066BD93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725B8BE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五、如果</w:t>
      </w:r>
      <w:r>
        <w:rPr>
          <w:rFonts w:hint="eastAsia" w:ascii="宋体" w:hAnsi="宋体" w:eastAsia="宋体" w:cs="宋体"/>
          <w:i w:val="0"/>
          <w:iCs w:val="0"/>
          <w:color w:val="auto"/>
          <w:kern w:val="0"/>
          <w:sz w:val="21"/>
          <w:szCs w:val="21"/>
          <w:highlight w:val="none"/>
          <w:lang w:val="en-US" w:eastAsia="zh-CN" w:bidi="ar"/>
        </w:rPr>
        <w:t>中标</w:t>
      </w:r>
      <w:r>
        <w:rPr>
          <w:rFonts w:hint="eastAsia" w:ascii="宋体" w:hAnsi="宋体" w:eastAsia="宋体" w:cs="宋体"/>
          <w:color w:val="auto"/>
          <w:kern w:val="0"/>
          <w:sz w:val="21"/>
          <w:szCs w:val="21"/>
          <w:highlight w:val="none"/>
          <w:lang w:val="en-US" w:eastAsia="zh-CN" w:bidi="ar"/>
        </w:rPr>
        <w:t>，联合体各成员方共同与采购人签订合同，并就采购合同约定的事项对采购人承担连带责任。</w:t>
      </w:r>
    </w:p>
    <w:p w14:paraId="60F0979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六、有关本次联合</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的其他事宜：</w:t>
      </w:r>
    </w:p>
    <w:p w14:paraId="14B1EFC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1、联合体各方不再单独参加或者与其他供应商另外组成联合体参加同一合同项下的政府采购活动。</w:t>
      </w:r>
    </w:p>
    <w:p w14:paraId="0755CAA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2、联合体中有同类资质的各方按照联合体分工承担相同工作的，按照资质等级较低的供应商确定资质等级。</w:t>
      </w:r>
    </w:p>
    <w:p w14:paraId="72EC7BD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3、本协议提交采购人、采购代理机构后，联合体各方不得以任何形式对上述内容进行修改或撤销。</w:t>
      </w:r>
    </w:p>
    <w:p w14:paraId="5BE042D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147798A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联合体成员（各方）名称(电子签名/公章)：</w:t>
      </w:r>
    </w:p>
    <w:p w14:paraId="265BFF0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3B38A24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41DC9CDC">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p>
    <w:p w14:paraId="258F6D64">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1C81F588">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1、按本格式和要求提供。</w:t>
      </w:r>
    </w:p>
    <w:p w14:paraId="3F2D3E14">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2、以联合体形式</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的，提供联合协议；本项目不接受联合体</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或者供应商不以联合体形式</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的，则不需要提供。</w:t>
      </w:r>
    </w:p>
    <w:p w14:paraId="762E81E1">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3、要求以联合体形式参加的项目或采购包，供应商按采购公告“申请人的资格要求”中规定的联合协议中中小企业、小微企业合同金额应当达到的比例要求填写。</w:t>
      </w:r>
    </w:p>
    <w:p w14:paraId="72DFD35A">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4、未预留份额专门面向中小企业采购的采购项目，以及预留份额中的非预留部分采购包，接受联合体</w:t>
      </w:r>
      <w:r>
        <w:rPr>
          <w:rFonts w:hint="eastAsia" w:ascii="宋体" w:hAnsi="宋体" w:eastAsia="宋体" w:cs="宋体"/>
          <w:i w:val="0"/>
          <w:iCs w:val="0"/>
          <w:color w:val="auto"/>
          <w:kern w:val="0"/>
          <w:sz w:val="21"/>
          <w:szCs w:val="21"/>
          <w:highlight w:val="none"/>
          <w:lang w:val="en-US" w:eastAsia="zh-CN" w:bidi="ar"/>
        </w:rPr>
        <w:t>投标</w:t>
      </w:r>
      <w:r>
        <w:rPr>
          <w:rFonts w:hint="eastAsia" w:ascii="宋体" w:hAnsi="宋体" w:eastAsia="宋体" w:cs="宋体"/>
          <w:color w:val="auto"/>
          <w:kern w:val="0"/>
          <w:sz w:val="21"/>
          <w:szCs w:val="21"/>
          <w:highlight w:val="none"/>
          <w:lang w:val="en-US" w:eastAsia="zh-CN" w:bidi="ar"/>
        </w:rPr>
        <w:t>的，联合协议约定小微企业的合同份额占到合同总金额30%以上的，对联合体报价按采购文件确定的比例给予扣除。供应商拟享受以上价格扣除政策的，填写有关内容。</w:t>
      </w:r>
    </w:p>
    <w:p w14:paraId="5FF47AAB">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2457AB6">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附件5：分包意向协议</w:t>
      </w:r>
    </w:p>
    <w:p w14:paraId="6A1CB012">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分包意向协议</w:t>
      </w:r>
    </w:p>
    <w:p w14:paraId="49BFEB55">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left"/>
        <w:textAlignment w:val="auto"/>
        <w:rPr>
          <w:rFonts w:hint="eastAsia" w:ascii="宋体" w:hAnsi="宋体" w:eastAsia="宋体" w:cs="宋体"/>
          <w:color w:val="auto"/>
          <w:sz w:val="21"/>
          <w:szCs w:val="21"/>
          <w:highlight w:val="none"/>
        </w:rPr>
      </w:pPr>
    </w:p>
    <w:p w14:paraId="6BCCF3C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我方若成为</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具身智能实验室设备</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330000263030150000765-QSZBB260370ZHGKL</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的</w:t>
      </w:r>
      <w:r>
        <w:rPr>
          <w:rFonts w:hint="eastAsia" w:ascii="宋体" w:hAnsi="宋体" w:eastAsia="宋体" w:cs="宋体"/>
          <w:i w:val="0"/>
          <w:iCs w:val="0"/>
          <w:color w:val="auto"/>
          <w:kern w:val="0"/>
          <w:sz w:val="21"/>
          <w:szCs w:val="21"/>
          <w:highlight w:val="none"/>
          <w:lang w:val="en-US" w:eastAsia="zh-CN" w:bidi="ar"/>
        </w:rPr>
        <w:t>中标</w:t>
      </w:r>
      <w:r>
        <w:rPr>
          <w:rFonts w:hint="eastAsia" w:ascii="宋体" w:hAnsi="宋体" w:eastAsia="宋体" w:cs="宋体"/>
          <w:color w:val="auto"/>
          <w:kern w:val="0"/>
          <w:sz w:val="21"/>
          <w:szCs w:val="21"/>
          <w:highlight w:val="none"/>
          <w:lang w:val="en-US" w:eastAsia="zh-CN" w:bidi="ar"/>
        </w:rPr>
        <w:t>供应商，将依法采取分包方式履行合同。</w:t>
      </w:r>
      <w:r>
        <w:rPr>
          <w:rFonts w:hint="eastAsia" w:ascii="宋体" w:hAnsi="宋体" w:eastAsia="宋体" w:cs="宋体"/>
          <w:color w:val="auto"/>
          <w:kern w:val="0"/>
          <w:sz w:val="21"/>
          <w:szCs w:val="21"/>
          <w:highlight w:val="none"/>
          <w:u w:val="single"/>
          <w:lang w:val="en-US" w:eastAsia="zh-CN" w:bidi="ar"/>
        </w:rPr>
        <w:t>（供应商名称）</w:t>
      </w:r>
      <w:r>
        <w:rPr>
          <w:rFonts w:hint="eastAsia" w:ascii="宋体" w:hAnsi="宋体" w:eastAsia="宋体" w:cs="宋体"/>
          <w:color w:val="auto"/>
          <w:kern w:val="0"/>
          <w:sz w:val="21"/>
          <w:szCs w:val="21"/>
          <w:highlight w:val="none"/>
          <w:lang w:val="en-US" w:eastAsia="zh-CN" w:bidi="ar"/>
        </w:rPr>
        <w:t>与</w:t>
      </w:r>
      <w:r>
        <w:rPr>
          <w:rFonts w:hint="eastAsia" w:ascii="宋体" w:hAnsi="宋体" w:eastAsia="宋体" w:cs="宋体"/>
          <w:color w:val="auto"/>
          <w:kern w:val="0"/>
          <w:sz w:val="21"/>
          <w:szCs w:val="21"/>
          <w:highlight w:val="none"/>
          <w:u w:val="single"/>
          <w:lang w:val="en-US" w:eastAsia="zh-CN" w:bidi="ar"/>
        </w:rPr>
        <w:t>（所有分包供应商名称）</w:t>
      </w:r>
      <w:r>
        <w:rPr>
          <w:rFonts w:hint="eastAsia" w:ascii="宋体" w:hAnsi="宋体" w:eastAsia="宋体" w:cs="宋体"/>
          <w:color w:val="auto"/>
          <w:kern w:val="0"/>
          <w:sz w:val="21"/>
          <w:szCs w:val="21"/>
          <w:highlight w:val="none"/>
          <w:lang w:val="en-US" w:eastAsia="zh-CN" w:bidi="ar"/>
        </w:rPr>
        <w:t>达成分包意向协议。</w:t>
      </w:r>
    </w:p>
    <w:p w14:paraId="649CF18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一、分包的标的及数量</w:t>
      </w:r>
    </w:p>
    <w:p w14:paraId="199F393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我方将</w:t>
      </w:r>
      <w:r>
        <w:rPr>
          <w:rFonts w:hint="eastAsia" w:ascii="宋体" w:hAnsi="宋体" w:eastAsia="宋体" w:cs="宋体"/>
          <w:color w:val="auto"/>
          <w:kern w:val="0"/>
          <w:sz w:val="21"/>
          <w:szCs w:val="21"/>
          <w:highlight w:val="none"/>
          <w:u w:val="single"/>
          <w:lang w:val="en-US" w:eastAsia="zh-CN" w:bidi="ar"/>
        </w:rPr>
        <w:t>（XX工作内容）</w:t>
      </w:r>
      <w:r>
        <w:rPr>
          <w:rFonts w:hint="eastAsia" w:ascii="宋体" w:hAnsi="宋体" w:eastAsia="宋体" w:cs="宋体"/>
          <w:color w:val="auto"/>
          <w:kern w:val="0"/>
          <w:sz w:val="21"/>
          <w:szCs w:val="21"/>
          <w:highlight w:val="none"/>
          <w:lang w:val="en-US" w:eastAsia="zh-CN" w:bidi="ar"/>
        </w:rPr>
        <w:t>分包给</w:t>
      </w:r>
      <w:r>
        <w:rPr>
          <w:rFonts w:hint="eastAsia" w:ascii="宋体" w:hAnsi="宋体" w:eastAsia="宋体" w:cs="宋体"/>
          <w:color w:val="auto"/>
          <w:kern w:val="0"/>
          <w:sz w:val="21"/>
          <w:szCs w:val="21"/>
          <w:highlight w:val="none"/>
          <w:u w:val="single"/>
          <w:lang w:val="en-US" w:eastAsia="zh-CN" w:bidi="ar"/>
        </w:rPr>
        <w:t>（分包供应商1名称）</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u w:val="single"/>
          <w:lang w:val="en-US" w:eastAsia="zh-CN" w:bidi="ar"/>
        </w:rPr>
        <w:t>（分包供应商1名称），</w:t>
      </w:r>
      <w:r>
        <w:rPr>
          <w:rFonts w:hint="eastAsia" w:ascii="宋体" w:hAnsi="宋体" w:eastAsia="宋体" w:cs="宋体"/>
          <w:color w:val="auto"/>
          <w:kern w:val="0"/>
          <w:sz w:val="21"/>
          <w:szCs w:val="21"/>
          <w:highlight w:val="none"/>
          <w:lang w:val="en-US" w:eastAsia="zh-CN" w:bidi="ar"/>
        </w:rPr>
        <w:t>具备承担分包内容相应资质条件且不得再次分包；</w:t>
      </w:r>
    </w:p>
    <w:p w14:paraId="246FE37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2AEE58C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二、分包供应商中小企业合同份额</w:t>
      </w:r>
    </w:p>
    <w:p w14:paraId="0FEA89E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中小企业合同金额达到【  %】，其中小微企业合同金额达到【  %】，其中：</w:t>
      </w:r>
    </w:p>
    <w:p w14:paraId="7D9F6E2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（分包供应商X，……）</w:t>
      </w:r>
      <w:r>
        <w:rPr>
          <w:rFonts w:hint="eastAsia" w:ascii="宋体" w:hAnsi="宋体" w:eastAsia="宋体" w:cs="宋体"/>
          <w:color w:val="auto"/>
          <w:kern w:val="0"/>
          <w:sz w:val="21"/>
          <w:szCs w:val="21"/>
          <w:highlight w:val="none"/>
          <w:lang w:val="en-US" w:eastAsia="zh-CN" w:bidi="ar"/>
        </w:rPr>
        <w:t>提供的货物全部由小微企业制造，其合同份额占到合同总金额【  %】以上。</w:t>
      </w:r>
    </w:p>
    <w:p w14:paraId="44EC704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3D1205E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三、分包工作履行期限、地点、方式</w:t>
      </w:r>
    </w:p>
    <w:p w14:paraId="1538208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0EE48FB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四、质量</w:t>
      </w:r>
    </w:p>
    <w:p w14:paraId="4D3FDA6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3636894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五、价款或者报酬</w:t>
      </w:r>
    </w:p>
    <w:p w14:paraId="4484D82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3A3E62A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六、违约责任</w:t>
      </w:r>
    </w:p>
    <w:p w14:paraId="07AB828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1DC9114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七、争议解决的办法</w:t>
      </w:r>
    </w:p>
    <w:p w14:paraId="25118DD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0577CD2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627E0CD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479E395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分包供应商名称（电子签名/公章）：</w:t>
      </w:r>
    </w:p>
    <w:p w14:paraId="295E55F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2584511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1A31F3D3">
      <w:pPr>
        <w:keepNext w:val="0"/>
        <w:keepLines w:val="0"/>
        <w:widowControl/>
        <w:suppressLineNumbers w:val="0"/>
        <w:spacing w:line="288" w:lineRule="auto"/>
        <w:ind w:left="0" w:right="420" w:firstLine="420"/>
        <w:jc w:val="left"/>
        <w:rPr>
          <w:rFonts w:hint="eastAsia" w:ascii="宋体" w:hAnsi="宋体" w:eastAsia="宋体" w:cs="宋体"/>
          <w:color w:val="auto"/>
          <w:sz w:val="21"/>
          <w:szCs w:val="21"/>
          <w:highlight w:val="none"/>
        </w:rPr>
      </w:pPr>
    </w:p>
    <w:p w14:paraId="122ADD0A">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23550240">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1、按本格式和要求提供。</w:t>
      </w:r>
    </w:p>
    <w:p w14:paraId="5450DB0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i w:val="0"/>
          <w:iCs w:val="0"/>
          <w:color w:val="auto"/>
          <w:kern w:val="0"/>
          <w:sz w:val="21"/>
          <w:szCs w:val="21"/>
          <w:highlight w:val="none"/>
          <w:lang w:val="en-US" w:eastAsia="zh-CN" w:bidi="ar"/>
        </w:rPr>
        <w:t>中标</w:t>
      </w:r>
      <w:r>
        <w:rPr>
          <w:rFonts w:hint="eastAsia" w:ascii="宋体" w:hAnsi="宋体" w:eastAsia="宋体" w:cs="宋体"/>
          <w:color w:val="auto"/>
          <w:kern w:val="0"/>
          <w:sz w:val="21"/>
          <w:szCs w:val="21"/>
          <w:highlight w:val="none"/>
          <w:lang w:val="en-US" w:eastAsia="zh-CN" w:bidi="ar"/>
        </w:rPr>
        <w:t>后以分包方式履行合同的，提供分包意向协议；采购人不同意分包或者供应商</w:t>
      </w:r>
      <w:r>
        <w:rPr>
          <w:rFonts w:hint="eastAsia" w:ascii="宋体" w:hAnsi="宋体" w:eastAsia="宋体" w:cs="宋体"/>
          <w:i w:val="0"/>
          <w:iCs w:val="0"/>
          <w:color w:val="auto"/>
          <w:kern w:val="0"/>
          <w:sz w:val="21"/>
          <w:szCs w:val="21"/>
          <w:highlight w:val="none"/>
          <w:lang w:val="en-US" w:eastAsia="zh-CN" w:bidi="ar"/>
        </w:rPr>
        <w:t>中标</w:t>
      </w:r>
      <w:r>
        <w:rPr>
          <w:rFonts w:hint="eastAsia" w:ascii="宋体" w:hAnsi="宋体" w:eastAsia="宋体" w:cs="宋体"/>
          <w:color w:val="auto"/>
          <w:kern w:val="0"/>
          <w:sz w:val="21"/>
          <w:szCs w:val="21"/>
          <w:highlight w:val="none"/>
          <w:lang w:val="en-US" w:eastAsia="zh-CN" w:bidi="ar"/>
        </w:rPr>
        <w:t>后不以分包方式履行合同的，则不需要提供。</w:t>
      </w:r>
    </w:p>
    <w:p w14:paraId="4DB8FB00">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3、要求合同分包形式参加的项目或采购包，供应商按采购公告“申请人的资格要求”中规定的分包意向协议中中小企业、小微企业合同金额应当达到的比例要求填写。</w:t>
      </w:r>
    </w:p>
    <w:p w14:paraId="3294B3D4">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未预留份额专门面向中小企业采购的采购项目，以及预留份额中的非预留部分采购包，允许分包的，分包意向协议约定小微企业的合同份额占到合同总金额30%以上的，对大中型企业的报价按采购文件确定的比例给予扣除。供应商拟享受以上价格扣除政策的，填写有关内容。</w:t>
      </w:r>
    </w:p>
    <w:p w14:paraId="41157519">
      <w:pPr>
        <w:pStyle w:val="3"/>
        <w:keepNext w:val="0"/>
        <w:keepLines w:val="0"/>
        <w:pageBreakBefore w:val="0"/>
        <w:widowControl/>
        <w:suppressLineNumbers w:val="0"/>
        <w:kinsoku/>
        <w:wordWrap/>
        <w:overflowPunct/>
        <w:topLinePunct w:val="0"/>
        <w:autoSpaceDE/>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附件6：业务专用章使用说明函</w:t>
      </w:r>
    </w:p>
    <w:p w14:paraId="3703E55E">
      <w:pPr>
        <w:keepNext w:val="0"/>
        <w:keepLines w:val="0"/>
        <w:pageBreakBefore w:val="0"/>
        <w:widowControl/>
        <w:suppressLineNumbers w:val="0"/>
        <w:kinsoku/>
        <w:wordWrap/>
        <w:overflowPunct/>
        <w:topLinePunct w:val="0"/>
        <w:autoSpaceDE/>
        <w:autoSpaceDN w:val="0"/>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业务专用章使用说明函</w:t>
      </w:r>
    </w:p>
    <w:p w14:paraId="120D058E">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1D3493DE">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p>
    <w:p w14:paraId="470856F6">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我方是中华人民共和国依法登记注册的合法企业，在参加你方组织的</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具身智能实验室设备</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330000263030150000765-QSZBB260370ZHGKL</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采购活动中作如下说明：我方所使用的</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与法定名称章具有同等的法律效力，对使用</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的行为予以完全承认，并愿意承担相应责任。</w:t>
      </w:r>
    </w:p>
    <w:p w14:paraId="505034D7">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特此说明。</w:t>
      </w:r>
    </w:p>
    <w:p w14:paraId="35F4D3BF">
      <w:pPr>
        <w:keepNext w:val="0"/>
        <w:keepLines w:val="0"/>
        <w:widowControl/>
        <w:suppressLineNumbers w:val="0"/>
        <w:autoSpaceDE/>
        <w:autoSpaceDN w:val="0"/>
        <w:spacing w:line="288" w:lineRule="auto"/>
        <w:ind w:left="0" w:right="480" w:firstLine="424"/>
        <w:jc w:val="left"/>
        <w:rPr>
          <w:rFonts w:hint="eastAsia" w:ascii="宋体" w:hAnsi="宋体" w:eastAsia="宋体" w:cs="宋体"/>
          <w:color w:val="auto"/>
          <w:sz w:val="21"/>
          <w:szCs w:val="21"/>
          <w:highlight w:val="none"/>
        </w:rPr>
      </w:pPr>
    </w:p>
    <w:p w14:paraId="6FCF6866">
      <w:pPr>
        <w:keepNext w:val="0"/>
        <w:keepLines w:val="0"/>
        <w:widowControl/>
        <w:suppressLineNumbers w:val="0"/>
        <w:autoSpaceDE/>
        <w:autoSpaceDN w:val="0"/>
        <w:spacing w:line="288" w:lineRule="auto"/>
        <w:ind w:left="0" w:right="48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供应商（法定名称章）：</w:t>
      </w:r>
    </w:p>
    <w:p w14:paraId="60511909">
      <w:pPr>
        <w:keepNext w:val="0"/>
        <w:keepLines w:val="0"/>
        <w:widowControl/>
        <w:suppressLineNumbers w:val="0"/>
        <w:autoSpaceDE/>
        <w:autoSpaceDN w:val="0"/>
        <w:spacing w:line="288" w:lineRule="auto"/>
        <w:ind w:left="0" w:right="144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2E94C66">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5FCD2D8B">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附：</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48"/>
        <w:gridCol w:w="4948"/>
      </w:tblGrid>
      <w:tr w14:paraId="219274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FB09034">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供应商法定名称章（印模）</w:t>
            </w:r>
          </w:p>
        </w:tc>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F77CCA6">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供应商“XX专用章”（印模）</w:t>
            </w:r>
          </w:p>
        </w:tc>
      </w:tr>
      <w:tr w14:paraId="75CE43A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950" w:hRule="atLeast"/>
        </w:trPr>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BDB843B">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jc w:val="left"/>
              <w:rPr>
                <w:rFonts w:hint="eastAsia" w:ascii="宋体" w:hAnsi="宋体" w:eastAsia="宋体" w:cs="宋体"/>
                <w:color w:val="auto"/>
                <w:sz w:val="21"/>
                <w:szCs w:val="21"/>
                <w:highlight w:val="none"/>
              </w:rPr>
            </w:pPr>
          </w:p>
        </w:tc>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E7EA185">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jc w:val="left"/>
              <w:rPr>
                <w:rFonts w:hint="eastAsia" w:ascii="宋体" w:hAnsi="宋体" w:eastAsia="宋体" w:cs="宋体"/>
                <w:color w:val="auto"/>
                <w:sz w:val="21"/>
                <w:szCs w:val="21"/>
                <w:highlight w:val="none"/>
              </w:rPr>
            </w:pPr>
          </w:p>
        </w:tc>
      </w:tr>
    </w:tbl>
    <w:p w14:paraId="48A01C61">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5412B61D">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附件7：质疑函范本及制作说明</w:t>
      </w:r>
    </w:p>
    <w:p w14:paraId="17B485C7">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质疑函</w:t>
      </w:r>
    </w:p>
    <w:p w14:paraId="585FFFD0">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一、质疑供应商基本信息</w:t>
      </w:r>
    </w:p>
    <w:p w14:paraId="117FC7F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质疑供应商：</w:t>
      </w:r>
    </w:p>
    <w:p w14:paraId="046C0E6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2695FB7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45AA037A">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授权代表：</w:t>
      </w:r>
    </w:p>
    <w:p w14:paraId="12927C2A">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联系电话：</w:t>
      </w:r>
    </w:p>
    <w:p w14:paraId="3E9984D9">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7691B6FC">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二、质疑项目基本情况</w:t>
      </w:r>
    </w:p>
    <w:p w14:paraId="4833A33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质疑项目的名称：</w:t>
      </w:r>
    </w:p>
    <w:p w14:paraId="3B1DE9E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质疑项目的编号：包号：</w:t>
      </w:r>
    </w:p>
    <w:p w14:paraId="4E80CF8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采购人名称：</w:t>
      </w:r>
    </w:p>
    <w:p w14:paraId="20766F6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采购文件获取日期：</w:t>
      </w:r>
    </w:p>
    <w:p w14:paraId="0B691155">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三、质疑事项具体内容</w:t>
      </w:r>
    </w:p>
    <w:p w14:paraId="4E2B8C5E">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质疑事项1：</w:t>
      </w:r>
    </w:p>
    <w:p w14:paraId="270FA4D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事实依据：</w:t>
      </w:r>
    </w:p>
    <w:p w14:paraId="100CAF3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0E0224D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法律依据：</w:t>
      </w:r>
    </w:p>
    <w:p w14:paraId="4643EAB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7D4488D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质疑事项2：</w:t>
      </w:r>
    </w:p>
    <w:p w14:paraId="5A05909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694359FF">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四、与质疑事项相关的质疑请求</w:t>
      </w:r>
    </w:p>
    <w:p w14:paraId="32C8FE8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请求：</w:t>
      </w:r>
    </w:p>
    <w:p w14:paraId="5B68E81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69077DB9">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签字(签章)：公章：</w:t>
      </w:r>
    </w:p>
    <w:p w14:paraId="7304A2CE">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p>
    <w:p w14:paraId="6403AF39">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2979F7BE">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质疑函制作说明：</w:t>
      </w:r>
    </w:p>
    <w:p w14:paraId="6B3ECF0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1.供应商提出质疑时，应提交质疑函和必要的证明材料。</w:t>
      </w:r>
    </w:p>
    <w:p w14:paraId="14BB7A8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F05889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3.质疑供应商若对项目的某一分包进行质疑，质疑函中应列明具体分包号。</w:t>
      </w:r>
    </w:p>
    <w:p w14:paraId="376394B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4.质疑函的质疑事项应具体、明确，并有必要的事实依据和法律依据。</w:t>
      </w:r>
    </w:p>
    <w:p w14:paraId="66D4DC2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5.质疑函的质疑请求应与质疑事项相关。</w:t>
      </w:r>
    </w:p>
    <w:p w14:paraId="61706DC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6.质疑供应商为自然人的，质疑函应由本人签字；质疑供应商为法人或者其他组织的，质疑函应由法定代表人、主要负责人，或者其授权代表签字或者盖章，并加盖公章。</w:t>
      </w:r>
    </w:p>
    <w:p w14:paraId="57B4E93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7.在浙江省政府采购云平台提起质疑的，按照平台相关规定执行。</w:t>
      </w:r>
    </w:p>
    <w:p w14:paraId="67593A4B">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附件8：投诉书范本及制作说明</w:t>
      </w:r>
    </w:p>
    <w:p w14:paraId="37FDDE61">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投诉书</w:t>
      </w:r>
    </w:p>
    <w:p w14:paraId="6D656F39">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一、投诉相关主体基本情况</w:t>
      </w:r>
    </w:p>
    <w:p w14:paraId="4D2AF54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投诉人：</w:t>
      </w:r>
    </w:p>
    <w:p w14:paraId="2CFB85A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1A538F2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法定代表人/主要负责人：</w:t>
      </w:r>
    </w:p>
    <w:p w14:paraId="18007918">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联系电话：</w:t>
      </w:r>
    </w:p>
    <w:p w14:paraId="438EDA8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授权代表：联系电话：</w:t>
      </w:r>
    </w:p>
    <w:p w14:paraId="78527FF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3C3CB27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被投诉人1：</w:t>
      </w:r>
    </w:p>
    <w:p w14:paraId="2C48FF3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57FF4DA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79495B5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被投诉人2：</w:t>
      </w:r>
    </w:p>
    <w:p w14:paraId="40ECAA3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39DF5B0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相关供应商：</w:t>
      </w:r>
    </w:p>
    <w:p w14:paraId="78AD594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3C611F3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456A8105">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p>
    <w:p w14:paraId="47DC2760">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二、投诉项目基本情况</w:t>
      </w:r>
    </w:p>
    <w:p w14:paraId="601167D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采购项目名称：</w:t>
      </w:r>
    </w:p>
    <w:p w14:paraId="4CE1BE5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采购项目编号：包号：</w:t>
      </w:r>
    </w:p>
    <w:p w14:paraId="3491D64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采购人名称：</w:t>
      </w:r>
    </w:p>
    <w:p w14:paraId="4F21EF2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代理机构名称：</w:t>
      </w:r>
    </w:p>
    <w:p w14:paraId="6C392C2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采购文件公告:是/否公告期限：</w:t>
      </w:r>
    </w:p>
    <w:p w14:paraId="3D96721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采购结果公告:是/否公告期限：</w:t>
      </w:r>
    </w:p>
    <w:p w14:paraId="60C00471">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p>
    <w:p w14:paraId="26A5A613">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三、质疑基本情况</w:t>
      </w:r>
    </w:p>
    <w:p w14:paraId="7CDA01E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投诉人于年月日,向提出质疑，质疑事项为：</w:t>
      </w:r>
    </w:p>
    <w:p w14:paraId="312312B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476D9D1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采购人/代理机构于年月日,就质疑事项作出了答复/没有在法定期限内作出答复。</w:t>
      </w:r>
    </w:p>
    <w:p w14:paraId="1A82E9A1">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p>
    <w:p w14:paraId="794056D7">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四、投诉事项具体内容</w:t>
      </w:r>
    </w:p>
    <w:p w14:paraId="1BD02FD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投诉事项1：</w:t>
      </w:r>
    </w:p>
    <w:p w14:paraId="4DF8195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事实依据：</w:t>
      </w:r>
    </w:p>
    <w:p w14:paraId="148E465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法律依据：</w:t>
      </w:r>
    </w:p>
    <w:p w14:paraId="6544DCBA">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投诉事项2：</w:t>
      </w:r>
    </w:p>
    <w:p w14:paraId="56D10CD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607390C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五、与投诉事项相关的投诉请求</w:t>
      </w:r>
    </w:p>
    <w:p w14:paraId="5B8E602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请求：</w:t>
      </w:r>
    </w:p>
    <w:p w14:paraId="6855833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081A7253">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签字(签章)：公章：</w:t>
      </w:r>
    </w:p>
    <w:p w14:paraId="4A5CB4AE">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p>
    <w:p w14:paraId="1B8BBD13">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0269506">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投诉书制作说明：</w:t>
      </w:r>
    </w:p>
    <w:p w14:paraId="735A2F8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1.投诉人提起投诉时，应当提交投诉书和必要的证明材料，并按照被投诉人和与投诉事项有关的供应商数量提供投诉书副本。</w:t>
      </w:r>
    </w:p>
    <w:p w14:paraId="3417D9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4CAFCA3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3.投诉人若对项目的某一分包进行投诉，投诉书应列明具体分包号。</w:t>
      </w:r>
    </w:p>
    <w:p w14:paraId="3279879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4.投诉书应简要列明质疑事项，质疑函、质疑答复等作为附件材料提供。</w:t>
      </w:r>
    </w:p>
    <w:p w14:paraId="25D8E0D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5.投诉书的投诉事项应具体、明确，并有必要的事实依据和法律依据。</w:t>
      </w:r>
    </w:p>
    <w:p w14:paraId="707E85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6.投诉书的投诉请求应与投诉事项相关。</w:t>
      </w:r>
    </w:p>
    <w:p w14:paraId="2269EB4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7.投诉人为自然人的，投诉书应当由本人签字；投诉人为法人或者其他组织的，投诉书应当由法定代表人、主要负责人，或者其授权代表签字或者盖章，并加盖公章。</w:t>
      </w:r>
    </w:p>
    <w:p w14:paraId="06FF37A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8.在浙江省政府采购云平台提起投诉的，按照平台相关规定执行。</w:t>
      </w:r>
    </w:p>
    <w:p w14:paraId="555F44D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403AE2B7">
      <w:pPr>
        <w:pStyle w:val="3"/>
        <w:keepNext w:val="0"/>
        <w:keepLines w:val="0"/>
        <w:pageBreakBefore w:val="0"/>
        <w:widowControl/>
        <w:suppressLineNumbers w:val="0"/>
        <w:kinsoku/>
        <w:wordWrap/>
        <w:overflowPunct/>
        <w:topLinePunct w:val="0"/>
        <w:autoSpaceDN/>
        <w:bidi w:val="0"/>
        <w:adjustRightInd/>
        <w:snapToGrid/>
        <w:spacing w:beforeAutospacing="0" w:afterAutospacing="0" w:line="288" w:lineRule="auto"/>
        <w:ind w:left="0"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附件9：关于符合本国产品标准的声明函</w:t>
      </w:r>
    </w:p>
    <w:p w14:paraId="09B090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snapToGrid/>
        <w:spacing w:before="0" w:beforeAutospacing="0" w:after="0" w:afterAutospacing="0" w:line="288"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b/>
          <w:bCs/>
          <w:i w:val="0"/>
          <w:iCs w:val="0"/>
          <w:caps w:val="0"/>
          <w:color w:val="auto"/>
          <w:spacing w:val="0"/>
          <w:kern w:val="0"/>
          <w:sz w:val="21"/>
          <w:szCs w:val="21"/>
          <w:highlight w:val="none"/>
          <w:vertAlign w:val="baseline"/>
          <w:lang w:val="en-US" w:eastAsia="zh-CN" w:bidi="ar"/>
        </w:rPr>
        <w:t>关于符合本国产品标准的声明函</w:t>
      </w:r>
    </w:p>
    <w:p w14:paraId="4DBF0505">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B9D4FE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本公司（单位）郑重声明，根据《国务院办公厅关于在政府采购中实施本国产品标准及相关政策的通知》（国办发〔2025〕34号）的规定，本公司（单位）提供的以下产品属于本国产品。具体情况如下：</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00"/>
        <w:gridCol w:w="1433"/>
        <w:gridCol w:w="1414"/>
        <w:gridCol w:w="1133"/>
        <w:gridCol w:w="2080"/>
        <w:gridCol w:w="1568"/>
        <w:gridCol w:w="1568"/>
      </w:tblGrid>
      <w:tr w14:paraId="73E3634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6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B99EA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序号</w:t>
            </w:r>
          </w:p>
        </w:tc>
        <w:tc>
          <w:tcPr>
            <w:tcW w:w="13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4340E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产品名称①</w:t>
            </w:r>
          </w:p>
        </w:tc>
        <w:tc>
          <w:tcPr>
            <w:tcW w:w="134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1E6B9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生产厂名②</w:t>
            </w:r>
          </w:p>
        </w:tc>
        <w:tc>
          <w:tcPr>
            <w:tcW w:w="107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3D407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生产厂址</w:t>
            </w:r>
          </w:p>
        </w:tc>
        <w:tc>
          <w:tcPr>
            <w:tcW w:w="197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88828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中国境内生产的组件成本占比≥（规定比例）③</w:t>
            </w:r>
          </w:p>
        </w:tc>
        <w:tc>
          <w:tcPr>
            <w:tcW w:w="149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62083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在中国境内生产的（关键组件）④</w:t>
            </w:r>
          </w:p>
        </w:tc>
        <w:tc>
          <w:tcPr>
            <w:tcW w:w="149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F8CE7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在中国境内完成的（关键工序）⑤</w:t>
            </w:r>
          </w:p>
        </w:tc>
      </w:tr>
      <w:tr w14:paraId="3B4B4FC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6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ABE3C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1</w:t>
            </w:r>
          </w:p>
        </w:tc>
        <w:tc>
          <w:tcPr>
            <w:tcW w:w="13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73CB1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34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ED42F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0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A4167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97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0D349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49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2990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49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D2895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r>
      <w:tr w14:paraId="550EC6E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6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7807C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2</w:t>
            </w:r>
          </w:p>
        </w:tc>
        <w:tc>
          <w:tcPr>
            <w:tcW w:w="13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E14B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34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E7FB9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0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E1A2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97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40ADA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49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E4F5E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49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A1327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r>
      <w:tr w14:paraId="29A7A12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6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647BF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w:t>
            </w:r>
          </w:p>
        </w:tc>
        <w:tc>
          <w:tcPr>
            <w:tcW w:w="13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4FFAD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34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EF12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0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9CAD8F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97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635D5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49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D2636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c>
          <w:tcPr>
            <w:tcW w:w="149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B0AD1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right="0"/>
              <w:jc w:val="center"/>
              <w:textAlignment w:val="baseline"/>
              <w:rPr>
                <w:rFonts w:hint="eastAsia" w:ascii="宋体" w:hAnsi="宋体" w:eastAsia="宋体" w:cs="宋体"/>
                <w:color w:val="auto"/>
                <w:sz w:val="21"/>
                <w:szCs w:val="21"/>
                <w:highlight w:val="none"/>
              </w:rPr>
            </w:pPr>
          </w:p>
        </w:tc>
      </w:tr>
    </w:tbl>
    <w:p w14:paraId="4F853F28">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8526F6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本公司（单位）对上述声明内容的真实性负责。如有虚假，愿承担相应法律责任。</w:t>
      </w:r>
    </w:p>
    <w:p w14:paraId="1B5DD79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公司（单位）名称（盖章）：</w:t>
      </w:r>
    </w:p>
    <w:p w14:paraId="090A761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u w:val="single"/>
          <w:vertAlign w:val="baseline"/>
          <w:lang w:val="en-US" w:eastAsia="zh-CN" w:bidi="ar"/>
        </w:rPr>
        <w:t>日期：    年  月  日</w:t>
      </w:r>
    </w:p>
    <w:p w14:paraId="258E875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0"/>
        <w:jc w:val="left"/>
        <w:textAlignment w:val="baseline"/>
        <w:rPr>
          <w:rFonts w:hint="eastAsia" w:ascii="宋体" w:hAnsi="宋体" w:eastAsia="宋体" w:cs="宋体"/>
          <w:color w:val="auto"/>
          <w:sz w:val="21"/>
          <w:szCs w:val="21"/>
          <w:highlight w:val="none"/>
        </w:rPr>
      </w:pPr>
    </w:p>
    <w:p w14:paraId="40DF3D3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注释：</w:t>
      </w:r>
    </w:p>
    <w:p w14:paraId="60C3410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①产品如有型号，请在“产品名称”栏一并填写。</w:t>
      </w:r>
    </w:p>
    <w:p w14:paraId="7730995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②生产厂名与厂址应与生产厂营业执照载明的相关信息保持一致。</w:t>
      </w:r>
    </w:p>
    <w:p w14:paraId="3AA585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③该产品的中国境内生产的组件成本占比相关要求实施前，“规定比例”栏可不填，下同。</w:t>
      </w:r>
    </w:p>
    <w:p w14:paraId="0E5903F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④该产品的关键组件要求实施前，“关键组件”栏可不填，下同。</w:t>
      </w:r>
    </w:p>
    <w:p w14:paraId="248B0D5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⑤该产品的关键工序要求实施前，“关键工序”栏可不填，下同。</w:t>
      </w:r>
    </w:p>
    <w:p w14:paraId="138CCBC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p>
    <w:p w14:paraId="475432B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b/>
          <w:bCs/>
          <w:i w:val="0"/>
          <w:iCs w:val="0"/>
          <w:caps w:val="0"/>
          <w:color w:val="auto"/>
          <w:spacing w:val="0"/>
          <w:kern w:val="0"/>
          <w:sz w:val="21"/>
          <w:szCs w:val="21"/>
          <w:highlight w:val="none"/>
          <w:vertAlign w:val="baseline"/>
          <w:lang w:val="en-US" w:eastAsia="zh-CN" w:bidi="ar"/>
        </w:rPr>
        <w:t>中国境内生产的组件成本核算基本规则</w:t>
      </w:r>
    </w:p>
    <w:p w14:paraId="5375C5D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p>
    <w:p w14:paraId="5602CFD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vertAlign w:val="baseline"/>
          <w:lang w:val="en-US" w:eastAsia="zh-CN" w:bidi="ar"/>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5EC1C3C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一、产品的一级组件是指直接组成产品的组件。产品的二级组件是指直接组成产品一级组件的组件。一级组件不可分解的，视同二级组件。</w:t>
      </w:r>
    </w:p>
    <w:p w14:paraId="592715D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二、二级组件在中国境内生产的，其全部成本计入中国境内生产的组件成本；二级组件不在中国境内生产的，其成本不计入中国境内生产的组件成本。</w:t>
      </w:r>
    </w:p>
    <w:p w14:paraId="7D942AE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三、产品总成本和组件成本以相关会计核算数据、采购合同、进货记录等为基础进行计算。</w:t>
      </w:r>
    </w:p>
    <w:p w14:paraId="2335812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四、需要对成本核算规则予以进一步明确的其他有关事项，由财政部会同有关部门另行规定。</w:t>
      </w:r>
    </w:p>
    <w:p w14:paraId="4BEA8A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vertAlign w:val="baseline"/>
        </w:rPr>
        <w:br w:type="page"/>
      </w:r>
      <w:r>
        <w:rPr>
          <w:rFonts w:hint="eastAsia" w:ascii="宋体" w:hAnsi="宋体" w:eastAsia="宋体" w:cs="宋体"/>
          <w:b/>
          <w:bCs/>
          <w:color w:val="auto"/>
          <w:kern w:val="0"/>
          <w:sz w:val="21"/>
          <w:szCs w:val="21"/>
          <w:highlight w:val="none"/>
          <w:vertAlign w:val="baseline"/>
          <w:lang w:val="en-US" w:eastAsia="zh-CN" w:bidi="ar"/>
        </w:rPr>
        <w:t>关于本国产品成本比例的声明函</w:t>
      </w:r>
    </w:p>
    <w:p w14:paraId="0D2CED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p>
    <w:p w14:paraId="6DFDE2C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本公司（单位）郑重声明，根据《国务院办公厅关于在政府采购中实施本国产品标准及相关政策的通知》（国办发〔2025〕34号）的规定，本公司（单位）提供的符合本国产品标准的产品成本之和占提供的全部产品成本之和的比例达到</w:t>
      </w:r>
      <w:r>
        <w:rPr>
          <w:rFonts w:hint="eastAsia" w:ascii="宋体" w:hAnsi="宋体" w:eastAsia="宋体" w:cs="宋体"/>
          <w:i w:val="0"/>
          <w:iCs w:val="0"/>
          <w:caps w:val="0"/>
          <w:color w:val="auto"/>
          <w:spacing w:val="0"/>
          <w:kern w:val="0"/>
          <w:sz w:val="21"/>
          <w:szCs w:val="21"/>
          <w:highlight w:val="none"/>
          <w:u w:val="single"/>
          <w:vertAlign w:val="baseline"/>
          <w:lang w:val="en-US" w:eastAsia="zh-CN" w:bidi="ar"/>
        </w:rPr>
        <w:t xml:space="preserve">    </w:t>
      </w:r>
      <w:r>
        <w:rPr>
          <w:rFonts w:hint="eastAsia" w:ascii="宋体" w:hAnsi="宋体" w:eastAsia="宋体" w:cs="宋体"/>
          <w:i w:val="0"/>
          <w:iCs w:val="0"/>
          <w:caps w:val="0"/>
          <w:color w:val="auto"/>
          <w:spacing w:val="0"/>
          <w:kern w:val="0"/>
          <w:sz w:val="21"/>
          <w:szCs w:val="21"/>
          <w:highlight w:val="none"/>
          <w:vertAlign w:val="baseline"/>
          <w:lang w:val="en-US" w:eastAsia="zh-CN" w:bidi="ar"/>
        </w:rPr>
        <w:t>%。</w:t>
      </w:r>
    </w:p>
    <w:p w14:paraId="539A971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本公司（单位）对上述声明内容的真实性负责。如有虚假，愿承担相应法律责任。</w:t>
      </w:r>
    </w:p>
    <w:p w14:paraId="1DA222F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p>
    <w:p w14:paraId="4AE5EF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公司（单位）名称（盖章）：</w:t>
      </w:r>
    </w:p>
    <w:p w14:paraId="2D51C1B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left"/>
        <w:textAlignment w:val="baseline"/>
        <w:rPr>
          <w:rFonts w:hint="eastAsia" w:ascii="宋体" w:hAnsi="宋体" w:eastAsia="宋体" w:cs="宋体"/>
          <w:i w:val="0"/>
          <w:iCs w:val="0"/>
          <w:caps w:val="0"/>
          <w:color w:val="auto"/>
          <w:spacing w:val="0"/>
          <w:kern w:val="0"/>
          <w:sz w:val="21"/>
          <w:szCs w:val="21"/>
          <w:highlight w:val="none"/>
          <w:vertAlign w:val="baseline"/>
          <w:lang w:val="en-US" w:eastAsia="zh-CN" w:bidi="ar"/>
        </w:rPr>
      </w:pPr>
      <w:r>
        <w:rPr>
          <w:rFonts w:hint="eastAsia" w:ascii="宋体" w:hAnsi="宋体" w:eastAsia="宋体" w:cs="宋体"/>
          <w:i w:val="0"/>
          <w:iCs w:val="0"/>
          <w:caps w:val="0"/>
          <w:color w:val="auto"/>
          <w:spacing w:val="0"/>
          <w:kern w:val="0"/>
          <w:sz w:val="21"/>
          <w:szCs w:val="21"/>
          <w:highlight w:val="none"/>
          <w:vertAlign w:val="baseline"/>
          <w:lang w:val="en-US" w:eastAsia="zh-CN" w:bidi="ar"/>
        </w:rPr>
        <w:t>日期：    年  月  日</w:t>
      </w:r>
    </w:p>
    <w:p w14:paraId="74A8CC8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snapToGrid/>
        <w:spacing w:before="0" w:beforeAutospacing="0" w:after="0" w:afterAutospacing="0" w:line="288" w:lineRule="auto"/>
        <w:ind w:right="0"/>
        <w:jc w:val="center"/>
        <w:textAlignment w:val="baseline"/>
        <w:outlineLvl w:val="2"/>
        <w:rPr>
          <w:rFonts w:hint="eastAsia" w:ascii="宋体" w:hAnsi="宋体" w:eastAsia="宋体" w:cs="宋体"/>
          <w:color w:val="auto"/>
          <w:sz w:val="28"/>
          <w:szCs w:val="28"/>
          <w:highlight w:val="none"/>
        </w:rPr>
      </w:pPr>
      <w:r>
        <w:rPr>
          <w:rFonts w:hint="eastAsia" w:ascii="宋体" w:hAnsi="宋体" w:eastAsia="宋体" w:cs="宋体"/>
          <w:i w:val="0"/>
          <w:iCs w:val="0"/>
          <w:caps w:val="0"/>
          <w:color w:val="auto"/>
          <w:spacing w:val="0"/>
          <w:kern w:val="0"/>
          <w:sz w:val="21"/>
          <w:szCs w:val="21"/>
          <w:highlight w:val="none"/>
          <w:vertAlign w:val="baseline"/>
          <w:lang w:val="en-US" w:eastAsia="zh-CN" w:bidi="ar"/>
        </w:rPr>
        <w:br w:type="page"/>
      </w:r>
      <w:r>
        <w:rPr>
          <w:rFonts w:hint="eastAsia" w:ascii="宋体" w:hAnsi="宋体" w:eastAsia="宋体" w:cs="宋体"/>
          <w:b/>
          <w:bCs/>
          <w:color w:val="auto"/>
          <w:kern w:val="0"/>
          <w:sz w:val="28"/>
          <w:szCs w:val="28"/>
          <w:highlight w:val="none"/>
          <w:lang w:val="en-US" w:eastAsia="zh-CN" w:bidi="ar"/>
        </w:rPr>
        <w:t>中小企业划型标准规定</w:t>
      </w:r>
    </w:p>
    <w:p w14:paraId="3474F0D5">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中小企业划型标准（参考数据表）</w:t>
      </w:r>
    </w:p>
    <w:p w14:paraId="1BDC2C8A">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92"/>
        <w:gridCol w:w="2078"/>
        <w:gridCol w:w="2022"/>
        <w:gridCol w:w="2015"/>
        <w:gridCol w:w="1889"/>
      </w:tblGrid>
      <w:tr w14:paraId="57FA1B2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93D74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7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83415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2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9A447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1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A2A7E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8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31E30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9DD22C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DE0BD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农、林、牧、渔业</w:t>
            </w: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1D3032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7F140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≥20000</w:t>
            </w:r>
          </w:p>
        </w:tc>
        <w:tc>
          <w:tcPr>
            <w:tcW w:w="2015"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FF49F1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8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CC3EB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4093A2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AF596">
            <w:pPr>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793DA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0636C2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425D17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F4313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572693A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99DA7C">
            <w:pPr>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C86609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1475A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F132AB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05141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1D97B9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267225">
            <w:pPr>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5CE831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8CB635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064D2E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7B81C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3E0C715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27A023E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0C33A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73147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1A0120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7D620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ABE97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ADD556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A4777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工业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A4607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225D5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且≥40000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B24D1C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6FBA5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2E77BF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49C010">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89A0F7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58836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62ED29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A72E1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5133E29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9F64E">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2B0484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DB2373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2570D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C0C96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4BCE92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45C421">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64F2C6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87C55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B71383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A793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3AC27AD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42DA190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6D034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FA47D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EF91E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22979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2D4DB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5C8E618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53ED8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建筑业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5F1CB5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5F69EC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072C9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且≥80000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235F1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EB7EA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54F0AE">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6897C5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221B8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9715B7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98B61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42AF42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B38A58">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8304EF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114713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306400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5C943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E11123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C75B3C">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41A0B4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B1FBBC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CBEB30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或＜300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0C723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882B70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3B5DE48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2ACBA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6EA4B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57C71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47325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BBB5C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0F636B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467E9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批发业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C0E4D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41166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且≥40000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468557F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869B2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1F4903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F86CE5">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290117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63B88C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B2EB99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2B741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06DD51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17D6B4">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44DA8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B99A76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9DEB6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A1DEB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6E47F1E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B703A0">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27291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6E1823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16A0BF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36B20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A661D73">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6CA938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CBD4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0ABB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E0D65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CBF82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3932B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B57DDD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265" w:hRule="atLeast"/>
        </w:trPr>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69FEF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零售业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C42B95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A40DF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7D8906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9FB81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4E688C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07B39F">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EFE96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15386C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8A2C48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97838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7556736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89572C">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E745CC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BC8DB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DA44E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E306C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AF12FF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FFC79B">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25BF5B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58CE7B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1F1ED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8D499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2A7C02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B49BEC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7AE3A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1F48A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77C8F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0C9AD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15898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0BA6E63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DDAD3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交通运输业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1A616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10EFDD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CFFE9D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881FF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C09CFB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B85950">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811999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9ABAE4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87EE71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42075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27144F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9CB822">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9111A3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4CC5F4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03776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ABCE9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79EBB38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6A71DE">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3906D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AEA98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或＜200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9CB801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BFF6A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4951756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C495F9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FD0B9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F17B4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FEC0D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21530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97A91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73C4D6E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9E4BA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仓储业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AB5E56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ADC52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2569E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3C76E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D5AE86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06A1CD">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A20A1E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E8DB0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F5AD8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5CA34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91319B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0579BC">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BDE7C3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2BF7A6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A244EC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CD35F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E4F8D0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FBAA35">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5E9C1B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AE0E38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285DB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8B1999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F9F127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59CD106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E663F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B8637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7D7D5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29E54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A7A8D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F40941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91C90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邮政业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A7919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8CAA39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522629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F4839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F6A416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43903B">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FE626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2CC81E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D4246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05405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34A5E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3CFB2D">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4827E2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D35E9E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09DC4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F2311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131743C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247173">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823AC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A4ADA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1EA3C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9E933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64BC19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5293E3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5530F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7E215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4AFE0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00AF9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453B5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5C6A98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50A68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住宿业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16F74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E7D473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7C3AE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BAD1C3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111EBF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4610B9">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E52C7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56752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EAB66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579D8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68527D9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4A5A9B">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69C99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EA8C5A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DA02BD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8046E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E208D7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64EFC">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03C8D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9EBA0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D16D66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7DB6D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3D06C0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67A6E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FEC8A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B388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AAABF5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0F7C9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A9B22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2DF42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8E891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餐饮业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F022B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42BB0C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8C1EB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5B16C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15C55E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F8211">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6B8A5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FF9747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6E37EE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FB159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363483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18FD06">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3D4904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B04861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6E4BF5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19945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63188A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01A882">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557692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90979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4A83D6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12E36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A2B6B8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（十一）</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D767C3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209BB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72023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CACC6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026EA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74661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1F56ABF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D127C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信息传输业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D13A7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8A44D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57B07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414F9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0301471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665D1D">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FFCBDE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C4678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D0AC25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405DF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184BEB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1B3C1">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351232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76DCC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C1AB0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7970A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A281B6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AEF045">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4BE0C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B466DE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E18F4C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C2F3D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7A4449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（十二）</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8EDA1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8E0ED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E612D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54B6A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C979A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E629D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3E1DAD1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E96F2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软件和信息技术服务业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37441E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F0279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1AE00B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F0533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6A9E88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4F9E19">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28157E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570CA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3C659F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F1AA0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3C1B2AF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F19A4">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657FFB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4682DC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BE923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9A2ED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4A4281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2BFF11">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4E66A6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2059E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或＜50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8F3B5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7687B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413B7373">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（十三）</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66EF043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DC11A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03911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B58FF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264C3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E09DE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3B799E0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22701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房地产开发经营</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6A1D93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D390C5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438EA6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BB392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376E72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4E8F17">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755CA6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B153D6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2375FB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95C8A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877BFB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699183">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2FE2B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0B215F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D2C0D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8E4DC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3F639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51526F">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472117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2DAC9C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00912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或＜2000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25DE5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640ACA3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（十四）</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3FAB34D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A1422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2D0B4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2899A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3D4BC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6049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289A04A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7CAA2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物业管理</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E1CFAD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238D7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C5E71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3CAD6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1A22B7F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DCEE8A">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8C8D0F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2C7ECF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AE4A3B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DC3C9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FEE0E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0BC233">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94455D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E2531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A2B3D1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9BB1A7">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E45D5F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CF7B28">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50111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CFD4A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7C7A82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A6674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72B104B">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（十五）</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22482DA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7D918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D287F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AEED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6EEB7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89CF8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2ED4D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DE4F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租赁和商务服务业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45977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FF6427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1C116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且≥120000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FD465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DE548C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2CC57">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DC9F37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BFD6EA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CBDC62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且≥8000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199A0C">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070301E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5F8C4">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C46C18">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2F19C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6521D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3DAE8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33C02E6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ED0C23">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74C9ED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AFEEA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D82B91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B24D1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628852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（十六）</w:t>
      </w:r>
    </w:p>
    <w:tbl>
      <w:tblPr>
        <w:tblStyle w:val="6"/>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19FA86E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CCC70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F4C40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B3B0E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9F49E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B0E79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27DD016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ED5C29">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其他未列明行业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92FF7D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FC7F2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27462C2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D223AA">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645FA0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ABAF64">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99B9C3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B2BC6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1BDCF71">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38C68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EFE1C1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73D898">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265A9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261D3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762B0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B5E196">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43BB3CE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1B9E98">
            <w:pPr>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DDEF96D">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387911E">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80C104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3F81B0">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76A953D1">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410FA9D5">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中小企业划型标准规定</w:t>
      </w:r>
    </w:p>
    <w:p w14:paraId="02AC6AB2">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0EF489D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一、根据《中华人民共和国中小企业促进法》和《国务院关于进一步促进中小企业发展的若干意见》(国发〔2009〕36号)，制定本规定。</w:t>
      </w:r>
    </w:p>
    <w:p w14:paraId="099764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二、中小企业划分为中型、小型、微型三种类型，具体标准根据企业从业人员、营业收入、资产总额等指标，结合行业特点制定。</w:t>
      </w:r>
    </w:p>
    <w:p w14:paraId="563CD14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27D1CE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四、各行业划型标准为：</w:t>
      </w:r>
    </w:p>
    <w:p w14:paraId="2EB7D1E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（一）农、林、牧、渔业。营业收入20000万元以下的为中小微型企业。其中，营业收入500万元及以上的为中型企业，营业收入50万元及以上的为小型企业，营业收入50万元以下的为微型企业。</w:t>
      </w:r>
    </w:p>
    <w:p w14:paraId="4A44C95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1D3F78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564C9D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6963E4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C14631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C72984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94F3ED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A16337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40BB51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0CCBCF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CAC556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D82809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7D9092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0C1D70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240746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（十六）其他未列明行业。从业人员300人以下的为中小微型企业。其中，从业人员100人及以上的为中型企业；从业人员10人及以上的为小型企业；从业人员10人以下的为微型企业。</w:t>
      </w:r>
    </w:p>
    <w:p w14:paraId="6D94C85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五、企业类型的划分以统计部门的统计数据为依据。</w:t>
      </w:r>
    </w:p>
    <w:p w14:paraId="6EC2588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六、本规定适用于在中华人民共和国境内依法设立的各类所有制和各种组织形式的企业。个体工商户和本规定以外的行业，参照本规定进行划型。</w:t>
      </w:r>
    </w:p>
    <w:p w14:paraId="1625FF0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七、本规定的中型企业标准上限即为大型企业标准的下限，国家统计部门据此制定大中小微型企业的统计分类。国务院有关部门据此进行相关数据分析，不得制定与本规定不一致的企业划型标准。</w:t>
      </w:r>
    </w:p>
    <w:p w14:paraId="35DE1D2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八、本规定由工业和信息化部、国家统计局会同有关部门根据《国民经济行业分类》修订情况和企业发展变化情况适时修订。</w:t>
      </w:r>
    </w:p>
    <w:p w14:paraId="5A94E17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九、本规定由工业和信息化部、国家统计局会同有关部门负责解释。</w:t>
      </w:r>
    </w:p>
    <w:p w14:paraId="4CF3675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十、本规定自发布之日起执行，原国家经贸委、原国家计委、财政部和国家统计局2003年颁布的《中小企业标准暂行规定》同时废止。</w:t>
      </w:r>
    </w:p>
    <w:sectPr>
      <w:footerReference r:id="rId4" w:type="default"/>
      <w:pgSz w:w="12240" w:h="15840"/>
      <w:pgMar w:top="1247" w:right="1247" w:bottom="1247" w:left="1247" w:header="0" w:footer="692" w:gutter="0"/>
      <w:pgBorders>
        <w:top w:val="none" w:sz="0" w:space="0"/>
        <w:left w:val="none" w:sz="0" w:space="0"/>
        <w:bottom w:val="none" w:sz="0" w:space="0"/>
        <w:right w:val="none" w:sz="0" w:space="0"/>
      </w:pgBorders>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C4401">
    <w:pPr>
      <w:pStyle w:val="4"/>
    </w:pPr>
    <w:r>
      <w:rPr>
        <w:sz w:val="18"/>
      </w:rP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441FB6D2">
                <w:pPr>
                  <w:pStyle w:val="4"/>
                </w:pPr>
                <w:r>
                  <w:fldChar w:fldCharType="begin"/>
                </w:r>
                <w:r>
                  <w:instrText xml:space="preserve"> PAGE  \* MERGEFORMAT </w:instrText>
                </w:r>
                <w:r>
                  <w:fldChar w:fldCharType="separate"/>
                </w:r>
                <w:r>
                  <w:t>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01561">
    <w:pPr>
      <w:pStyle w:val="5"/>
      <w:jc w:val="center"/>
    </w:pPr>
    <w:r>
      <w:rPr>
        <w:rFonts w:hint="eastAsia" w:eastAsiaTheme="minorEastAsia"/>
        <w:lang w:eastAsia="zh-CN"/>
      </w:rPr>
      <w:drawing>
        <wp:inline distT="0" distB="0" distL="114300" distR="114300">
          <wp:extent cx="6153150" cy="676910"/>
          <wp:effectExtent l="0" t="0" r="0"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615315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hdrShapeDefaults>
    <o:shapelayout v:ext="edit">
      <o:idmap v:ext="edit" data="2"/>
    </o:shapelayout>
  </w:hdrShapeDefaults>
  <w:compat>
    <w:doNotExpandShiftReturn/>
    <w:useFELayout/>
    <w:splitPgBreakAndParaMark/>
    <w:compatSetting w:name="compatibilityMode" w:uri="http://schemas.microsoft.com/office/word" w:val="12"/>
  </w:compat>
  <w:rsids>
    <w:rsidRoot w:val="00000000"/>
    <w:rsid w:val="00E775CB"/>
    <w:rsid w:val="03C137B7"/>
    <w:rsid w:val="05CE49C6"/>
    <w:rsid w:val="06F96F5E"/>
    <w:rsid w:val="082F7BEC"/>
    <w:rsid w:val="0CC26EAF"/>
    <w:rsid w:val="0F024638"/>
    <w:rsid w:val="104651D5"/>
    <w:rsid w:val="11AF6E25"/>
    <w:rsid w:val="15D22D02"/>
    <w:rsid w:val="196811FE"/>
    <w:rsid w:val="196E061F"/>
    <w:rsid w:val="1C3B4576"/>
    <w:rsid w:val="2623635A"/>
    <w:rsid w:val="2A996B5B"/>
    <w:rsid w:val="3BE1672C"/>
    <w:rsid w:val="3BE30ABD"/>
    <w:rsid w:val="3E0D3390"/>
    <w:rsid w:val="40DD7177"/>
    <w:rsid w:val="42095809"/>
    <w:rsid w:val="444B08CD"/>
    <w:rsid w:val="445714E3"/>
    <w:rsid w:val="44DF168D"/>
    <w:rsid w:val="503A35E5"/>
    <w:rsid w:val="50CC1778"/>
    <w:rsid w:val="51B573C7"/>
    <w:rsid w:val="5BD00A2C"/>
    <w:rsid w:val="5C1F74CA"/>
    <w:rsid w:val="61FC2990"/>
    <w:rsid w:val="62C83819"/>
    <w:rsid w:val="631F344B"/>
    <w:rsid w:val="6A811388"/>
    <w:rsid w:val="6A9F399C"/>
    <w:rsid w:val="72E07B82"/>
    <w:rsid w:val="73F36EE0"/>
    <w:rsid w:val="767E369F"/>
    <w:rsid w:val="78613F13"/>
    <w:rsid w:val="7DC25C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61</Pages>
  <Words>2650</Words>
  <Characters>3088</Characters>
  <TotalTime>2</TotalTime>
  <ScaleCrop>false</ScaleCrop>
  <LinksUpToDate>false</LinksUpToDate>
  <CharactersWithSpaces>3105</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2026-01-28T02:18:00Z</dcterms:created>
  <dc:creator>yubin</dc:creator>
  <cp:lastModifiedBy>俞炳</cp:lastModifiedBy>
  <dcterms:modified xsi:type="dcterms:W3CDTF">2026-09-16T00:57:08Z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eyJoZGlkIjoiNGQ3OTc3NWQ4MzM2M2IxMTBiNmQyNTg1OGZmMjFmM2QiLCJ1c2VySWQiOiIxNjEzNTQ4OTc4In0=</vt:lpwstr>
  </property>
  <property fmtid="{D5CDD505-2E9C-101B-9397-08002B2CF9AE}" pid="3" name="KSOProductBuildVer">
    <vt:lpwstr>2052-12.1.0.28505</vt:lpwstr>
  </property>
  <property fmtid="{D5CDD505-2E9C-101B-9397-08002B2CF9AE}" pid="4" name="ICV">
    <vt:lpwstr>709D5DBBB6684A02BDAB91568877A99B_12</vt:lpwstr>
  </property>
</Properties>
</file>