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基于无人值守的大跨距高净空的柔性大型光伏电站智能在线监控技术研究项目设备采购</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基于无人值守的大跨距高净空的柔性大型光伏电站智能在线监控技术研究项目设备采购</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QSZBB250299ZHGKL</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[2025]63079号、[2025]63080号、[2025]63081号、[2025]63082号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基于无人值守的大跨距高净空的柔性大型光伏电站智能在线监控技术研究项目设备采购</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11月26日</w:t>
      </w:r>
      <w:r>
        <w:rPr>
          <w:rFonts w:hint="eastAsia" w:ascii="宋体" w:hAnsi="宋体" w:eastAsia="宋体" w:cs="Times New Roman"/>
          <w:b/>
          <w:szCs w:val="21"/>
          <w:u w:val="single"/>
        </w:rPr>
        <w:t>9:00:00（北京时间）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28359079"/>
      <w:bookmarkStart w:id="1" w:name="_Toc35393790"/>
      <w:bookmarkStart w:id="2" w:name="_Toc28359002"/>
      <w:bookmarkStart w:id="3" w:name="_Toc35393621"/>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QSZBB250299ZHGKL</w:t>
      </w:r>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基于无人值守的大跨距高净空的柔性大型光伏电站智能在线监控技术研究项目设备采购</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2380600</w:t>
      </w:r>
      <w:r>
        <w:rPr>
          <w:rFonts w:hint="eastAsia" w:ascii="宋体" w:hAnsi="宋体" w:eastAsia="宋体" w:cs="Times New Roman"/>
          <w:szCs w:val="21"/>
        </w:rPr>
        <w:t>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.最高限价：2380600元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eastAsia="zh-CN"/>
        </w:rPr>
        <w:t>30个工作日</w:t>
      </w:r>
      <w:r>
        <w:rPr>
          <w:rFonts w:hint="eastAsia" w:ascii="宋体" w:hAnsi="宋体" w:eastAsia="宋体" w:cs="Times New Roman"/>
          <w:szCs w:val="21"/>
        </w:rPr>
        <w:t>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基于无人值守的大跨距高净空的柔性大型光伏电站智能在线监控技术研究项目设备采购</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val="en-US" w:eastAsia="zh-CN"/>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35393791"/>
      <w:bookmarkStart w:id="6" w:name="_Toc35393622"/>
      <w:bookmarkStart w:id="7" w:name="_Toc28359003"/>
      <w:bookmarkStart w:id="8" w:name="_Toc28359080"/>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11</w:t>
      </w:r>
      <w:r>
        <w:rPr>
          <w:rFonts w:hint="eastAsia" w:ascii="宋体" w:hAnsi="宋体" w:eastAsia="宋体" w:cs="Times New Roman"/>
          <w:szCs w:val="21"/>
        </w:rPr>
        <w:t>月</w:t>
      </w:r>
      <w:r>
        <w:rPr>
          <w:rFonts w:hint="eastAsia" w:ascii="宋体" w:hAnsi="宋体" w:eastAsia="宋体" w:cs="Times New Roman"/>
          <w:szCs w:val="21"/>
          <w:lang w:val="en-US" w:eastAsia="zh-CN"/>
        </w:rPr>
        <w:t>4</w:t>
      </w:r>
      <w:r>
        <w:rPr>
          <w:rFonts w:hint="eastAsia" w:ascii="宋体" w:hAnsi="宋体" w:eastAsia="宋体" w:cs="Times New Roman"/>
          <w:szCs w:val="21"/>
        </w:rPr>
        <w:t>日至2025年</w:t>
      </w:r>
      <w:r>
        <w:rPr>
          <w:rFonts w:hint="eastAsia" w:ascii="宋体" w:hAnsi="宋体" w:eastAsia="宋体" w:cs="Times New Roman"/>
          <w:szCs w:val="21"/>
          <w:lang w:eastAsia="zh-CN"/>
        </w:rPr>
        <w:t>11月26日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11月26日</w:t>
      </w:r>
      <w:r>
        <w:rPr>
          <w:rFonts w:hint="eastAsia" w:ascii="宋体" w:hAnsi="宋体" w:eastAsia="宋体" w:cs="Times New Roman"/>
          <w:bCs/>
          <w:szCs w:val="21"/>
        </w:rPr>
        <w:t>9:00:00（北京时间）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11月26日</w:t>
      </w:r>
      <w:r>
        <w:rPr>
          <w:rFonts w:hint="eastAsia" w:ascii="宋体" w:hAnsi="宋体" w:eastAsia="宋体" w:cs="Times New Roman"/>
          <w:bCs/>
          <w:szCs w:val="21"/>
        </w:rPr>
        <w:t>9:00:00（北京时间）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1</w:t>
      </w:r>
      <w:bookmarkStart w:id="76" w:name="_GoBack"/>
      <w:bookmarkEnd w:id="76"/>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35393794"/>
      <w:bookmarkStart w:id="20" w:name="_Toc35393625"/>
      <w:bookmarkStart w:id="21" w:name="_Toc28359084"/>
      <w:bookmarkStart w:id="22" w:name="_Toc28359007"/>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85"/>
      <w:bookmarkStart w:id="30" w:name="_Toc35393796"/>
      <w:bookmarkStart w:id="31" w:name="_Toc35393627"/>
      <w:bookmarkStart w:id="32" w:name="_Toc28359008"/>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0DD2A55A">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szCs w:val="21"/>
          <w:lang w:val="en-US" w:eastAsia="zh-CN"/>
        </w:rPr>
        <w:t>陈老师</w:t>
      </w:r>
    </w:p>
    <w:p w14:paraId="32E80010">
      <w:pPr>
        <w:adjustRightInd w:val="0"/>
        <w:snapToGrid w:val="0"/>
        <w:spacing w:line="288" w:lineRule="auto"/>
        <w:ind w:firstLine="424" w:firstLineChars="202"/>
        <w:rPr>
          <w:rFonts w:hint="default" w:ascii="宋体" w:hAnsi="宋体" w:cs="Times New Roman" w:eastAsiaTheme="minorEastAsia"/>
          <w:szCs w:val="21"/>
          <w:lang w:val="en-US" w:eastAsia="zh-CN"/>
        </w:rPr>
      </w:pPr>
      <w:r>
        <w:rPr>
          <w:rFonts w:hint="eastAsia" w:ascii="宋体" w:hAnsi="宋体" w:eastAsia="宋体" w:cs="Times New Roman"/>
          <w:szCs w:val="21"/>
        </w:rPr>
        <w:t>项目联系方式（询问）：</w:t>
      </w:r>
      <w:r>
        <w:rPr>
          <w:rFonts w:hint="eastAsia" w:ascii="宋体" w:hAnsi="宋体" w:eastAsia="宋体" w:cs="宋体"/>
          <w:lang w:val="en-US" w:eastAsia="zh-CN"/>
        </w:rPr>
        <w:t>13116788170</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r>
        <w:rPr>
          <w:rFonts w:hint="eastAsia" w:ascii="宋体" w:hAnsi="宋体" w:eastAsia="宋体" w:cs="Times New Roman"/>
          <w:bCs/>
          <w:spacing w:val="-6"/>
          <w:szCs w:val="21"/>
          <w:lang w:eastAsia="zh-CN"/>
        </w:rPr>
        <w:t>、</w:t>
      </w:r>
      <w:r>
        <w:rPr>
          <w:rFonts w:hint="eastAsia" w:ascii="宋体" w:hAnsi="宋体" w:eastAsia="宋体" w:cs="Times New Roman"/>
          <w:bCs/>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01C5F21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传真：/</w:t>
      </w:r>
    </w:p>
    <w:p w14:paraId="6B0C6D75">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联系人：匡老师</w:t>
      </w:r>
    </w:p>
    <w:p w14:paraId="4D7CAC4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监督投诉电话：0571-87807798</w:t>
      </w:r>
    </w:p>
    <w:p w14:paraId="6555F44C">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AC9518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4</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6</w:t>
            </w:r>
            <w:r>
              <w:rPr>
                <w:rFonts w:hint="eastAsia" w:ascii="宋体" w:hAnsi="宋体" w:eastAsia="宋体" w:cs="宋体"/>
                <w:spacing w:val="-6"/>
                <w:kern w:val="0"/>
                <w:szCs w:val="21"/>
              </w:rPr>
              <w:t>0%；</w:t>
            </w:r>
          </w:p>
          <w:p w14:paraId="6A61382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4</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6</w:t>
            </w:r>
            <w:r>
              <w:rPr>
                <w:rFonts w:hint="eastAsia" w:ascii="宋体" w:hAnsi="宋体" w:eastAsia="宋体" w:cs="宋体"/>
                <w:spacing w:val="-6"/>
                <w:kern w:val="0"/>
                <w:szCs w:val="21"/>
              </w:rPr>
              <w:t>0%。</w:t>
            </w:r>
          </w:p>
          <w:p w14:paraId="3A5A8805">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138609F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63D1CFF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0513036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0CACFF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770A51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134B41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eastAsia="zh-CN"/>
              </w:rPr>
              <w:t>30个工作日</w:t>
            </w:r>
            <w:r>
              <w:rPr>
                <w:rFonts w:hint="eastAsia" w:ascii="宋体" w:hAnsi="宋体" w:eastAsia="宋体" w:cs="宋体"/>
                <w:szCs w:val="21"/>
              </w:rPr>
              <w:t>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keepNext w:val="0"/>
              <w:keepLines w:val="0"/>
              <w:suppressLineNumbers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w:t>
            </w:r>
            <w:r>
              <w:rPr>
                <w:rFonts w:hint="eastAsia" w:ascii="宋体" w:hAnsi="宋体" w:eastAsia="宋体" w:cs="宋体"/>
                <w:szCs w:val="21"/>
                <w:u w:val="single"/>
                <w:lang w:val="en-US" w:eastAsia="zh-CN" w:bidi="ar"/>
              </w:rPr>
              <w:t>24</w:t>
            </w:r>
            <w:r>
              <w:rPr>
                <w:rFonts w:hint="eastAsia" w:ascii="宋体" w:hAnsi="宋体" w:eastAsia="宋体" w:cs="宋体"/>
                <w:szCs w:val="21"/>
                <w:u w:val="single"/>
                <w:lang w:bidi="ar"/>
              </w:rPr>
              <w:t>小时内派遣相关人员赶赴现场，48小时内维修完毕；发生紧急抢修事故的，供应商应在接到采购人通知后</w:t>
            </w:r>
            <w:r>
              <w:rPr>
                <w:rFonts w:hint="eastAsia" w:ascii="宋体" w:hAnsi="宋体" w:eastAsia="宋体" w:cs="宋体"/>
                <w:szCs w:val="21"/>
                <w:u w:val="single"/>
                <w:lang w:val="en-US" w:eastAsia="zh-CN" w:bidi="ar"/>
              </w:rPr>
              <w:t>12</w:t>
            </w:r>
            <w:r>
              <w:rPr>
                <w:rFonts w:hint="eastAsia" w:ascii="宋体" w:hAnsi="宋体" w:eastAsia="宋体" w:cs="宋体"/>
                <w:szCs w:val="21"/>
                <w:u w:val="single"/>
                <w:lang w:bidi="ar"/>
              </w:rPr>
              <w:t>小时内到达现场抢修，并于到达现场24小时之内排除故障。供应商未在约定时间内修复的或同一货物经</w:t>
            </w:r>
            <w:r>
              <w:rPr>
                <w:rFonts w:hint="eastAsia" w:ascii="宋体" w:hAnsi="宋体" w:eastAsia="宋体" w:cs="宋体"/>
                <w:szCs w:val="21"/>
                <w:u w:val="single"/>
                <w:lang w:val="en-US" w:eastAsia="zh-CN" w:bidi="ar"/>
              </w:rPr>
              <w:t>3</w:t>
            </w:r>
            <w:r>
              <w:rPr>
                <w:rFonts w:hint="eastAsia" w:ascii="宋体" w:hAnsi="宋体" w:eastAsia="宋体" w:cs="宋体"/>
                <w:szCs w:val="21"/>
                <w:u w:val="single"/>
                <w:lang w:bidi="ar"/>
              </w:rPr>
              <w:t>次维修后仍不能稳定、可靠运行的，采购人有权要求供应商免费更换</w:t>
            </w:r>
            <w:r>
              <w:rPr>
                <w:rFonts w:hint="eastAsia" w:ascii="宋体" w:hAnsi="宋体" w:eastAsia="宋体" w:cs="宋体"/>
                <w:szCs w:val="21"/>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4.技术支持：</w:t>
            </w:r>
          </w:p>
          <w:p w14:paraId="4560E7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3D36B1A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1.验收由采购人负责实施；</w:t>
            </w:r>
          </w:p>
          <w:p w14:paraId="190978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2.验收依据：</w:t>
            </w:r>
          </w:p>
          <w:p w14:paraId="119E3A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2.1合同、招标文件、投标文件；</w:t>
            </w:r>
          </w:p>
          <w:p w14:paraId="2A04049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EBC28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3C959A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4.验收合格的条件：</w:t>
            </w:r>
          </w:p>
          <w:p w14:paraId="46C6C0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4.1所供货物符合产品标准和合同的要求；</w:t>
            </w:r>
          </w:p>
          <w:p w14:paraId="3C65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1DFD823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4.3合同中规定的所有货物和材料均已交付；</w:t>
            </w:r>
          </w:p>
          <w:p w14:paraId="32DEFB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bl>
    <w:p w14:paraId="7F978AE1">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eastAsia="zh-CN"/>
        </w:rPr>
        <w:t>基于无人值守的大跨距高净空的柔性大型光伏电站智能在线监控技术研究项目设备</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10" w:type="dxa"/>
            <w:vAlign w:val="center"/>
          </w:tcPr>
          <w:p w14:paraId="3B9DB4B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661" w:type="dxa"/>
            <w:vAlign w:val="center"/>
          </w:tcPr>
          <w:p w14:paraId="601BB2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数量</w:t>
            </w:r>
          </w:p>
        </w:tc>
        <w:tc>
          <w:tcPr>
            <w:tcW w:w="661" w:type="dxa"/>
            <w:vAlign w:val="center"/>
          </w:tcPr>
          <w:p w14:paraId="302F457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单位</w:t>
            </w:r>
          </w:p>
        </w:tc>
        <w:tc>
          <w:tcPr>
            <w:tcW w:w="6269" w:type="dxa"/>
            <w:vAlign w:val="center"/>
          </w:tcPr>
          <w:p w14:paraId="7F7ED66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1810" w:type="dxa"/>
            <w:vAlign w:val="center"/>
          </w:tcPr>
          <w:p w14:paraId="2F9DD2F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智能跨排机器人</w:t>
            </w:r>
          </w:p>
        </w:tc>
        <w:tc>
          <w:tcPr>
            <w:tcW w:w="661" w:type="dxa"/>
            <w:vAlign w:val="center"/>
          </w:tcPr>
          <w:p w14:paraId="77DC8DC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15</w:t>
            </w:r>
          </w:p>
        </w:tc>
        <w:tc>
          <w:tcPr>
            <w:tcW w:w="661" w:type="dxa"/>
            <w:vAlign w:val="center"/>
          </w:tcPr>
          <w:p w14:paraId="66A5AD6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套</w:t>
            </w:r>
          </w:p>
        </w:tc>
        <w:tc>
          <w:tcPr>
            <w:tcW w:w="6269" w:type="dxa"/>
            <w:vAlign w:val="center"/>
          </w:tcPr>
          <w:p w14:paraId="7C1B6A6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1.实现1台清扫机器人对多列柔性光伏板的清扫；</w:t>
            </w:r>
          </w:p>
          <w:p w14:paraId="11D3155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2.内置远程控制模块，具备远程控制功能；</w:t>
            </w:r>
          </w:p>
          <w:p w14:paraId="08E2893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3.具有自动转运跨排能力；</w:t>
            </w:r>
          </w:p>
          <w:p w14:paraId="1DC2F8AC">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4.</w:t>
            </w:r>
            <w:r>
              <w:rPr>
                <w:rFonts w:hint="eastAsia" w:ascii="宋体" w:hAnsi="宋体" w:eastAsia="宋体" w:cs="宋体"/>
                <w:color w:val="000000"/>
                <w:kern w:val="0"/>
                <w:sz w:val="21"/>
                <w:szCs w:val="21"/>
                <w:lang w:val="en-US" w:eastAsia="zh-CN" w:bidi="ar"/>
              </w:rPr>
              <w:t>运行速度：9m/min；</w:t>
            </w:r>
          </w:p>
          <w:p w14:paraId="7C65FE8F">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5.</w:t>
            </w:r>
            <w:r>
              <w:rPr>
                <w:rFonts w:hint="eastAsia" w:ascii="宋体" w:hAnsi="宋体" w:eastAsia="宋体" w:cs="宋体"/>
                <w:color w:val="000000"/>
                <w:kern w:val="0"/>
                <w:sz w:val="21"/>
                <w:szCs w:val="21"/>
                <w:lang w:val="en-US" w:eastAsia="zh-CN" w:bidi="ar"/>
              </w:rPr>
              <w:t>安全运行风速：15m/s；</w:t>
            </w:r>
          </w:p>
          <w:p w14:paraId="31EDAE63">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6.</w:t>
            </w:r>
            <w:r>
              <w:rPr>
                <w:rFonts w:hint="eastAsia" w:ascii="宋体" w:hAnsi="宋体" w:eastAsia="宋体" w:cs="宋体"/>
                <w:color w:val="000000"/>
                <w:kern w:val="0"/>
                <w:sz w:val="21"/>
                <w:szCs w:val="21"/>
                <w:lang w:val="en-US" w:eastAsia="zh-CN" w:bidi="ar"/>
              </w:rPr>
              <w:t>供电方式：自供电；</w:t>
            </w:r>
          </w:p>
          <w:p w14:paraId="1255CEA0">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sz w:val="21"/>
                <w:szCs w:val="21"/>
              </w:rPr>
            </w:pPr>
            <w:r>
              <w:rPr>
                <w:rFonts w:hint="eastAsia" w:cs="宋体"/>
                <w:color w:val="000000"/>
                <w:kern w:val="0"/>
                <w:sz w:val="21"/>
                <w:szCs w:val="21"/>
                <w:lang w:val="en-US" w:eastAsia="zh-CN" w:bidi="ar"/>
              </w:rPr>
              <w:t>7.</w:t>
            </w:r>
            <w:r>
              <w:rPr>
                <w:rFonts w:hint="eastAsia" w:ascii="宋体" w:hAnsi="宋体" w:eastAsia="宋体" w:cs="宋体"/>
                <w:color w:val="000000"/>
                <w:kern w:val="0"/>
                <w:sz w:val="21"/>
                <w:szCs w:val="21"/>
                <w:lang w:val="en-US" w:eastAsia="zh-CN" w:bidi="ar"/>
              </w:rPr>
              <w:t>运行环境温度：-20℃~60℃。</w:t>
            </w:r>
          </w:p>
        </w:tc>
      </w:tr>
      <w:tr w14:paraId="14EE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05EC17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w:t>
            </w:r>
          </w:p>
        </w:tc>
        <w:tc>
          <w:tcPr>
            <w:tcW w:w="1810" w:type="dxa"/>
            <w:vAlign w:val="center"/>
          </w:tcPr>
          <w:p w14:paraId="632E2D2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智能运维机器人+热斑检测</w:t>
            </w:r>
          </w:p>
        </w:tc>
        <w:tc>
          <w:tcPr>
            <w:tcW w:w="661" w:type="dxa"/>
            <w:vAlign w:val="center"/>
          </w:tcPr>
          <w:p w14:paraId="3B90335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15</w:t>
            </w:r>
          </w:p>
        </w:tc>
        <w:tc>
          <w:tcPr>
            <w:tcW w:w="661" w:type="dxa"/>
            <w:vAlign w:val="center"/>
          </w:tcPr>
          <w:p w14:paraId="6CF80DE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3F6659D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1.刷体软弹设计；</w:t>
            </w:r>
          </w:p>
          <w:p w14:paraId="1CD7172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2.清洗方式：干洗；</w:t>
            </w:r>
          </w:p>
          <w:p w14:paraId="303165E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3.主动防风，抗风能力：17级；</w:t>
            </w:r>
          </w:p>
          <w:p w14:paraId="70819BAC">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4.</w:t>
            </w:r>
            <w:r>
              <w:rPr>
                <w:rFonts w:hint="eastAsia" w:ascii="宋体" w:hAnsi="宋体" w:eastAsia="宋体" w:cs="宋体"/>
                <w:color w:val="000000"/>
                <w:kern w:val="0"/>
                <w:sz w:val="21"/>
                <w:szCs w:val="21"/>
                <w:lang w:val="en-US" w:eastAsia="zh-CN" w:bidi="ar"/>
              </w:rPr>
              <w:t>供电方式：自供电；</w:t>
            </w:r>
          </w:p>
          <w:p w14:paraId="2446FF13">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5.智能姿态调整，位置识别；</w:t>
            </w:r>
          </w:p>
          <w:p w14:paraId="354FC250">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6.附带AI识别算法，实现问题光伏板的自动判断识别；</w:t>
            </w:r>
          </w:p>
          <w:p w14:paraId="6617F34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sz w:val="21"/>
                <w:szCs w:val="21"/>
                <w:lang w:val="en-US" w:eastAsia="zh-CN"/>
              </w:rPr>
              <w:t>7.具备可见光和红外双光拍照功能。</w:t>
            </w:r>
          </w:p>
        </w:tc>
      </w:tr>
      <w:tr w14:paraId="33F7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E3EF5B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w:t>
            </w:r>
          </w:p>
        </w:tc>
        <w:tc>
          <w:tcPr>
            <w:tcW w:w="1810" w:type="dxa"/>
            <w:vAlign w:val="center"/>
          </w:tcPr>
          <w:p w14:paraId="4A92FE8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EL检测模块</w:t>
            </w:r>
          </w:p>
        </w:tc>
        <w:tc>
          <w:tcPr>
            <w:tcW w:w="661" w:type="dxa"/>
            <w:vAlign w:val="center"/>
          </w:tcPr>
          <w:p w14:paraId="584CFF8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w:t>
            </w:r>
          </w:p>
        </w:tc>
        <w:tc>
          <w:tcPr>
            <w:tcW w:w="661" w:type="dxa"/>
            <w:vAlign w:val="center"/>
          </w:tcPr>
          <w:p w14:paraId="126EF7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CF4A73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1.工业级CMOS，平面自动对焦；</w:t>
            </w:r>
          </w:p>
          <w:p w14:paraId="233E465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2.配备内存卡/平板电脑；</w:t>
            </w:r>
          </w:p>
          <w:p w14:paraId="1A70F87B">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3.≥100万像素液晶屏；</w:t>
            </w:r>
          </w:p>
          <w:p w14:paraId="0D8C94BB">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4.实现EL自动检测功能；</w:t>
            </w:r>
          </w:p>
          <w:p w14:paraId="06F25858">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5.支持遥控拍照；</w:t>
            </w:r>
          </w:p>
          <w:p w14:paraId="20C844E1">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6.配备可移动电源。</w:t>
            </w:r>
          </w:p>
        </w:tc>
      </w:tr>
      <w:tr w14:paraId="7792A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C460B9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w:t>
            </w:r>
          </w:p>
        </w:tc>
        <w:tc>
          <w:tcPr>
            <w:tcW w:w="1810" w:type="dxa"/>
            <w:vAlign w:val="center"/>
          </w:tcPr>
          <w:p w14:paraId="1A3B66F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机器人通讯箱</w:t>
            </w:r>
          </w:p>
        </w:tc>
        <w:tc>
          <w:tcPr>
            <w:tcW w:w="661" w:type="dxa"/>
            <w:vAlign w:val="center"/>
          </w:tcPr>
          <w:p w14:paraId="1223204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w:t>
            </w:r>
          </w:p>
        </w:tc>
        <w:tc>
          <w:tcPr>
            <w:tcW w:w="661" w:type="dxa"/>
            <w:vAlign w:val="center"/>
          </w:tcPr>
          <w:p w14:paraId="3425AD0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95D6C87">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1.24伏电源供电；</w:t>
            </w:r>
          </w:p>
          <w:p w14:paraId="325DCE5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2.支持4G通讯；</w:t>
            </w:r>
          </w:p>
          <w:p w14:paraId="6171D58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3.支持2路485接口；</w:t>
            </w:r>
          </w:p>
          <w:p w14:paraId="4078654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4.工作环境：温度-10~55；湿度：10~99%；</w:t>
            </w:r>
          </w:p>
          <w:p w14:paraId="35E8ACEF">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5.支持与多个机器人通讯；</w:t>
            </w:r>
          </w:p>
          <w:p w14:paraId="6546BD0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6.支持MQTT协议。</w:t>
            </w:r>
          </w:p>
        </w:tc>
      </w:tr>
      <w:tr w14:paraId="1F43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C6FC2A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w:t>
            </w:r>
          </w:p>
        </w:tc>
        <w:tc>
          <w:tcPr>
            <w:tcW w:w="1810" w:type="dxa"/>
            <w:vAlign w:val="center"/>
          </w:tcPr>
          <w:p w14:paraId="33FC323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运维登高车（蜘蛛车）（核心产品）</w:t>
            </w:r>
          </w:p>
        </w:tc>
        <w:tc>
          <w:tcPr>
            <w:tcW w:w="661" w:type="dxa"/>
            <w:vAlign w:val="center"/>
          </w:tcPr>
          <w:p w14:paraId="05824BB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w:t>
            </w:r>
          </w:p>
        </w:tc>
        <w:tc>
          <w:tcPr>
            <w:tcW w:w="661" w:type="dxa"/>
            <w:vAlign w:val="center"/>
          </w:tcPr>
          <w:p w14:paraId="1E3EB7F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辆</w:t>
            </w:r>
          </w:p>
        </w:tc>
        <w:tc>
          <w:tcPr>
            <w:tcW w:w="6269" w:type="dxa"/>
            <w:vAlign w:val="center"/>
          </w:tcPr>
          <w:p w14:paraId="1B880BD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1.360度全回转；</w:t>
            </w:r>
          </w:p>
          <w:p w14:paraId="0189633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2.油电两用可遥控；</w:t>
            </w:r>
          </w:p>
          <w:p w14:paraId="3A77F590">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3.2米内空间自由活动；</w:t>
            </w:r>
          </w:p>
          <w:p w14:paraId="0A30BB5A">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4.行程阀双缸；</w:t>
            </w:r>
          </w:p>
          <w:p w14:paraId="557C135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5.配可拆卸作业吊篮，起升重量≥8T，起升力矩、高度及力臂长度应能满足现场使用要求。</w:t>
            </w:r>
          </w:p>
        </w:tc>
      </w:tr>
      <w:tr w14:paraId="3542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4FE040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w:t>
            </w:r>
          </w:p>
        </w:tc>
        <w:tc>
          <w:tcPr>
            <w:tcW w:w="1810" w:type="dxa"/>
            <w:vAlign w:val="center"/>
          </w:tcPr>
          <w:p w14:paraId="37661BB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三向超声波风速风向仪</w:t>
            </w:r>
          </w:p>
        </w:tc>
        <w:tc>
          <w:tcPr>
            <w:tcW w:w="661" w:type="dxa"/>
            <w:vAlign w:val="center"/>
          </w:tcPr>
          <w:p w14:paraId="5F75037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3</w:t>
            </w:r>
          </w:p>
        </w:tc>
        <w:tc>
          <w:tcPr>
            <w:tcW w:w="661" w:type="dxa"/>
            <w:vAlign w:val="center"/>
          </w:tcPr>
          <w:p w14:paraId="7079EF1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1617F9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1.直流供电：10~30VDC；</w:t>
            </w:r>
          </w:p>
          <w:p w14:paraId="3AAC3D7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2.风速量程：0~60m/s；</w:t>
            </w:r>
          </w:p>
          <w:p w14:paraId="7286124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3.风向量程：0~359°；</w:t>
            </w:r>
          </w:p>
          <w:p w14:paraId="7EC2055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4.风速精度：±0.2m/s；</w:t>
            </w:r>
          </w:p>
          <w:p w14:paraId="601E95E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5.风向精度：±3°；</w:t>
            </w:r>
          </w:p>
          <w:p w14:paraId="2E3976C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6.风速分辨率：0.01m/s；</w:t>
            </w:r>
          </w:p>
          <w:p w14:paraId="5CA62E7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7.风向分辨率：1°；</w:t>
            </w:r>
          </w:p>
          <w:p w14:paraId="466E527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8.工作环境：-40~60℃，0~100%RH；</w:t>
            </w:r>
          </w:p>
          <w:p w14:paraId="7DEC1D7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9.防护等级：IP66；</w:t>
            </w:r>
          </w:p>
          <w:p w14:paraId="4B53B52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10.输出信号：RS485。</w:t>
            </w:r>
          </w:p>
        </w:tc>
      </w:tr>
      <w:tr w14:paraId="127E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296EDE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7</w:t>
            </w:r>
          </w:p>
        </w:tc>
        <w:tc>
          <w:tcPr>
            <w:tcW w:w="1810" w:type="dxa"/>
            <w:vAlign w:val="center"/>
          </w:tcPr>
          <w:p w14:paraId="52DD271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倾角计</w:t>
            </w:r>
          </w:p>
        </w:tc>
        <w:tc>
          <w:tcPr>
            <w:tcW w:w="661" w:type="dxa"/>
            <w:vAlign w:val="center"/>
          </w:tcPr>
          <w:p w14:paraId="27BF00E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18</w:t>
            </w:r>
          </w:p>
        </w:tc>
        <w:tc>
          <w:tcPr>
            <w:tcW w:w="661" w:type="dxa"/>
            <w:vAlign w:val="center"/>
          </w:tcPr>
          <w:p w14:paraId="1F1F5CF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65888D3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1.量程：30°；</w:t>
            </w:r>
          </w:p>
          <w:p w14:paraId="1777B25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2.精度：0.005°；</w:t>
            </w:r>
          </w:p>
          <w:p w14:paraId="581ABCF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3.分辨率：0.001°；</w:t>
            </w:r>
          </w:p>
          <w:p w14:paraId="4C188C6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4.测量方向：双轴；</w:t>
            </w:r>
          </w:p>
          <w:p w14:paraId="6353412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5.材料：铝合金；</w:t>
            </w:r>
          </w:p>
          <w:p w14:paraId="2BEC980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6.防护等级：IP68；</w:t>
            </w:r>
          </w:p>
          <w:p w14:paraId="102D759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7.输出方式：485输出。</w:t>
            </w:r>
          </w:p>
        </w:tc>
      </w:tr>
      <w:tr w14:paraId="341D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7D733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8</w:t>
            </w:r>
          </w:p>
        </w:tc>
        <w:tc>
          <w:tcPr>
            <w:tcW w:w="1810" w:type="dxa"/>
            <w:vAlign w:val="center"/>
          </w:tcPr>
          <w:p w14:paraId="475E5D6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表面应变计</w:t>
            </w:r>
          </w:p>
        </w:tc>
        <w:tc>
          <w:tcPr>
            <w:tcW w:w="661" w:type="dxa"/>
            <w:vAlign w:val="center"/>
          </w:tcPr>
          <w:p w14:paraId="100D4CA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24</w:t>
            </w:r>
          </w:p>
        </w:tc>
        <w:tc>
          <w:tcPr>
            <w:tcW w:w="661" w:type="dxa"/>
            <w:vAlign w:val="center"/>
          </w:tcPr>
          <w:p w14:paraId="5B8ABA1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0E56F70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1.测量范围：±2000με；</w:t>
            </w:r>
          </w:p>
          <w:p w14:paraId="1D1CEF7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2.精度：±1με；</w:t>
            </w:r>
          </w:p>
          <w:p w14:paraId="5F28209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3.分辨率：0.1με；</w:t>
            </w:r>
          </w:p>
          <w:p w14:paraId="0F59BEA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4.工作温度：-40℃~90℃。</w:t>
            </w:r>
          </w:p>
        </w:tc>
      </w:tr>
      <w:tr w14:paraId="582F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6BA371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9</w:t>
            </w:r>
          </w:p>
        </w:tc>
        <w:tc>
          <w:tcPr>
            <w:tcW w:w="1810" w:type="dxa"/>
            <w:vAlign w:val="center"/>
          </w:tcPr>
          <w:p w14:paraId="66345372">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压差式静力水准仪</w:t>
            </w:r>
          </w:p>
        </w:tc>
        <w:tc>
          <w:tcPr>
            <w:tcW w:w="661" w:type="dxa"/>
            <w:vAlign w:val="center"/>
          </w:tcPr>
          <w:p w14:paraId="3C27F17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20</w:t>
            </w:r>
          </w:p>
        </w:tc>
        <w:tc>
          <w:tcPr>
            <w:tcW w:w="661" w:type="dxa"/>
            <w:vAlign w:val="center"/>
          </w:tcPr>
          <w:p w14:paraId="2DE4FA5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CC69FC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1.量程：2000mm；</w:t>
            </w:r>
          </w:p>
          <w:p w14:paraId="5D39341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2.精度：0.3mm；</w:t>
            </w:r>
          </w:p>
          <w:p w14:paraId="53D4CBB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3.分辨率：0.07mm；</w:t>
            </w:r>
          </w:p>
          <w:p w14:paraId="065991C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4.防护等级：IP67；</w:t>
            </w:r>
          </w:p>
          <w:p w14:paraId="5A43AF4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5.工作温度：-40~80℃；</w:t>
            </w:r>
          </w:p>
          <w:p w14:paraId="34F430D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6.RS485通信波特率：9600；</w:t>
            </w:r>
          </w:p>
          <w:p w14:paraId="3ADC992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7.防护等级：IP68；</w:t>
            </w:r>
          </w:p>
          <w:p w14:paraId="13E6B20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8.通讯参数：RS485波特率默认为9600，无校验位，8位数据位，1位停止位，无流控，支持波特率范围供电电压：5~36VDC。</w:t>
            </w:r>
          </w:p>
        </w:tc>
      </w:tr>
      <w:tr w14:paraId="0368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E21B61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10</w:t>
            </w:r>
          </w:p>
        </w:tc>
        <w:tc>
          <w:tcPr>
            <w:tcW w:w="1810" w:type="dxa"/>
            <w:vAlign w:val="center"/>
          </w:tcPr>
          <w:p w14:paraId="1E2B55A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低频振动传感器</w:t>
            </w:r>
          </w:p>
        </w:tc>
        <w:tc>
          <w:tcPr>
            <w:tcW w:w="661" w:type="dxa"/>
            <w:vAlign w:val="center"/>
          </w:tcPr>
          <w:p w14:paraId="0A1FF46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9</w:t>
            </w:r>
          </w:p>
        </w:tc>
        <w:tc>
          <w:tcPr>
            <w:tcW w:w="661" w:type="dxa"/>
            <w:vAlign w:val="center"/>
          </w:tcPr>
          <w:p w14:paraId="1B94B49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16D5609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1.芯片：MEMS 加速度芯片，最大量程±2g；</w:t>
            </w:r>
          </w:p>
          <w:p w14:paraId="08CF77E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2.防护等级：IP66；</w:t>
            </w:r>
          </w:p>
          <w:p w14:paraId="3C0B1DF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3.最高采样速率：125Hz@8CHANEL  62.5Hz@16CHANEL。</w:t>
            </w:r>
          </w:p>
        </w:tc>
      </w:tr>
      <w:tr w14:paraId="4AAA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D2AFD4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11</w:t>
            </w:r>
          </w:p>
        </w:tc>
        <w:tc>
          <w:tcPr>
            <w:tcW w:w="1810" w:type="dxa"/>
            <w:vAlign w:val="center"/>
          </w:tcPr>
          <w:p w14:paraId="3C45BF9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振动数据采集仪</w:t>
            </w:r>
          </w:p>
        </w:tc>
        <w:tc>
          <w:tcPr>
            <w:tcW w:w="661" w:type="dxa"/>
            <w:vAlign w:val="center"/>
          </w:tcPr>
          <w:p w14:paraId="0A294FB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1C29B4F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225BE3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1.最大接入数：32个传感器或采集模块；</w:t>
            </w:r>
          </w:p>
          <w:p w14:paraId="2A134FB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2.内置电池：内置可充电聚合物锂电池10000mAh@11.1V；</w:t>
            </w:r>
          </w:p>
          <w:p w14:paraId="49CA8B5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3.充电电压：DC15V~DC24V，支持太阳能电池板充电；</w:t>
            </w:r>
          </w:p>
          <w:p w14:paraId="3BE41BD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4.通信方式：支持4G通信和RS485从机接口；</w:t>
            </w:r>
          </w:p>
          <w:p w14:paraId="5306FA2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5.数据存储条数：离线数据存储最多8万条；</w:t>
            </w:r>
          </w:p>
          <w:p w14:paraId="66BA8AB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6.远程升级：支持FOTA升级；</w:t>
            </w:r>
          </w:p>
          <w:p w14:paraId="53CA523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7.常规功能：支持数据离线保存断点续传、远程配置参数、设备状态展示。</w:t>
            </w:r>
          </w:p>
        </w:tc>
      </w:tr>
      <w:tr w14:paraId="5271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EFC086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12</w:t>
            </w:r>
          </w:p>
        </w:tc>
        <w:tc>
          <w:tcPr>
            <w:tcW w:w="1810" w:type="dxa"/>
            <w:vAlign w:val="center"/>
          </w:tcPr>
          <w:p w14:paraId="764FD9B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工控机</w:t>
            </w:r>
          </w:p>
        </w:tc>
        <w:tc>
          <w:tcPr>
            <w:tcW w:w="661" w:type="dxa"/>
            <w:vAlign w:val="center"/>
          </w:tcPr>
          <w:p w14:paraId="79B50A5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31FF62B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54B55F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配置不低于：海光2号16核7255（2.2G）处理器，RECC 32G内存*2，512G SSD工业固态盘，4T企业盘，阵列卡，千兆网口*4，IPMI*1，600W单电源，含键鼠，配置银河麒麟V10操作系统，满足信创要求。</w:t>
            </w:r>
          </w:p>
        </w:tc>
      </w:tr>
      <w:tr w14:paraId="6B88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3B696E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13</w:t>
            </w:r>
          </w:p>
        </w:tc>
        <w:tc>
          <w:tcPr>
            <w:tcW w:w="1810" w:type="dxa"/>
            <w:vAlign w:val="center"/>
          </w:tcPr>
          <w:p w14:paraId="34394BE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路由器</w:t>
            </w:r>
          </w:p>
        </w:tc>
        <w:tc>
          <w:tcPr>
            <w:tcW w:w="661" w:type="dxa"/>
            <w:vAlign w:val="center"/>
          </w:tcPr>
          <w:p w14:paraId="61B6787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633BE15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D49263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w:t>
            </w:r>
            <w:r>
              <w:rPr>
                <w:rFonts w:hint="eastAsia" w:ascii="宋体" w:hAnsi="宋体" w:eastAsia="宋体" w:cs="宋体"/>
                <w:color w:val="333333"/>
                <w:kern w:val="2"/>
                <w:sz w:val="21"/>
                <w:szCs w:val="21"/>
                <w:shd w:val="clear" w:fill="FFFFFF"/>
                <w:lang w:val="en-US" w:eastAsia="zh-CN" w:bidi="ar"/>
              </w:rPr>
              <w:t>具备IP30防护等级和宽温工作范围（-35℃~75℃），适应复杂工业环境，支持AGV小车、服务机器人等设备稳定联网，2个LAN口+1个WAN/LAN自适应口，支持有线/无线双备份。</w:t>
            </w:r>
          </w:p>
        </w:tc>
      </w:tr>
      <w:tr w14:paraId="1EBD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8C7F6A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14</w:t>
            </w:r>
          </w:p>
        </w:tc>
        <w:tc>
          <w:tcPr>
            <w:tcW w:w="1810" w:type="dxa"/>
            <w:vAlign w:val="center"/>
          </w:tcPr>
          <w:p w14:paraId="2CA112E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防雷器</w:t>
            </w:r>
          </w:p>
        </w:tc>
        <w:tc>
          <w:tcPr>
            <w:tcW w:w="661" w:type="dxa"/>
            <w:vAlign w:val="center"/>
          </w:tcPr>
          <w:p w14:paraId="349B02B2">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11DB83A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162E9DF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1.最大持续工作电压（Uc）：220V AC；</w:t>
            </w:r>
          </w:p>
          <w:p w14:paraId="380BD53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2.标称放电电流（In，8/20μs）：5kA/线对，标准浪涌能力；</w:t>
            </w:r>
          </w:p>
          <w:p w14:paraId="2C7D49B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3.最大放电电流（Imax，8/20μs）：10kA/线对，高等级防护场合；</w:t>
            </w:r>
          </w:p>
          <w:p w14:paraId="3A7C09E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4.响应时间：≤1ns（TVS级），瞬态响应；</w:t>
            </w:r>
          </w:p>
          <w:p w14:paraId="57B8465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5.残压（Up）：≤70V，对后端设备安全电压；</w:t>
            </w:r>
          </w:p>
          <w:p w14:paraId="74B5467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6.接口形式：RJ11 6P4C /6P6C；</w:t>
            </w:r>
          </w:p>
          <w:p w14:paraId="32DEFAF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7.工作温度：-40℃～+85℃，户外箱体适应。</w:t>
            </w:r>
          </w:p>
        </w:tc>
      </w:tr>
      <w:tr w14:paraId="11EB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8F72D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15</w:t>
            </w:r>
          </w:p>
        </w:tc>
        <w:tc>
          <w:tcPr>
            <w:tcW w:w="1810" w:type="dxa"/>
            <w:vAlign w:val="center"/>
          </w:tcPr>
          <w:p w14:paraId="55627E5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锚索计</w:t>
            </w:r>
          </w:p>
        </w:tc>
        <w:tc>
          <w:tcPr>
            <w:tcW w:w="661" w:type="dxa"/>
            <w:vAlign w:val="center"/>
          </w:tcPr>
          <w:p w14:paraId="1B1A51C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20</w:t>
            </w:r>
          </w:p>
        </w:tc>
        <w:tc>
          <w:tcPr>
            <w:tcW w:w="661" w:type="dxa"/>
            <w:vAlign w:val="center"/>
          </w:tcPr>
          <w:p w14:paraId="61F4695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05CE223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1.起重量：0.5~32t；</w:t>
            </w:r>
          </w:p>
          <w:p w14:paraId="659CE48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2.灵敏度：1.5±0.1mv/V；</w:t>
            </w:r>
          </w:p>
          <w:p w14:paraId="1C31818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3.综合精度：0.1%F.S；</w:t>
            </w:r>
          </w:p>
          <w:p w14:paraId="06595A3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4.非线性度：±0.05%F.S；</w:t>
            </w:r>
          </w:p>
          <w:p w14:paraId="27A76C9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5.滞后误差：±0.05%F.S；</w:t>
            </w:r>
          </w:p>
          <w:p w14:paraId="50E5B67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6.重复性误差：±0.05%F.S；</w:t>
            </w:r>
          </w:p>
          <w:p w14:paraId="1150787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7.密封等级：IP66；</w:t>
            </w:r>
          </w:p>
          <w:p w14:paraId="4578314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8.材质：合金钢。</w:t>
            </w:r>
          </w:p>
        </w:tc>
      </w:tr>
      <w:tr w14:paraId="7A16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1A540E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16</w:t>
            </w:r>
          </w:p>
        </w:tc>
        <w:tc>
          <w:tcPr>
            <w:tcW w:w="1810" w:type="dxa"/>
            <w:vAlign w:val="center"/>
          </w:tcPr>
          <w:p w14:paraId="76247BA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无线自动综合测试及采集系统</w:t>
            </w:r>
          </w:p>
        </w:tc>
        <w:tc>
          <w:tcPr>
            <w:tcW w:w="661" w:type="dxa"/>
            <w:vAlign w:val="center"/>
          </w:tcPr>
          <w:p w14:paraId="04ACFB6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735BD84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32F3D0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1.供电电压：DC9V~DC24V供电；</w:t>
            </w:r>
          </w:p>
          <w:p w14:paraId="3BBACD6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2.通信接口：RS485；</w:t>
            </w:r>
          </w:p>
          <w:p w14:paraId="17D8E22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3.频率量程：600~6000Hz；</w:t>
            </w:r>
          </w:p>
          <w:p w14:paraId="4B6942E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4.灵敏度：±0.1Hz；</w:t>
            </w:r>
          </w:p>
          <w:p w14:paraId="3CF86B9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5.防护等级：IP66；</w:t>
            </w:r>
          </w:p>
          <w:p w14:paraId="68F24A3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6.通道数：单通道。</w:t>
            </w:r>
          </w:p>
        </w:tc>
      </w:tr>
      <w:tr w14:paraId="4BF3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0EDD79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17</w:t>
            </w:r>
          </w:p>
        </w:tc>
        <w:tc>
          <w:tcPr>
            <w:tcW w:w="1810" w:type="dxa"/>
            <w:vAlign w:val="center"/>
          </w:tcPr>
          <w:p w14:paraId="60532F0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大风天气下主索振动测试高速相机</w:t>
            </w:r>
          </w:p>
        </w:tc>
        <w:tc>
          <w:tcPr>
            <w:tcW w:w="661" w:type="dxa"/>
            <w:vAlign w:val="center"/>
          </w:tcPr>
          <w:p w14:paraId="116B107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3</w:t>
            </w:r>
          </w:p>
        </w:tc>
        <w:tc>
          <w:tcPr>
            <w:tcW w:w="661" w:type="dxa"/>
            <w:vAlign w:val="center"/>
          </w:tcPr>
          <w:p w14:paraId="559DECD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3B5D2F1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1.传感器类型：CMOS，全局快门；</w:t>
            </w:r>
          </w:p>
          <w:p w14:paraId="4293428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2.像元尺寸：6.9µm×6.9µm；</w:t>
            </w:r>
          </w:p>
          <w:p w14:paraId="5450BA7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3.靶面尺寸：1/2.9；</w:t>
            </w:r>
          </w:p>
          <w:p w14:paraId="4CE6745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4.分辨率：720×540；</w:t>
            </w:r>
          </w:p>
          <w:p w14:paraId="3F96CC3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5.最大帧率：125.2fps@720×540；</w:t>
            </w:r>
          </w:p>
          <w:p w14:paraId="73067DA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6.动态范围：74dB；</w:t>
            </w:r>
          </w:p>
          <w:p w14:paraId="1F68EDB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7.信噪比：41dB；</w:t>
            </w:r>
          </w:p>
          <w:p w14:paraId="1C1DB26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8.增益：0dB~24dB。</w:t>
            </w:r>
          </w:p>
        </w:tc>
      </w:tr>
      <w:tr w14:paraId="42EB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A7366E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18</w:t>
            </w:r>
          </w:p>
        </w:tc>
        <w:tc>
          <w:tcPr>
            <w:tcW w:w="1810" w:type="dxa"/>
            <w:vAlign w:val="center"/>
          </w:tcPr>
          <w:p w14:paraId="6778297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火灾监测云台摄像机</w:t>
            </w:r>
          </w:p>
        </w:tc>
        <w:tc>
          <w:tcPr>
            <w:tcW w:w="661" w:type="dxa"/>
            <w:vAlign w:val="center"/>
          </w:tcPr>
          <w:p w14:paraId="751C36A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w:t>
            </w:r>
          </w:p>
        </w:tc>
        <w:tc>
          <w:tcPr>
            <w:tcW w:w="661" w:type="dxa"/>
            <w:vAlign w:val="center"/>
          </w:tcPr>
          <w:p w14:paraId="51E1238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284BF0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1.双光重载云台，2400万像素实时高清，一公里外10cm²火源自动识别，带烟雾识别功能，含配套火灾报警软件系统；</w:t>
            </w:r>
          </w:p>
          <w:p w14:paraId="113D8D7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2.支持视频巡航，支持全天候24小时不间断巡航；</w:t>
            </w:r>
          </w:p>
          <w:p w14:paraId="05508972">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3.支持火点检测，上传火点信息；</w:t>
            </w:r>
          </w:p>
          <w:p w14:paraId="7FBE8CB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4.支持烟雾检测，上传烟雾报警信号，包括报警标志位和烟雾位置；5.支持火点定位，根据摄像机所在的位置，设备的水平俯仰角信息，定位出火情位置，并在电子地图上显示；</w:t>
            </w:r>
          </w:p>
          <w:p w14:paraId="46F2D63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6.支持火情告警、火情研判、火情上报，通过短信、手机APP等方式将甄别后火情信息上报给区域防火人员，系统也会自动给电站关联的防火人员进行上报。</w:t>
            </w:r>
          </w:p>
        </w:tc>
      </w:tr>
    </w:tbl>
    <w:p w14:paraId="17DC6F5A">
      <w:pPr>
        <w:adjustRightInd w:val="0"/>
        <w:snapToGrid w:val="0"/>
        <w:spacing w:line="288" w:lineRule="auto"/>
        <w:rPr>
          <w:rFonts w:hint="eastAsia" w:ascii="宋体" w:hAnsi="宋体" w:eastAsia="宋体" w:cs="Times New Roman"/>
          <w:b/>
          <w:bCs/>
          <w:szCs w:val="21"/>
        </w:rPr>
      </w:pPr>
    </w:p>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基于无人值守的大跨距高净空的柔性大型光伏电站智能在线监控技术研究项目设备采购</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（格式详见招标文件第六章）和授权代表社保缴纳证明（2025年1月（含）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基于无人值守的大跨距高净空的柔性大型光伏电站智能在线监控技术研究项目设备采购</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基于无人值守的大跨距高净空的柔性大型光伏电站智能在线监控技术研究项目设备采购</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QSZBB250299ZHGKL</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5EC8E5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5" w:name="OLE_LINK7"/>
      <w:bookmarkStart w:id="56" w:name="OLE_LINK8"/>
      <w:bookmarkStart w:id="57" w:name="OLE_LINK9"/>
      <w:bookmarkStart w:id="58" w:name="OLE_LINK10"/>
      <w:r>
        <w:rPr>
          <w:rFonts w:hint="eastAsia" w:ascii="宋体" w:hAnsi="宋体" w:eastAsia="宋体" w:cs="宋体"/>
          <w:szCs w:val="21"/>
        </w:rPr>
        <w:t>根据</w:t>
      </w:r>
      <w:bookmarkStart w:id="59" w:name="OLE_LINK6"/>
      <w:bookmarkStart w:id="60" w:name="OLE_LINK5"/>
      <w:r>
        <w:rPr>
          <w:rFonts w:hint="eastAsia" w:ascii="宋体" w:hAnsi="宋体" w:eastAsia="宋体" w:cs="宋体"/>
          <w:szCs w:val="21"/>
        </w:rPr>
        <w:t>《浙江省财政厅关于进一步发挥政府采购政策功能全力推动经济稳进提质的通知》</w:t>
      </w:r>
      <w:bookmarkEnd w:id="59"/>
      <w:bookmarkEnd w:id="60"/>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55398F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6B554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0C568A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0B6DC5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7F3C727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2" w:name="_Hlk155602651"/>
      <w:r>
        <w:rPr>
          <w:rFonts w:hint="eastAsia" w:ascii="宋体" w:hAnsi="宋体" w:eastAsia="宋体" w:cs="宋体"/>
          <w:kern w:val="0"/>
          <w:szCs w:val="21"/>
        </w:rPr>
        <w:t>　　　送货上门　　</w:t>
      </w:r>
      <w:bookmarkStart w:id="63" w:name="_Hlk155602451"/>
      <w:r>
        <w:rPr>
          <w:rFonts w:hint="eastAsia" w:ascii="宋体" w:hAnsi="宋体" w:eastAsia="宋体" w:cs="宋体"/>
          <w:kern w:val="0"/>
          <w:szCs w:val="21"/>
        </w:rPr>
        <w:t>。</w:t>
      </w:r>
      <w:bookmarkEnd w:id="62"/>
      <w:bookmarkEnd w:id="63"/>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4" w:name="_Hlk155602663"/>
      <w:r>
        <w:rPr>
          <w:rFonts w:hint="eastAsia" w:ascii="宋体" w:hAnsi="宋体" w:eastAsia="宋体" w:cs="宋体"/>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5"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5"/>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7"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8"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lang w:val="en-US" w:eastAsia="zh-CN"/>
        </w:rPr>
        <w:t>10000</w:t>
      </w:r>
      <w:r>
        <w:rPr>
          <w:rFonts w:hint="eastAsia" w:ascii="宋体" w:hAnsi="宋体" w:eastAsia="宋体" w:cs="宋体"/>
          <w:kern w:val="0"/>
          <w:szCs w:val="21"/>
        </w:rPr>
        <w:t>元的违约金，同时，甲方有权委托第三方进行保修，所产生的费用由乙方承担。</w:t>
      </w:r>
      <w:bookmarkEnd w:id="68"/>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283B985C">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4ADD9E2">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7C8C9A0D">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38FED497">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9" w:name="_Hlk81815656"/>
      <w:r>
        <w:rPr>
          <w:rFonts w:hint="eastAsia" w:ascii="宋体" w:hAnsi="宋体" w:eastAsia="宋体" w:cs="Times New Roman"/>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0" w:name="_Hlk81815359"/>
      <w:r>
        <w:rPr>
          <w:rFonts w:hint="eastAsia" w:ascii="宋体" w:hAnsi="宋体" w:eastAsia="宋体" w:cs="Times New Roman"/>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1" w:name="OLE_LINK14"/>
      <w:bookmarkStart w:id="72" w:name="OLE_LINK13"/>
      <w:r>
        <w:rPr>
          <w:rFonts w:hint="eastAsia" w:ascii="宋体" w:hAnsi="宋体" w:eastAsia="宋体" w:cs="Times New Roman"/>
          <w:spacing w:val="-6"/>
          <w:szCs w:val="21"/>
        </w:rPr>
        <w:t>残疾人福利性单位声明函</w:t>
      </w:r>
      <w:bookmarkEnd w:id="71"/>
      <w:bookmarkEnd w:id="72"/>
      <w:bookmarkStart w:id="73" w:name="_Hlk81815372"/>
      <w:r>
        <w:rPr>
          <w:rFonts w:hint="eastAsia" w:ascii="宋体" w:hAnsi="宋体" w:eastAsia="宋体" w:cs="Times New Roman"/>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基于无人值守的大跨距高净空的柔性大型光伏电站智能在线监控技术研究项目设备采购</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QSZBB250299ZHGKL</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基于无人值守的大跨距高净空的柔性大型光伏电站智能在线监控技术研究项目设备采购</w:t>
      </w:r>
      <w:r>
        <w:rPr>
          <w:rFonts w:hint="eastAsia" w:ascii="宋体" w:hAnsi="宋体" w:eastAsia="宋体" w:cs="Times New Roman"/>
          <w:bCs/>
          <w:spacing w:val="-6"/>
          <w:szCs w:val="21"/>
        </w:rPr>
        <w:t>项目（项目编号：</w:t>
      </w:r>
      <w:r>
        <w:rPr>
          <w:rFonts w:hint="eastAsia" w:ascii="宋体" w:hAnsi="宋体" w:eastAsia="宋体" w:cs="Times New Roman"/>
          <w:bCs/>
          <w:spacing w:val="-6"/>
          <w:szCs w:val="21"/>
          <w:lang w:eastAsia="zh-CN"/>
        </w:rPr>
        <w:t>QSZBB250299ZHGKL</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基于无人值守的大跨距高净空的柔性大型光伏电站智能在线监控技术研究项目设备采购</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QSZBB250299ZHGKL</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基于无人值守的大跨距高净空的柔性大型光伏电站智能在线监控技术研究项目设备采购</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QSZBB250299ZHGKL</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4"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5" w:name="_Hlk118098443"/>
      <w:r>
        <w:rPr>
          <w:rFonts w:ascii="宋体" w:hAnsi="宋体" w:eastAsia="宋体" w:cs="Times New Roman"/>
          <w:i/>
          <w:szCs w:val="21"/>
          <w:u w:val="single"/>
        </w:rPr>
        <w:t>项目名称</w:t>
      </w:r>
      <w:bookmarkEnd w:id="75"/>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030D"/>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69B1"/>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434"/>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1815"/>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BD3"/>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8FD"/>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3769"/>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8B5A99"/>
    <w:rsid w:val="01F81427"/>
    <w:rsid w:val="03295346"/>
    <w:rsid w:val="032C488F"/>
    <w:rsid w:val="03825CD7"/>
    <w:rsid w:val="03D76B09"/>
    <w:rsid w:val="03F93561"/>
    <w:rsid w:val="05D34727"/>
    <w:rsid w:val="05D9297D"/>
    <w:rsid w:val="07650D44"/>
    <w:rsid w:val="07DB5C37"/>
    <w:rsid w:val="08931933"/>
    <w:rsid w:val="08BC0A60"/>
    <w:rsid w:val="0A081641"/>
    <w:rsid w:val="0A8F0E99"/>
    <w:rsid w:val="0B4A1776"/>
    <w:rsid w:val="0BD50265"/>
    <w:rsid w:val="0BEC010D"/>
    <w:rsid w:val="0C786503"/>
    <w:rsid w:val="0CF47C50"/>
    <w:rsid w:val="0D1A04C9"/>
    <w:rsid w:val="0DA43FD6"/>
    <w:rsid w:val="0DCB77B4"/>
    <w:rsid w:val="0FF539C8"/>
    <w:rsid w:val="10757130"/>
    <w:rsid w:val="112B34AD"/>
    <w:rsid w:val="11317878"/>
    <w:rsid w:val="11FF5827"/>
    <w:rsid w:val="164A6582"/>
    <w:rsid w:val="168F1F66"/>
    <w:rsid w:val="18090C43"/>
    <w:rsid w:val="18FB5F15"/>
    <w:rsid w:val="198D5F10"/>
    <w:rsid w:val="1A4621B2"/>
    <w:rsid w:val="1B321622"/>
    <w:rsid w:val="1BA27EE5"/>
    <w:rsid w:val="1BDC2C00"/>
    <w:rsid w:val="1E452027"/>
    <w:rsid w:val="1EEB1A56"/>
    <w:rsid w:val="1F9C38D3"/>
    <w:rsid w:val="20767551"/>
    <w:rsid w:val="212705BE"/>
    <w:rsid w:val="21AC2FA2"/>
    <w:rsid w:val="21DB64E2"/>
    <w:rsid w:val="221C4C30"/>
    <w:rsid w:val="22A70B6C"/>
    <w:rsid w:val="22AD65CC"/>
    <w:rsid w:val="23C14303"/>
    <w:rsid w:val="23FF4622"/>
    <w:rsid w:val="252058B7"/>
    <w:rsid w:val="2522299D"/>
    <w:rsid w:val="25A217AC"/>
    <w:rsid w:val="25C002EC"/>
    <w:rsid w:val="27432BC1"/>
    <w:rsid w:val="27F0275A"/>
    <w:rsid w:val="28580092"/>
    <w:rsid w:val="28BC23D4"/>
    <w:rsid w:val="2AA10ED5"/>
    <w:rsid w:val="2ADA0518"/>
    <w:rsid w:val="2B995097"/>
    <w:rsid w:val="2C5D327E"/>
    <w:rsid w:val="2C921974"/>
    <w:rsid w:val="2DBE14C9"/>
    <w:rsid w:val="2E2B31E3"/>
    <w:rsid w:val="2EAE2349"/>
    <w:rsid w:val="2ED77388"/>
    <w:rsid w:val="2F380CDF"/>
    <w:rsid w:val="2F6A64D8"/>
    <w:rsid w:val="30616EA9"/>
    <w:rsid w:val="31A44D82"/>
    <w:rsid w:val="320C1026"/>
    <w:rsid w:val="32BE120D"/>
    <w:rsid w:val="330C0EF9"/>
    <w:rsid w:val="33506DE6"/>
    <w:rsid w:val="33B73EB0"/>
    <w:rsid w:val="34004E73"/>
    <w:rsid w:val="342274BB"/>
    <w:rsid w:val="349B054D"/>
    <w:rsid w:val="35194EAC"/>
    <w:rsid w:val="35A54CED"/>
    <w:rsid w:val="37534CA7"/>
    <w:rsid w:val="37C157A9"/>
    <w:rsid w:val="37D824F1"/>
    <w:rsid w:val="39B918B5"/>
    <w:rsid w:val="39DE40D1"/>
    <w:rsid w:val="3B0C4DFA"/>
    <w:rsid w:val="3C4D26C6"/>
    <w:rsid w:val="3D044EFC"/>
    <w:rsid w:val="3E6946AD"/>
    <w:rsid w:val="3EB60CB3"/>
    <w:rsid w:val="3EC436F9"/>
    <w:rsid w:val="3F740895"/>
    <w:rsid w:val="3FB93DC6"/>
    <w:rsid w:val="402A691C"/>
    <w:rsid w:val="422E66F3"/>
    <w:rsid w:val="4275164D"/>
    <w:rsid w:val="430A3262"/>
    <w:rsid w:val="43481AD9"/>
    <w:rsid w:val="43762B27"/>
    <w:rsid w:val="44265D88"/>
    <w:rsid w:val="46A824B9"/>
    <w:rsid w:val="46BB170B"/>
    <w:rsid w:val="47510906"/>
    <w:rsid w:val="47D634B5"/>
    <w:rsid w:val="495D70F7"/>
    <w:rsid w:val="497349FC"/>
    <w:rsid w:val="498C1364"/>
    <w:rsid w:val="4B7D5F80"/>
    <w:rsid w:val="4BF40741"/>
    <w:rsid w:val="4C5E019B"/>
    <w:rsid w:val="4F64249F"/>
    <w:rsid w:val="4F6E1200"/>
    <w:rsid w:val="4FAD7E60"/>
    <w:rsid w:val="4FEE189E"/>
    <w:rsid w:val="500B7C38"/>
    <w:rsid w:val="52826DF3"/>
    <w:rsid w:val="5345653C"/>
    <w:rsid w:val="53F038EA"/>
    <w:rsid w:val="549F2962"/>
    <w:rsid w:val="54E01333"/>
    <w:rsid w:val="554779BB"/>
    <w:rsid w:val="5668599A"/>
    <w:rsid w:val="59BA69E3"/>
    <w:rsid w:val="5A661DF4"/>
    <w:rsid w:val="5ACF0178"/>
    <w:rsid w:val="5ACF55AA"/>
    <w:rsid w:val="5B3109BF"/>
    <w:rsid w:val="5B9E3DE4"/>
    <w:rsid w:val="5BE42A48"/>
    <w:rsid w:val="5C3E17F9"/>
    <w:rsid w:val="5C483ABC"/>
    <w:rsid w:val="5D052980"/>
    <w:rsid w:val="5D3A6920"/>
    <w:rsid w:val="5D8135CC"/>
    <w:rsid w:val="5DF10A2F"/>
    <w:rsid w:val="5EB10270"/>
    <w:rsid w:val="5ED57F57"/>
    <w:rsid w:val="5EF534F9"/>
    <w:rsid w:val="600446EC"/>
    <w:rsid w:val="600D2EE6"/>
    <w:rsid w:val="61D4087B"/>
    <w:rsid w:val="621760F6"/>
    <w:rsid w:val="62246B60"/>
    <w:rsid w:val="628A2B7E"/>
    <w:rsid w:val="644F1ACD"/>
    <w:rsid w:val="64751744"/>
    <w:rsid w:val="67060D39"/>
    <w:rsid w:val="67FF1998"/>
    <w:rsid w:val="680D1D99"/>
    <w:rsid w:val="69431270"/>
    <w:rsid w:val="6A147DD2"/>
    <w:rsid w:val="6A7F4F75"/>
    <w:rsid w:val="6ACA16F9"/>
    <w:rsid w:val="6B16774A"/>
    <w:rsid w:val="6C467142"/>
    <w:rsid w:val="6CB03B45"/>
    <w:rsid w:val="6ECE2681"/>
    <w:rsid w:val="6ED12033"/>
    <w:rsid w:val="72340F9C"/>
    <w:rsid w:val="747C2658"/>
    <w:rsid w:val="75470C13"/>
    <w:rsid w:val="763243C9"/>
    <w:rsid w:val="774152C9"/>
    <w:rsid w:val="7747399E"/>
    <w:rsid w:val="78863ED2"/>
    <w:rsid w:val="793070F8"/>
    <w:rsid w:val="79D825C1"/>
    <w:rsid w:val="7B5D131E"/>
    <w:rsid w:val="7B815D54"/>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18333</Words>
  <Characters>19990</Characters>
  <Lines>1</Lines>
  <Paragraphs>1</Paragraphs>
  <TotalTime>19</TotalTime>
  <ScaleCrop>false</ScaleCrop>
  <LinksUpToDate>false</LinksUpToDate>
  <CharactersWithSpaces>20048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2025-10-13T07:30:00Z</dcterms:created>
  <dc:creator>hj j</dc:creator>
  <cp:lastModifiedBy>yubin</cp:lastModifiedBy>
  <cp:lastPrinted>2022-10-31T00:58:00Z</cp:lastPrinted>
  <dcterms:modified xsi:type="dcterms:W3CDTF">2025-11-04T03:17:55Z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