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14F0E935">
      <w:pPr>
        <w:pStyle w:val="68"/>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宋体" w:cs="Arial"/>
          <w:b/>
          <w:color w:val="auto"/>
          <w:sz w:val="36"/>
          <w:szCs w:val="36"/>
          <w:u w:val="single"/>
        </w:rPr>
      </w:pPr>
      <w:r>
        <w:rPr>
          <w:rFonts w:hint="eastAsia" w:hAnsi="宋体" w:cs="Arial"/>
          <w:b/>
          <w:color w:val="auto"/>
          <w:sz w:val="52"/>
          <w:szCs w:val="72"/>
          <w:lang w:eastAsia="zh-CN"/>
        </w:rPr>
        <w:t>杭州电子科技大学下沙校区六教中楼电梯安装工程</w:t>
      </w:r>
    </w:p>
    <w:p w14:paraId="51FA4EC7">
      <w:pPr>
        <w:pStyle w:val="21"/>
        <w:rPr>
          <w:rFonts w:cs="Arial"/>
          <w:b/>
          <w:color w:val="auto"/>
          <w:sz w:val="36"/>
          <w:szCs w:val="36"/>
          <w:u w:val="single"/>
        </w:rPr>
      </w:pPr>
    </w:p>
    <w:p w14:paraId="7E84FB86">
      <w:pPr>
        <w:adjustRightInd/>
        <w:spacing w:line="360" w:lineRule="auto"/>
        <w:jc w:val="center"/>
        <w:outlineLvl w:val="0"/>
        <w:rPr>
          <w:rFonts w:ascii="宋体" w:hAnsi="宋体" w:cs="宋体"/>
          <w:color w:val="auto"/>
          <w:sz w:val="48"/>
          <w:szCs w:val="48"/>
        </w:rPr>
      </w:pPr>
      <w:r>
        <w:rPr>
          <w:rFonts w:hint="eastAsia" w:ascii="宋体" w:hAnsi="宋体" w:cs="宋体"/>
          <w:color w:val="auto"/>
          <w:sz w:val="48"/>
          <w:szCs w:val="48"/>
        </w:rPr>
        <w:t>竞争性磋商文件</w:t>
      </w:r>
    </w:p>
    <w:p w14:paraId="339664EB">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（电子交易）</w:t>
      </w:r>
    </w:p>
    <w:p w14:paraId="658938D6">
      <w:pPr>
        <w:snapToGrid w:val="0"/>
        <w:spacing w:line="360" w:lineRule="auto"/>
        <w:jc w:val="center"/>
        <w:rPr>
          <w:rFonts w:hint="eastAsia" w:ascii="宋体" w:eastAsia="宋体" w:cs="Arial"/>
          <w:b/>
          <w:color w:val="auto"/>
          <w:sz w:val="72"/>
          <w:szCs w:val="72"/>
          <w:lang w:val="en-US" w:eastAsia="zh-CN"/>
        </w:rPr>
      </w:pPr>
      <w:r>
        <w:rPr>
          <w:rFonts w:hint="eastAsia" w:ascii="宋体" w:hAnsi="宋体" w:cs="宋体"/>
          <w:color w:val="auto"/>
          <w:sz w:val="30"/>
          <w:szCs w:val="30"/>
        </w:rPr>
        <w:t>编号:</w:t>
      </w:r>
      <w:r>
        <w:rPr>
          <w:rFonts w:hint="eastAsia" w:ascii="宋体" w:hAnsi="宋体" w:cs="宋体"/>
          <w:color w:val="auto"/>
          <w:sz w:val="30"/>
          <w:szCs w:val="30"/>
          <w:lang w:val="en-US" w:eastAsia="zh-CN"/>
        </w:rPr>
        <w:t>330000263030150000534-</w:t>
      </w:r>
      <w:r>
        <w:rPr>
          <w:rFonts w:hint="eastAsia" w:ascii="宋体" w:hAnsi="宋体" w:cs="宋体"/>
          <w:color w:val="auto"/>
          <w:sz w:val="30"/>
          <w:szCs w:val="30"/>
        </w:rPr>
        <w:t>GSZB-20260</w:t>
      </w:r>
      <w:r>
        <w:rPr>
          <w:rFonts w:hint="eastAsia" w:ascii="宋体" w:hAnsi="宋体" w:cs="宋体"/>
          <w:color w:val="auto"/>
          <w:sz w:val="30"/>
          <w:szCs w:val="30"/>
          <w:lang w:val="en-US" w:eastAsia="zh-CN"/>
        </w:rPr>
        <w:t>731</w:t>
      </w:r>
      <w:r>
        <w:rPr>
          <w:rFonts w:hint="eastAsia" w:ascii="宋体" w:hAnsi="宋体" w:cs="宋体"/>
          <w:color w:val="auto"/>
          <w:sz w:val="30"/>
          <w:szCs w:val="30"/>
        </w:rPr>
        <w:t>-00</w:t>
      </w:r>
      <w:r>
        <w:rPr>
          <w:rFonts w:hint="eastAsia" w:ascii="宋体" w:hAnsi="宋体" w:cs="宋体"/>
          <w:color w:val="auto"/>
          <w:sz w:val="30"/>
          <w:szCs w:val="30"/>
          <w:lang w:val="en-US" w:eastAsia="zh-CN"/>
        </w:rPr>
        <w:t>1</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166C3C85">
      <w:pPr>
        <w:pStyle w:val="20"/>
        <w:rPr>
          <w:rFonts w:ascii="宋体" w:cs="Arial"/>
          <w:b/>
          <w:sz w:val="36"/>
        </w:rPr>
      </w:pPr>
    </w:p>
    <w:p w14:paraId="3570BBA5">
      <w:pPr>
        <w:rPr>
          <w:rFonts w:ascii="宋体" w:cs="Arial"/>
          <w:b/>
          <w:sz w:val="36"/>
        </w:rPr>
      </w:pPr>
    </w:p>
    <w:p w14:paraId="109DB12D">
      <w:pPr>
        <w:pStyle w:val="20"/>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7F634308">
      <w:pPr>
        <w:snapToGrid w:val="0"/>
        <w:spacing w:line="360" w:lineRule="auto"/>
        <w:jc w:val="center"/>
        <w:rPr>
          <w:rFonts w:hint="eastAsia" w:ascii="宋体" w:hAnsi="宋体" w:cs="宋体"/>
          <w:sz w:val="32"/>
          <w:szCs w:val="32"/>
        </w:rPr>
      </w:pPr>
      <w:r>
        <w:rPr>
          <w:rFonts w:hint="eastAsia" w:ascii="宋体" w:hAnsi="宋体" w:cs="宋体"/>
          <w:sz w:val="32"/>
          <w:szCs w:val="32"/>
        </w:rPr>
        <w:t>杭州电子科技大学</w:t>
      </w:r>
    </w:p>
    <w:p w14:paraId="6B8EA59D">
      <w:pPr>
        <w:snapToGrid w:val="0"/>
        <w:spacing w:line="360" w:lineRule="auto"/>
        <w:jc w:val="center"/>
        <w:rPr>
          <w:rFonts w:hint="eastAsia" w:ascii="宋体" w:hAnsi="宋体" w:cs="宋体"/>
          <w:bCs/>
          <w:sz w:val="32"/>
          <w:szCs w:val="32"/>
        </w:rPr>
      </w:pPr>
      <w:r>
        <w:rPr>
          <w:rFonts w:hint="eastAsia" w:ascii="宋体" w:hAnsi="宋体" w:cs="宋体"/>
          <w:bCs/>
          <w:sz w:val="32"/>
          <w:szCs w:val="32"/>
        </w:rPr>
        <w:t>杭州广厦建筑咨询有限公司</w:t>
      </w:r>
    </w:p>
    <w:p w14:paraId="634AF72E">
      <w:pPr>
        <w:snapToGrid w:val="0"/>
        <w:spacing w:line="360" w:lineRule="auto"/>
        <w:ind w:firstLine="3817" w:firstLineChars="1193"/>
        <w:jc w:val="both"/>
        <w:rPr>
          <w:rFonts w:ascii="宋体" w:cs="Arial"/>
          <w:b/>
          <w:sz w:val="32"/>
          <w:szCs w:val="32"/>
          <w:u w:val="single"/>
        </w:rPr>
      </w:pPr>
      <w:r>
        <w:rPr>
          <w:rFonts w:hint="eastAsia" w:ascii="宋体" w:hAnsi="宋体" w:cs="宋体"/>
          <w:bCs/>
          <w:sz w:val="32"/>
          <w:szCs w:val="32"/>
        </w:rPr>
        <w:t>二〇二六年</w:t>
      </w:r>
      <w:r>
        <w:rPr>
          <w:rFonts w:hint="eastAsia" w:ascii="宋体" w:hAnsi="宋体" w:cs="宋体"/>
          <w:bCs/>
          <w:sz w:val="32"/>
          <w:szCs w:val="32"/>
          <w:lang w:val="en-US" w:eastAsia="zh-CN"/>
        </w:rPr>
        <w:t>七</w:t>
      </w:r>
      <w:r>
        <w:rPr>
          <w:rFonts w:hint="eastAsia" w:ascii="宋体" w:hAnsi="宋体" w:cs="宋体"/>
          <w:bCs/>
          <w:sz w:val="32"/>
          <w:szCs w:val="32"/>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16</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28</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31</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59</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110</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118</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2"/>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shd w:val="clear" w:color="auto" w:fill="auto"/>
          </w:tcPr>
          <w:p w14:paraId="64DFAD81">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hint="eastAsia" w:ascii="宋体" w:hAnsi="宋体"/>
                <w:color w:val="auto"/>
              </w:rPr>
            </w:pPr>
            <w:r>
              <w:rPr>
                <w:rFonts w:hint="eastAsia" w:ascii="宋体" w:hAnsi="宋体"/>
                <w:color w:val="auto"/>
              </w:rPr>
              <w:t>项目概况</w:t>
            </w:r>
          </w:p>
          <w:p w14:paraId="3DD7861D">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spacing w:line="360" w:lineRule="auto"/>
              <w:ind w:firstLine="420" w:firstLineChars="200"/>
              <w:textAlignment w:val="auto"/>
              <w:rPr>
                <w:rFonts w:hint="eastAsia" w:ascii="宋体" w:hAnsi="宋体"/>
                <w:color w:val="auto"/>
              </w:rPr>
            </w:pPr>
            <w:r>
              <w:rPr>
                <w:rFonts w:hint="eastAsia" w:ascii="宋体" w:hAnsi="宋体" w:cs="Arial"/>
                <w:color w:val="auto"/>
                <w:u w:val="single"/>
                <w:lang w:eastAsia="zh-CN"/>
              </w:rPr>
              <w:t>杭州电子科技大学下沙校区六教中楼电梯安装工程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w:t>
            </w:r>
            <w:r>
              <w:rPr>
                <w:rFonts w:hint="eastAsia" w:ascii="宋体" w:hAnsi="宋体"/>
                <w:color w:val="auto"/>
                <w:u w:val="single"/>
                <w:lang w:val="en-US" w:eastAsia="zh-CN"/>
              </w:rPr>
              <w:t>6</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10</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pageBreakBefore w:val="0"/>
              <w:widowControl/>
              <w:kinsoku/>
              <w:wordWrap/>
              <w:overflowPunct/>
              <w:topLinePunct w:val="0"/>
              <w:autoSpaceDE/>
              <w:autoSpaceDN/>
              <w:bidi w:val="0"/>
              <w:spacing w:line="360" w:lineRule="auto"/>
              <w:jc w:val="left"/>
              <w:textAlignment w:val="auto"/>
              <w:rPr>
                <w:rFonts w:hint="eastAsia" w:ascii="宋体" w:hAnsi="宋体" w:cs="Arial"/>
                <w:color w:val="auto"/>
                <w:kern w:val="0"/>
                <w:szCs w:val="21"/>
              </w:rPr>
            </w:pPr>
          </w:p>
        </w:tc>
      </w:tr>
    </w:tbl>
    <w:p w14:paraId="0F68F9FC">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Arial"/>
          <w:b/>
          <w:bCs/>
          <w:color w:val="FF0000"/>
          <w:kern w:val="0"/>
        </w:rPr>
      </w:pPr>
      <w:r>
        <w:rPr>
          <w:rFonts w:hint="eastAsia" w:ascii="宋体" w:hAnsi="宋体" w:cs="Arial"/>
          <w:b/>
          <w:bCs/>
          <w:color w:val="auto"/>
          <w:kern w:val="0"/>
        </w:rPr>
        <w:t>一、项目基本情况</w:t>
      </w:r>
    </w:p>
    <w:p w14:paraId="295F7FA3">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Arial"/>
          <w:b/>
          <w:bCs/>
          <w:color w:val="auto"/>
          <w:lang w:eastAsia="zh-CN"/>
        </w:rPr>
      </w:pPr>
      <w:r>
        <w:rPr>
          <w:rFonts w:hint="eastAsia" w:ascii="宋体" w:hAnsi="宋体" w:cs="Arial"/>
          <w:b/>
          <w:bCs/>
          <w:color w:val="auto"/>
          <w:lang w:eastAsia="zh-CN"/>
        </w:rPr>
        <w:t>项目编号：</w:t>
      </w:r>
      <w:r>
        <w:rPr>
          <w:rFonts w:hint="eastAsia" w:ascii="宋体" w:hAnsi="宋体" w:cs="Arial"/>
          <w:b/>
          <w:bCs/>
          <w:color w:val="auto"/>
          <w:lang w:val="en-US" w:eastAsia="zh-CN"/>
        </w:rPr>
        <w:t>330000263030150000534-</w:t>
      </w:r>
      <w:r>
        <w:rPr>
          <w:rFonts w:hint="eastAsia" w:ascii="宋体" w:hAnsi="宋体" w:cs="Arial"/>
          <w:b/>
          <w:bCs/>
          <w:color w:val="auto"/>
          <w:lang w:eastAsia="zh-CN"/>
        </w:rPr>
        <w:t>GSZB-20260</w:t>
      </w:r>
      <w:r>
        <w:rPr>
          <w:rFonts w:hint="eastAsia" w:ascii="宋体" w:hAnsi="宋体" w:cs="Arial"/>
          <w:b/>
          <w:bCs/>
          <w:color w:val="auto"/>
          <w:lang w:val="en-US" w:eastAsia="zh-CN"/>
        </w:rPr>
        <w:t>731</w:t>
      </w:r>
      <w:r>
        <w:rPr>
          <w:rFonts w:hint="eastAsia" w:ascii="宋体" w:hAnsi="宋体" w:cs="Arial"/>
          <w:b/>
          <w:bCs/>
          <w:color w:val="auto"/>
          <w:lang w:eastAsia="zh-CN"/>
        </w:rPr>
        <w:t>-00</w:t>
      </w:r>
      <w:r>
        <w:rPr>
          <w:rFonts w:hint="eastAsia" w:ascii="宋体" w:hAnsi="宋体" w:cs="Arial"/>
          <w:b/>
          <w:bCs/>
          <w:color w:val="auto"/>
          <w:lang w:val="en-US" w:eastAsia="zh-CN"/>
        </w:rPr>
        <w:t>1</w:t>
      </w:r>
    </w:p>
    <w:p w14:paraId="297C0D37">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Arial"/>
          <w:b/>
          <w:bCs/>
          <w:color w:val="auto"/>
          <w:lang w:eastAsia="zh-CN"/>
        </w:rPr>
      </w:pPr>
      <w:r>
        <w:rPr>
          <w:rFonts w:hint="eastAsia" w:ascii="宋体" w:hAnsi="宋体" w:cs="Arial"/>
          <w:b/>
          <w:bCs/>
          <w:color w:val="auto"/>
          <w:kern w:val="0"/>
        </w:rPr>
        <w:t>项目名称：</w:t>
      </w:r>
      <w:r>
        <w:rPr>
          <w:rFonts w:hint="eastAsia" w:ascii="宋体" w:hAnsi="宋体" w:cs="Arial"/>
          <w:b/>
          <w:bCs/>
          <w:color w:val="auto"/>
          <w:lang w:eastAsia="zh-CN"/>
        </w:rPr>
        <w:t>杭州电子科技大学下沙校区六教中楼电梯安装工程</w:t>
      </w:r>
    </w:p>
    <w:p w14:paraId="1A47657B">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Arial"/>
          <w:b/>
          <w:bCs/>
          <w:color w:val="auto"/>
          <w:kern w:val="0"/>
        </w:rPr>
      </w:pPr>
      <w:r>
        <w:rPr>
          <w:rFonts w:hint="eastAsia" w:ascii="宋体" w:hAnsi="宋体" w:cs="Arial"/>
          <w:b/>
          <w:bCs/>
          <w:color w:val="auto"/>
          <w:kern w:val="0"/>
        </w:rPr>
        <w:t>采购方式：竞争性磋商</w:t>
      </w:r>
    </w:p>
    <w:p w14:paraId="7D0AA4E3">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Arial"/>
          <w:b/>
          <w:bCs/>
          <w:color w:val="auto"/>
          <w:kern w:val="0"/>
          <w:highlight w:val="none"/>
        </w:rPr>
      </w:pPr>
      <w:r>
        <w:rPr>
          <w:rFonts w:hint="eastAsia" w:ascii="宋体" w:hAnsi="宋体" w:eastAsia="宋体" w:cs="Arial"/>
          <w:b/>
          <w:bCs/>
          <w:color w:val="auto"/>
          <w:kern w:val="0"/>
          <w:highlight w:val="none"/>
        </w:rPr>
        <w:t>预算</w:t>
      </w:r>
      <w:r>
        <w:rPr>
          <w:rFonts w:hint="eastAsia" w:ascii="宋体" w:hAnsi="宋体" w:cs="Arial"/>
          <w:b/>
          <w:bCs/>
          <w:color w:val="auto"/>
          <w:kern w:val="0"/>
          <w:highlight w:val="none"/>
          <w:lang w:eastAsia="zh-CN"/>
        </w:rPr>
        <w:t>（</w:t>
      </w:r>
      <w:r>
        <w:rPr>
          <w:rFonts w:hint="eastAsia" w:ascii="宋体" w:hAnsi="宋体" w:cs="Arial"/>
          <w:b/>
          <w:bCs/>
          <w:color w:val="auto"/>
          <w:kern w:val="0"/>
          <w:highlight w:val="none"/>
          <w:lang w:val="en-US" w:eastAsia="zh-CN"/>
        </w:rPr>
        <w:t>执行书</w:t>
      </w:r>
      <w:r>
        <w:rPr>
          <w:rFonts w:hint="eastAsia" w:ascii="宋体" w:hAnsi="宋体" w:cs="Arial"/>
          <w:b/>
          <w:bCs/>
          <w:color w:val="auto"/>
          <w:kern w:val="0"/>
          <w:highlight w:val="none"/>
          <w:lang w:eastAsia="zh-CN"/>
        </w:rPr>
        <w:t>）</w:t>
      </w:r>
      <w:r>
        <w:rPr>
          <w:rFonts w:hint="eastAsia" w:ascii="宋体" w:hAnsi="宋体" w:eastAsia="宋体" w:cs="Arial"/>
          <w:b/>
          <w:bCs/>
          <w:color w:val="auto"/>
          <w:kern w:val="0"/>
          <w:highlight w:val="none"/>
        </w:rPr>
        <w:t>金额（元）：</w:t>
      </w:r>
      <w:r>
        <w:rPr>
          <w:rFonts w:hint="eastAsia" w:ascii="宋体" w:hAnsi="宋体" w:cs="Arial"/>
          <w:b/>
          <w:bCs/>
          <w:color w:val="auto"/>
          <w:kern w:val="0"/>
          <w:highlight w:val="none"/>
          <w:lang w:val="en-US" w:eastAsia="zh-CN"/>
        </w:rPr>
        <w:t>665000.00</w:t>
      </w:r>
    </w:p>
    <w:p w14:paraId="3E0EA091">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default" w:ascii="宋体" w:hAnsi="宋体" w:eastAsia="宋体" w:cs="Arial"/>
          <w:b/>
          <w:bCs/>
          <w:color w:val="auto"/>
          <w:kern w:val="0"/>
          <w:highlight w:val="none"/>
          <w:lang w:val="en-US" w:eastAsia="zh-CN"/>
        </w:rPr>
      </w:pPr>
      <w:r>
        <w:rPr>
          <w:rFonts w:hint="eastAsia" w:ascii="宋体" w:hAnsi="宋体" w:eastAsia="宋体" w:cs="Arial"/>
          <w:b/>
          <w:bCs/>
          <w:color w:val="auto"/>
          <w:kern w:val="0"/>
          <w:highlight w:val="none"/>
        </w:rPr>
        <w:t>最高限价（元）：</w:t>
      </w:r>
      <w:r>
        <w:rPr>
          <w:rFonts w:hint="eastAsia" w:ascii="宋体" w:hAnsi="宋体" w:cs="Arial"/>
          <w:b/>
          <w:bCs/>
          <w:color w:val="auto"/>
          <w:kern w:val="0"/>
          <w:highlight w:val="none"/>
          <w:lang w:val="en-US" w:eastAsia="zh-CN"/>
        </w:rPr>
        <w:t>664975.00</w:t>
      </w:r>
      <w:bookmarkStart w:id="827" w:name="_GoBack"/>
      <w:bookmarkEnd w:id="827"/>
    </w:p>
    <w:p w14:paraId="2A2655A5">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Arial"/>
          <w:color w:val="auto"/>
          <w:highlight w:val="none"/>
          <w:lang w:eastAsia="zh-CN"/>
        </w:rPr>
      </w:pPr>
      <w:r>
        <w:rPr>
          <w:rFonts w:hint="eastAsia" w:ascii="宋体" w:hAnsi="宋体" w:cs="Arial"/>
          <w:b/>
          <w:bCs/>
          <w:color w:val="auto"/>
          <w:kern w:val="0"/>
          <w:highlight w:val="none"/>
        </w:rPr>
        <w:t>采购需求：</w:t>
      </w:r>
      <w:r>
        <w:rPr>
          <w:rFonts w:hint="eastAsia" w:ascii="宋体" w:hAnsi="宋体" w:cs="Arial"/>
          <w:color w:val="auto"/>
          <w:highlight w:val="none"/>
          <w:lang w:eastAsia="zh-CN"/>
        </w:rPr>
        <w:t>杭州电子科技大学下沙校区六教中楼电梯安装工程</w:t>
      </w:r>
      <w:r>
        <w:rPr>
          <w:rFonts w:hint="eastAsia" w:ascii="宋体" w:hAnsi="宋体" w:eastAsia="宋体" w:cs="Arial"/>
          <w:color w:val="auto"/>
          <w:highlight w:val="none"/>
          <w:lang w:eastAsia="zh-CN"/>
        </w:rPr>
        <w:t>，对</w:t>
      </w:r>
      <w:r>
        <w:rPr>
          <w:rFonts w:hint="eastAsia" w:ascii="宋体" w:hAnsi="宋体" w:cs="Arial"/>
          <w:color w:val="auto"/>
          <w:highlight w:val="none"/>
          <w:lang w:eastAsia="zh-CN"/>
        </w:rPr>
        <w:t>下沙校区</w:t>
      </w:r>
      <w:r>
        <w:rPr>
          <w:rFonts w:hint="eastAsia" w:ascii="宋体" w:hAnsi="宋体" w:cs="Arial"/>
          <w:color w:val="auto"/>
          <w:highlight w:val="none"/>
          <w:lang w:val="en-US" w:eastAsia="zh-CN"/>
        </w:rPr>
        <w:t>第六教学楼进行</w:t>
      </w:r>
      <w:r>
        <w:rPr>
          <w:rFonts w:hint="eastAsia" w:ascii="宋体" w:hAnsi="宋体" w:cs="Arial"/>
          <w:color w:val="auto"/>
          <w:highlight w:val="none"/>
          <w:lang w:eastAsia="zh-CN"/>
        </w:rPr>
        <w:t>改造</w:t>
      </w:r>
      <w:r>
        <w:rPr>
          <w:rFonts w:hint="eastAsia" w:ascii="宋体" w:hAnsi="宋体" w:cs="Arial"/>
          <w:color w:val="auto"/>
          <w:highlight w:val="none"/>
          <w:lang w:val="en-US" w:eastAsia="zh-CN"/>
        </w:rPr>
        <w:t>加装电梯</w:t>
      </w:r>
      <w:r>
        <w:rPr>
          <w:rFonts w:hint="eastAsia" w:ascii="宋体" w:hAnsi="宋体" w:eastAsia="宋体" w:cs="Arial"/>
          <w:color w:val="auto"/>
          <w:highlight w:val="none"/>
          <w:lang w:eastAsia="zh-CN"/>
        </w:rPr>
        <w:t>，具体见采购文件采购需求。</w:t>
      </w:r>
    </w:p>
    <w:p w14:paraId="4FA33A4A">
      <w:pPr>
        <w:pStyle w:val="14"/>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Arial"/>
          <w:b/>
          <w:bCs/>
          <w:color w:val="auto"/>
          <w:kern w:val="2"/>
          <w:sz w:val="21"/>
          <w:szCs w:val="24"/>
          <w:highlight w:val="none"/>
          <w:lang w:val="en-US" w:eastAsia="zh-CN" w:bidi="ar-SA"/>
        </w:rPr>
      </w:pPr>
      <w:r>
        <w:rPr>
          <w:rFonts w:hint="eastAsia" w:ascii="宋体" w:hAnsi="宋体" w:eastAsia="宋体" w:cs="Arial"/>
          <w:b/>
          <w:bCs/>
          <w:color w:val="auto"/>
          <w:kern w:val="2"/>
          <w:sz w:val="21"/>
          <w:szCs w:val="24"/>
          <w:highlight w:val="none"/>
          <w:lang w:val="en-US" w:eastAsia="zh-CN" w:bidi="ar-SA"/>
        </w:rPr>
        <w:t>合同履约期限：合同签订后</w:t>
      </w:r>
      <w:r>
        <w:rPr>
          <w:rFonts w:hint="eastAsia" w:ascii="宋体" w:hAnsi="宋体" w:cs="Arial"/>
          <w:b/>
          <w:bCs/>
          <w:color w:val="auto"/>
          <w:kern w:val="2"/>
          <w:sz w:val="21"/>
          <w:szCs w:val="24"/>
          <w:highlight w:val="none"/>
          <w:lang w:val="en-US" w:eastAsia="zh-CN" w:bidi="ar-SA"/>
        </w:rPr>
        <w:t>45</w:t>
      </w:r>
      <w:r>
        <w:rPr>
          <w:rFonts w:hint="eastAsia" w:ascii="宋体" w:hAnsi="宋体" w:eastAsia="宋体" w:cs="Arial"/>
          <w:b/>
          <w:bCs/>
          <w:color w:val="auto"/>
          <w:kern w:val="2"/>
          <w:sz w:val="21"/>
          <w:szCs w:val="24"/>
          <w:highlight w:val="none"/>
          <w:lang w:val="en-US" w:eastAsia="zh-CN" w:bidi="ar-SA"/>
        </w:rPr>
        <w:t>日历天。</w:t>
      </w:r>
    </w:p>
    <w:p w14:paraId="2526DD0C">
      <w:pPr>
        <w:pStyle w:val="2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Arial"/>
          <w:b/>
          <w:bCs/>
          <w:color w:val="auto"/>
          <w:kern w:val="2"/>
          <w:sz w:val="21"/>
          <w:szCs w:val="24"/>
          <w:lang w:val="en-US" w:eastAsia="zh-CN" w:bidi="ar-SA"/>
        </w:rPr>
      </w:pPr>
      <w:r>
        <w:rPr>
          <w:rFonts w:hint="eastAsia" w:ascii="宋体" w:hAnsi="宋体" w:eastAsia="宋体" w:cs="Arial"/>
          <w:b/>
          <w:bCs/>
          <w:color w:val="auto"/>
          <w:kern w:val="2"/>
          <w:sz w:val="21"/>
          <w:szCs w:val="24"/>
          <w:lang w:val="en-US" w:eastAsia="zh-CN" w:bidi="ar-SA"/>
        </w:rPr>
        <w:t>本项目接受联合体：</w:t>
      </w:r>
    </w:p>
    <w:p w14:paraId="6150E374">
      <w:pPr>
        <w:pStyle w:val="14"/>
        <w:pageBreakBefore w:val="0"/>
        <w:kinsoku/>
        <w:wordWrap/>
        <w:overflowPunct/>
        <w:topLinePunct w:val="0"/>
        <w:autoSpaceDE/>
        <w:autoSpaceDN/>
        <w:bidi w:val="0"/>
        <w:spacing w:line="360" w:lineRule="auto"/>
        <w:textAlignment w:val="auto"/>
        <w:rPr>
          <w:rFonts w:hint="eastAsia" w:hAnsi="宋体"/>
          <w:sz w:val="21"/>
          <w:szCs w:val="21"/>
        </w:rPr>
      </w:pPr>
      <w:r>
        <w:rPr>
          <w:rFonts w:ascii="Wingdings" w:hAnsi="Wingdings"/>
          <w:kern w:val="0"/>
          <w:sz w:val="21"/>
          <w:szCs w:val="21"/>
        </w:rPr>
        <w:t>þ</w:t>
      </w:r>
      <w:r>
        <w:rPr>
          <w:rFonts w:hint="eastAsia" w:hAnsi="宋体"/>
          <w:sz w:val="21"/>
          <w:szCs w:val="21"/>
        </w:rPr>
        <w:t>是；</w:t>
      </w:r>
    </w:p>
    <w:p w14:paraId="5EE7146B">
      <w:pPr>
        <w:pageBreakBefore w:val="0"/>
        <w:kinsoku/>
        <w:wordWrap/>
        <w:overflowPunct/>
        <w:topLinePunct w:val="0"/>
        <w:autoSpaceDE/>
        <w:autoSpaceDN/>
        <w:bidi w:val="0"/>
        <w:spacing w:line="360" w:lineRule="auto"/>
        <w:ind w:firstLine="420" w:firstLineChars="200"/>
        <w:textAlignment w:val="auto"/>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DF273DF">
      <w:pPr>
        <w:pStyle w:val="2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Arial"/>
          <w:b/>
          <w:bCs/>
          <w:color w:val="auto"/>
          <w:kern w:val="0"/>
          <w:sz w:val="21"/>
          <w:szCs w:val="24"/>
          <w:lang w:val="en-US" w:eastAsia="zh-CN" w:bidi="ar-SA"/>
        </w:rPr>
      </w:pPr>
      <w:r>
        <w:rPr>
          <w:rFonts w:hint="eastAsia" w:ascii="宋体" w:hAnsi="宋体" w:eastAsia="宋体" w:cs="Arial"/>
          <w:b/>
          <w:bCs/>
          <w:color w:val="auto"/>
          <w:kern w:val="0"/>
          <w:sz w:val="21"/>
          <w:szCs w:val="24"/>
          <w:lang w:val="en-US" w:eastAsia="zh-CN" w:bidi="ar-SA"/>
        </w:rPr>
        <w:t>注：不得限制大中型企业与小微企业组成联合体参与。</w:t>
      </w:r>
    </w:p>
    <w:p w14:paraId="4E2CF45B">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6494F3C9">
      <w:pPr>
        <w:pageBreakBefore w:val="0"/>
        <w:kinsoku/>
        <w:wordWrap/>
        <w:overflowPunct/>
        <w:topLinePunct w:val="0"/>
        <w:autoSpaceDE/>
        <w:autoSpaceDN/>
        <w:bidi w:val="0"/>
        <w:spacing w:line="360" w:lineRule="auto"/>
        <w:ind w:firstLine="480"/>
        <w:textAlignment w:val="auto"/>
        <w:rPr>
          <w:rFonts w:hint="eastAsia" w:ascii="宋体" w:hAnsi="宋体"/>
          <w:kern w:val="28"/>
          <w:szCs w:val="21"/>
        </w:rPr>
      </w:pPr>
      <w:r>
        <w:rPr>
          <w:rFonts w:ascii="宋体" w:hAnsi="宋体" w:cs="Arial"/>
          <w:kern w:val="0"/>
        </w:rPr>
        <w:t xml:space="preserve"> </w:t>
      </w:r>
      <w:bookmarkStart w:id="2" w:name="_Toc28359091"/>
      <w:bookmarkStart w:id="3" w:name="_Toc28359014"/>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10AB37A7">
      <w:pPr>
        <w:pageBreakBefore w:val="0"/>
        <w:kinsoku/>
        <w:wordWrap/>
        <w:overflowPunct/>
        <w:topLinePunct w:val="0"/>
        <w:autoSpaceDE/>
        <w:autoSpaceDN/>
        <w:bidi w:val="0"/>
        <w:spacing w:line="360" w:lineRule="auto"/>
        <w:ind w:firstLine="480"/>
        <w:textAlignment w:val="auto"/>
        <w:rPr>
          <w:rFonts w:hint="eastAsia" w:ascii="宋体" w:hAnsi="宋体" w:eastAsia="宋体" w:cs="Arial"/>
          <w:kern w:val="0"/>
          <w:sz w:val="21"/>
          <w:szCs w:val="24"/>
          <w:lang w:val="en-US" w:eastAsia="zh-CN" w:bidi="ar-SA"/>
        </w:rPr>
      </w:pPr>
      <w:r>
        <w:rPr>
          <w:rFonts w:ascii="宋体" w:hAnsi="宋体" w:eastAsia="宋体" w:cs="Arial"/>
          <w:kern w:val="0"/>
          <w:sz w:val="21"/>
          <w:szCs w:val="24"/>
          <w:lang w:val="en-US" w:eastAsia="zh-CN" w:bidi="ar-SA"/>
        </w:rPr>
        <w:t>2</w:t>
      </w:r>
      <w:r>
        <w:rPr>
          <w:rFonts w:hint="eastAsia" w:ascii="宋体" w:hAnsi="宋体" w:eastAsia="宋体" w:cs="Arial"/>
          <w:kern w:val="0"/>
          <w:sz w:val="21"/>
          <w:szCs w:val="24"/>
          <w:lang w:val="en-US" w:eastAsia="zh-CN" w:bidi="ar-SA"/>
        </w:rPr>
        <w:t>.以联合体形式参与的，提供联合协议(本项目不接受联合体或者供应商不以联合体形式参与的，则不需要提供) ；</w:t>
      </w:r>
    </w:p>
    <w:p w14:paraId="01E20C00">
      <w:pPr>
        <w:pageBreakBefore w:val="0"/>
        <w:kinsoku/>
        <w:wordWrap/>
        <w:overflowPunct/>
        <w:topLinePunct w:val="0"/>
        <w:autoSpaceDE/>
        <w:autoSpaceDN/>
        <w:bidi w:val="0"/>
        <w:spacing w:line="360" w:lineRule="auto"/>
        <w:ind w:firstLine="480"/>
        <w:textAlignment w:val="auto"/>
        <w:rPr>
          <w:rFonts w:hint="eastAsia" w:ascii="宋体" w:hAnsi="宋体"/>
          <w:kern w:val="28"/>
          <w:szCs w:val="21"/>
        </w:rPr>
      </w:pPr>
      <w:r>
        <w:rPr>
          <w:rFonts w:hint="eastAsia" w:ascii="宋体" w:hAnsi="宋体"/>
          <w:kern w:val="28"/>
          <w:szCs w:val="21"/>
        </w:rPr>
        <w:t>3.落实政府采购政策需满足的资格要求：</w:t>
      </w:r>
    </w:p>
    <w:p w14:paraId="014F147A">
      <w:pPr>
        <w:pageBreakBefore w:val="0"/>
        <w:kinsoku/>
        <w:wordWrap/>
        <w:overflowPunct/>
        <w:topLinePunct w:val="0"/>
        <w:autoSpaceDE/>
        <w:autoSpaceDN/>
        <w:bidi w:val="0"/>
        <w:spacing w:line="360" w:lineRule="auto"/>
        <w:ind w:firstLine="630" w:firstLineChars="300"/>
        <w:textAlignment w:val="auto"/>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pageBreakBefore w:val="0"/>
        <w:kinsoku/>
        <w:wordWrap/>
        <w:overflowPunct/>
        <w:topLinePunct w:val="0"/>
        <w:autoSpaceDE/>
        <w:autoSpaceDN/>
        <w:bidi w:val="0"/>
        <w:spacing w:line="360" w:lineRule="auto"/>
        <w:ind w:firstLine="632" w:firstLineChars="300"/>
        <w:textAlignment w:val="auto"/>
        <w:rPr>
          <w:rFonts w:hint="eastAsia" w:ascii="宋体" w:hAnsi="宋体"/>
          <w:b/>
          <w:bCs/>
          <w:szCs w:val="21"/>
        </w:rPr>
      </w:pPr>
      <w:r>
        <w:rPr>
          <w:b/>
          <w:bCs/>
          <w:szCs w:val="21"/>
        </w:rPr>
        <w:sym w:font="Wingdings" w:char="F0FE"/>
      </w:r>
      <w:r>
        <w:rPr>
          <w:rFonts w:hint="eastAsia" w:ascii="宋体" w:hAnsi="宋体"/>
          <w:b/>
          <w:bCs/>
          <w:kern w:val="0"/>
          <w:szCs w:val="21"/>
        </w:rPr>
        <w:t>专</w:t>
      </w:r>
      <w:r>
        <w:rPr>
          <w:rFonts w:hint="eastAsia" w:ascii="宋体" w:hAnsi="宋体"/>
          <w:b/>
          <w:bCs/>
          <w:szCs w:val="21"/>
        </w:rPr>
        <w:t>门面向中小企业</w:t>
      </w:r>
    </w:p>
    <w:p w14:paraId="349DA7B5">
      <w:pPr>
        <w:pageBreakBefore w:val="0"/>
        <w:kinsoku/>
        <w:wordWrap/>
        <w:overflowPunct/>
        <w:topLinePunct w:val="0"/>
        <w:autoSpaceDE/>
        <w:autoSpaceDN/>
        <w:bidi w:val="0"/>
        <w:spacing w:line="360" w:lineRule="auto"/>
        <w:ind w:firstLine="632" w:firstLineChars="300"/>
        <w:textAlignment w:val="auto"/>
        <w:rPr>
          <w:rFonts w:hint="eastAsia" w:ascii="宋体" w:hAnsi="宋体"/>
          <w:b/>
          <w:bCs/>
          <w:szCs w:val="21"/>
          <w:u w:val="single"/>
        </w:rPr>
      </w:pPr>
      <w:r>
        <w:rPr>
          <w:b/>
          <w:bCs/>
          <w:szCs w:val="21"/>
        </w:rPr>
        <w:sym w:font="Wingdings" w:char="F0FE"/>
      </w:r>
      <w:r>
        <w:rPr>
          <w:rFonts w:hint="eastAsia" w:ascii="宋体" w:hAnsi="宋体"/>
          <w:b/>
          <w:bCs/>
          <w:szCs w:val="21"/>
        </w:rPr>
        <w:t>工程全部由符合政策要求的中小企业承建，提供中小企业声明函；</w:t>
      </w:r>
    </w:p>
    <w:p w14:paraId="4D461E3D">
      <w:pPr>
        <w:pageBreakBefore w:val="0"/>
        <w:kinsoku/>
        <w:wordWrap/>
        <w:overflowPunct/>
        <w:topLinePunct w:val="0"/>
        <w:autoSpaceDE/>
        <w:autoSpaceDN/>
        <w:bidi w:val="0"/>
        <w:spacing w:line="360" w:lineRule="auto"/>
        <w:ind w:firstLine="630" w:firstLineChars="300"/>
        <w:textAlignment w:val="auto"/>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pageBreakBefore w:val="0"/>
        <w:kinsoku/>
        <w:wordWrap/>
        <w:overflowPunct/>
        <w:topLinePunct w:val="0"/>
        <w:autoSpaceDE/>
        <w:autoSpaceDN/>
        <w:bidi w:val="0"/>
        <w:spacing w:line="360" w:lineRule="auto"/>
        <w:ind w:firstLine="630" w:firstLineChars="300"/>
        <w:textAlignment w:val="auto"/>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pageBreakBefore w:val="0"/>
        <w:kinsoku/>
        <w:wordWrap/>
        <w:overflowPunct/>
        <w:topLinePunct w:val="0"/>
        <w:autoSpaceDE/>
        <w:autoSpaceDN/>
        <w:bidi w:val="0"/>
        <w:spacing w:line="360" w:lineRule="auto"/>
        <w:ind w:firstLine="420" w:firstLineChars="200"/>
        <w:textAlignment w:val="auto"/>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Arial"/>
          <w:kern w:val="0"/>
        </w:rPr>
      </w:pPr>
      <w:r>
        <w:rPr>
          <w:rFonts w:hint="eastAsia" w:ascii="宋体" w:hAnsi="宋体" w:cs="Arial"/>
          <w:b/>
          <w:bCs/>
          <w:kern w:val="0"/>
        </w:rPr>
        <w:t>4.本项目的特定资格要求：</w:t>
      </w:r>
    </w:p>
    <w:p w14:paraId="0984543D">
      <w:pPr>
        <w:pageBreakBefore w:val="0"/>
        <w:widowControl/>
        <w:kinsoku/>
        <w:wordWrap/>
        <w:overflowPunct/>
        <w:topLinePunct w:val="0"/>
        <w:autoSpaceDE/>
        <w:autoSpaceDN/>
        <w:bidi w:val="0"/>
        <w:snapToGrid w:val="0"/>
        <w:spacing w:line="360" w:lineRule="auto"/>
        <w:ind w:firstLine="422" w:firstLineChars="200"/>
        <w:textAlignment w:val="auto"/>
        <w:rPr>
          <w:rFonts w:hint="eastAsia" w:ascii="宋体" w:hAnsi="宋体" w:cs="宋体"/>
          <w:b/>
          <w:bCs/>
          <w:snapToGrid w:val="0"/>
          <w:color w:val="auto"/>
          <w:kern w:val="0"/>
          <w:highlight w:val="none"/>
        </w:rPr>
      </w:pPr>
      <w:r>
        <w:rPr>
          <w:rFonts w:hint="eastAsia" w:ascii="宋体" w:hAnsi="宋体" w:cs="Arial"/>
          <w:b/>
          <w:bCs/>
          <w:color w:val="auto"/>
          <w:kern w:val="0"/>
          <w:highlight w:val="none"/>
          <w:lang w:val="en-US" w:eastAsia="zh-CN"/>
        </w:rPr>
        <w:t>4</w:t>
      </w:r>
      <w:r>
        <w:rPr>
          <w:rFonts w:hint="eastAsia" w:ascii="宋体" w:hAnsi="宋体" w:eastAsia="宋体" w:cs="Arial"/>
          <w:b/>
          <w:bCs/>
          <w:color w:val="auto"/>
          <w:kern w:val="0"/>
          <w:highlight w:val="none"/>
          <w:lang w:val="en-US" w:eastAsia="zh-CN"/>
        </w:rPr>
        <w:t>.1</w:t>
      </w:r>
      <w:r>
        <w:rPr>
          <w:rFonts w:hint="eastAsia" w:ascii="宋体" w:hAnsi="宋体" w:eastAsia="宋体" w:cs="Arial"/>
          <w:b/>
          <w:bCs/>
          <w:color w:val="auto"/>
          <w:kern w:val="0"/>
          <w:highlight w:val="none"/>
        </w:rPr>
        <w:t>具有</w:t>
      </w:r>
      <w:r>
        <w:rPr>
          <w:rFonts w:hint="eastAsia" w:ascii="宋体" w:hAnsi="宋体" w:cs="Arial"/>
          <w:b/>
          <w:bCs/>
          <w:color w:val="auto"/>
          <w:kern w:val="0"/>
          <w:highlight w:val="none"/>
          <w:lang w:val="en-US" w:eastAsia="zh-CN"/>
        </w:rPr>
        <w:t>建筑工程施工总</w:t>
      </w:r>
      <w:r>
        <w:rPr>
          <w:rFonts w:hint="eastAsia" w:ascii="宋体" w:hAnsi="宋体" w:eastAsia="宋体" w:cs="Arial"/>
          <w:b/>
          <w:bCs/>
          <w:color w:val="auto"/>
          <w:kern w:val="0"/>
          <w:highlight w:val="none"/>
        </w:rPr>
        <w:t>承包</w:t>
      </w:r>
      <w:r>
        <w:rPr>
          <w:rFonts w:hint="eastAsia" w:ascii="宋体" w:hAnsi="宋体" w:cs="Arial"/>
          <w:b/>
          <w:bCs/>
          <w:color w:val="auto"/>
          <w:kern w:val="0"/>
          <w:highlight w:val="none"/>
          <w:lang w:val="en-US" w:eastAsia="zh-CN"/>
        </w:rPr>
        <w:t>叁</w:t>
      </w:r>
      <w:r>
        <w:rPr>
          <w:rFonts w:hint="eastAsia" w:ascii="宋体" w:hAnsi="宋体" w:eastAsia="宋体" w:cs="Arial"/>
          <w:b/>
          <w:bCs/>
          <w:color w:val="auto"/>
          <w:kern w:val="0"/>
          <w:highlight w:val="none"/>
          <w:lang w:val="en-US" w:eastAsia="zh-CN"/>
        </w:rPr>
        <w:t>级及以上</w:t>
      </w:r>
      <w:r>
        <w:rPr>
          <w:rFonts w:hint="eastAsia" w:ascii="宋体" w:hAnsi="宋体" w:eastAsia="宋体" w:cs="Arial"/>
          <w:b/>
          <w:bCs/>
          <w:color w:val="auto"/>
          <w:kern w:val="0"/>
          <w:highlight w:val="none"/>
        </w:rPr>
        <w:t>资质独</w:t>
      </w:r>
      <w:r>
        <w:rPr>
          <w:rFonts w:hint="eastAsia" w:ascii="宋体" w:hAnsi="宋体"/>
          <w:b/>
          <w:bCs/>
          <w:snapToGrid w:val="0"/>
          <w:color w:val="auto"/>
          <w:kern w:val="0"/>
          <w:highlight w:val="none"/>
        </w:rPr>
        <w:t>立法人；</w:t>
      </w:r>
    </w:p>
    <w:p w14:paraId="02EFBB2C">
      <w:pPr>
        <w:pageBreakBefore w:val="0"/>
        <w:widowControl/>
        <w:kinsoku/>
        <w:wordWrap/>
        <w:overflowPunct/>
        <w:topLinePunct w:val="0"/>
        <w:autoSpaceDE/>
        <w:autoSpaceDN/>
        <w:bidi w:val="0"/>
        <w:snapToGrid w:val="0"/>
        <w:spacing w:line="360" w:lineRule="auto"/>
        <w:ind w:firstLine="422" w:firstLineChars="200"/>
        <w:textAlignment w:val="auto"/>
        <w:rPr>
          <w:rFonts w:hint="eastAsia" w:ascii="宋体" w:hAnsi="宋体" w:cs="Arial"/>
          <w:b/>
          <w:bCs/>
          <w:color w:val="auto"/>
          <w:kern w:val="0"/>
          <w:highlight w:val="none"/>
        </w:rPr>
      </w:pPr>
      <w:r>
        <w:rPr>
          <w:rFonts w:hint="eastAsia" w:ascii="宋体" w:hAnsi="宋体" w:cs="Arial"/>
          <w:b/>
          <w:bCs/>
          <w:color w:val="auto"/>
          <w:kern w:val="0"/>
          <w:highlight w:val="none"/>
          <w:lang w:val="en-US" w:eastAsia="zh-CN"/>
        </w:rPr>
        <w:t>4.2</w:t>
      </w:r>
      <w:r>
        <w:rPr>
          <w:rFonts w:hint="eastAsia" w:ascii="宋体" w:hAnsi="宋体" w:cs="Arial"/>
          <w:b/>
          <w:bCs/>
          <w:color w:val="auto"/>
          <w:kern w:val="0"/>
          <w:highlight w:val="none"/>
        </w:rPr>
        <w:t>具有有效期内的《安全生产许可证》；</w:t>
      </w:r>
    </w:p>
    <w:p w14:paraId="145D9A61">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Arial"/>
          <w:b/>
          <w:bCs/>
          <w:color w:val="auto"/>
          <w:kern w:val="0"/>
          <w:highlight w:val="none"/>
        </w:rPr>
      </w:pPr>
      <w:r>
        <w:rPr>
          <w:rFonts w:hint="eastAsia" w:ascii="宋体" w:hAnsi="宋体" w:cs="Arial"/>
          <w:b/>
          <w:bCs/>
          <w:color w:val="auto"/>
          <w:kern w:val="0"/>
          <w:highlight w:val="none"/>
          <w:lang w:val="en-US" w:eastAsia="zh-CN"/>
        </w:rPr>
        <w:t>4.3</w:t>
      </w:r>
      <w:r>
        <w:rPr>
          <w:rFonts w:hint="eastAsia" w:ascii="宋体" w:hAnsi="宋体" w:cs="Arial"/>
          <w:b/>
          <w:bCs/>
          <w:color w:val="auto"/>
          <w:kern w:val="0"/>
          <w:highlight w:val="none"/>
        </w:rPr>
        <w:t>项目负责人具有</w:t>
      </w:r>
      <w:r>
        <w:rPr>
          <w:rFonts w:hint="eastAsia" w:ascii="宋体" w:hAnsi="宋体" w:cs="Arial"/>
          <w:b/>
          <w:bCs/>
          <w:color w:val="auto"/>
          <w:kern w:val="0"/>
          <w:highlight w:val="none"/>
          <w:lang w:val="en-US" w:eastAsia="zh-CN"/>
        </w:rPr>
        <w:t>建筑</w:t>
      </w:r>
      <w:r>
        <w:rPr>
          <w:rFonts w:hint="eastAsia" w:ascii="宋体" w:hAnsi="宋体" w:cs="Arial"/>
          <w:b/>
          <w:bCs/>
          <w:color w:val="auto"/>
          <w:kern w:val="0"/>
          <w:highlight w:val="none"/>
        </w:rPr>
        <w:t>工程二级及以上建造师注册证书；</w:t>
      </w:r>
    </w:p>
    <w:p w14:paraId="7BEF33DA">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Arial"/>
          <w:b/>
          <w:bCs/>
          <w:color w:val="auto"/>
          <w:kern w:val="0"/>
        </w:rPr>
      </w:pPr>
      <w:r>
        <w:rPr>
          <w:rFonts w:hint="eastAsia" w:ascii="宋体" w:hAnsi="宋体" w:cs="Arial"/>
          <w:b/>
          <w:bCs/>
          <w:color w:val="auto"/>
          <w:kern w:val="0"/>
          <w:lang w:val="en-US" w:eastAsia="zh-CN"/>
        </w:rPr>
        <w:t>4.4</w:t>
      </w:r>
      <w:r>
        <w:rPr>
          <w:rFonts w:hint="eastAsia" w:ascii="宋体" w:hAnsi="宋体" w:cs="Arial"/>
          <w:b/>
          <w:bCs/>
          <w:color w:val="auto"/>
          <w:kern w:val="0"/>
        </w:rPr>
        <w:t>拟派现场安全生产专职管理人员具有“三类人员”有效C类证书；</w:t>
      </w:r>
    </w:p>
    <w:p w14:paraId="6942120A">
      <w:pPr>
        <w:pageBreakBefore w:val="0"/>
        <w:widowControl/>
        <w:kinsoku/>
        <w:wordWrap/>
        <w:overflowPunct/>
        <w:topLinePunct w:val="0"/>
        <w:autoSpaceDE/>
        <w:autoSpaceDN/>
        <w:bidi w:val="0"/>
        <w:adjustRightInd w:val="0"/>
        <w:snapToGrid w:val="0"/>
        <w:spacing w:line="360" w:lineRule="auto"/>
        <w:ind w:left="420" w:leftChars="200" w:firstLine="0" w:firstLineChars="0"/>
        <w:jc w:val="left"/>
        <w:textAlignment w:val="auto"/>
        <w:rPr>
          <w:rFonts w:hint="eastAsia"/>
        </w:rPr>
      </w:pPr>
      <w:r>
        <w:rPr>
          <w:rFonts w:hint="eastAsia" w:ascii="宋体" w:hAnsi="宋体" w:eastAsia="宋体" w:cs="Arial"/>
          <w:color w:val="auto"/>
          <w:kern w:val="0"/>
        </w:rPr>
        <w:t>4.</w:t>
      </w:r>
      <w:r>
        <w:rPr>
          <w:rFonts w:hint="eastAsia" w:ascii="宋体" w:hAnsi="宋体" w:cs="Arial"/>
          <w:color w:val="auto"/>
          <w:kern w:val="0"/>
          <w:lang w:val="en-US" w:eastAsia="zh-CN"/>
        </w:rPr>
        <w:t>5</w:t>
      </w:r>
      <w:r>
        <w:rPr>
          <w:rFonts w:hint="eastAsia" w:ascii="宋体" w:hAnsi="宋体" w:eastAsia="宋体" w:cs="Arial"/>
          <w:color w:val="auto"/>
          <w:kern w:val="0"/>
        </w:rPr>
        <w:t>联合体单位需提供联合体协议书，且明确各单位分工及各部分负责人。</w:t>
      </w:r>
      <w:r>
        <w:rPr>
          <w:rFonts w:hint="eastAsia" w:ascii="宋体" w:hAnsi="宋体" w:eastAsia="宋体" w:cs="Arial"/>
          <w:color w:val="auto"/>
          <w:kern w:val="0"/>
        </w:rPr>
        <w:br w:type="textWrapping"/>
      </w:r>
      <w:r>
        <w:rPr>
          <w:rFonts w:hint="eastAsia" w:ascii="宋体" w:hAnsi="宋体" w:eastAsia="宋体" w:cs="Arial"/>
          <w:color w:val="auto"/>
          <w:kern w:val="0"/>
        </w:rPr>
        <w:t>4.</w:t>
      </w:r>
      <w:r>
        <w:rPr>
          <w:rFonts w:hint="eastAsia" w:ascii="宋体" w:hAnsi="宋体" w:cs="Arial"/>
          <w:color w:val="auto"/>
          <w:kern w:val="0"/>
          <w:lang w:val="en-US" w:eastAsia="zh-CN"/>
        </w:rPr>
        <w:t>6</w:t>
      </w:r>
      <w:r>
        <w:rPr>
          <w:rFonts w:hint="eastAsia" w:ascii="宋体" w:hAnsi="宋体" w:eastAsia="宋体" w:cs="Arial"/>
          <w:color w:val="auto"/>
          <w:kern w:val="0"/>
        </w:rPr>
        <w:t>联合体投标的：①项目负责人需由牵头单位拟派；②联合体各方不得再以自己名义单独或加入其他联合体参加本项目的投标；③联合体各方需具备与所承担工作内容相适应的资质；④由同一专业的单位组成的联合体，联合体分工承担相同工作的按照资质等级较低的单位确定资质等级；⑤联合体各方均应至少具备本次招标要求的设计或施工资质中的任意一项。</w:t>
      </w:r>
    </w:p>
    <w:p w14:paraId="14591DC0">
      <w:pPr>
        <w:pageBreakBefore w:val="0"/>
        <w:widowControl/>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pageBreakBefore w:val="0"/>
        <w:widowControl/>
        <w:kinsoku/>
        <w:wordWrap/>
        <w:overflowPunct/>
        <w:topLinePunct w:val="0"/>
        <w:autoSpaceDE/>
        <w:autoSpaceDN/>
        <w:bidi w:val="0"/>
        <w:snapToGrid w:val="0"/>
        <w:spacing w:line="360" w:lineRule="auto"/>
        <w:ind w:firstLine="422" w:firstLineChars="200"/>
        <w:textAlignment w:val="auto"/>
        <w:rPr>
          <w:rFonts w:hint="eastAsia" w:ascii="宋体" w:hAnsi="宋体" w:cs="Arial"/>
          <w:b/>
          <w:bCs/>
          <w:color w:val="auto"/>
          <w:kern w:val="0"/>
        </w:rPr>
      </w:pPr>
      <w:r>
        <w:rPr>
          <w:rFonts w:hint="eastAsia"/>
          <w:b/>
          <w:bCs/>
          <w:color w:val="auto"/>
        </w:rPr>
        <w:t>三、获取磋商文件</w:t>
      </w:r>
    </w:p>
    <w:bookmarkEnd w:id="2"/>
    <w:bookmarkEnd w:id="3"/>
    <w:p w14:paraId="08687333">
      <w:pPr>
        <w:pageBreakBefore w:val="0"/>
        <w:kinsoku/>
        <w:wordWrap/>
        <w:overflowPunct/>
        <w:topLinePunct w:val="0"/>
        <w:autoSpaceDE/>
        <w:autoSpaceDN/>
        <w:bidi w:val="0"/>
        <w:spacing w:line="360" w:lineRule="auto"/>
        <w:ind w:firstLine="422" w:firstLineChars="200"/>
        <w:textAlignment w:val="auto"/>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bCs w:val="0"/>
          <w:color w:val="auto"/>
          <w:sz w:val="21"/>
          <w:szCs w:val="21"/>
        </w:rPr>
        <w:t>时间：/至</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08</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10</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rPr>
        <w:t>，每天上午00:00至12:00 ，下午12:00至23:59（北京时间，线上获取法定节假日均可，线下获取文件法定节假日除外）</w:t>
      </w:r>
    </w:p>
    <w:p w14:paraId="0EC73C82">
      <w:pPr>
        <w:pageBreakBefore w:val="0"/>
        <w:kinsoku/>
        <w:wordWrap/>
        <w:overflowPunct/>
        <w:topLinePunct w:val="0"/>
        <w:autoSpaceDE/>
        <w:autoSpaceDN/>
        <w:bidi w:val="0"/>
        <w:spacing w:line="360" w:lineRule="auto"/>
        <w:ind w:firstLine="422" w:firstLine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地点（网址）</w:t>
      </w:r>
      <w:r>
        <w:rPr>
          <w:rFonts w:hint="eastAsia" w:asciiTheme="majorEastAsia" w:hAnsiTheme="majorEastAsia" w:eastAsiaTheme="majorEastAsia" w:cstheme="majorEastAsia"/>
          <w:b/>
          <w:bCs w:val="0"/>
          <w:color w:val="auto"/>
          <w:sz w:val="21"/>
          <w:szCs w:val="21"/>
        </w:rPr>
        <w:t xml:space="preserve">：政采云平台（https://www.zcygov.cn/） </w:t>
      </w:r>
    </w:p>
    <w:p w14:paraId="1C6F2ACB">
      <w:pPr>
        <w:pageBreakBefore w:val="0"/>
        <w:kinsoku/>
        <w:wordWrap/>
        <w:overflowPunct/>
        <w:topLinePunct w:val="0"/>
        <w:autoSpaceDE/>
        <w:autoSpaceDN/>
        <w:bidi w:val="0"/>
        <w:spacing w:line="360" w:lineRule="auto"/>
        <w:ind w:firstLine="422" w:firstLine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方式：</w:t>
      </w:r>
      <w:r>
        <w:rPr>
          <w:rFonts w:hint="eastAsia" w:asciiTheme="majorEastAsia" w:hAnsiTheme="majorEastAsia" w:eastAsiaTheme="majorEastAsia" w:cstheme="majorEastAsia"/>
          <w:color w:val="auto"/>
          <w:sz w:val="21"/>
          <w:szCs w:val="21"/>
        </w:rPr>
        <w:t xml:space="preserve">供应商登录政采云平台https://www.zcygov.cn/在线申请获取采购文件（进入“项目采购”应用，在获取采购文件菜单中选择项目，申请获取采购文件）。 </w:t>
      </w:r>
    </w:p>
    <w:p w14:paraId="5E27AD58">
      <w:pPr>
        <w:pageBreakBefore w:val="0"/>
        <w:kinsoku/>
        <w:wordWrap/>
        <w:overflowPunct/>
        <w:topLinePunct w:val="0"/>
        <w:autoSpaceDE/>
        <w:autoSpaceDN/>
        <w:bidi w:val="0"/>
        <w:spacing w:line="360" w:lineRule="auto"/>
        <w:ind w:firstLine="422" w:firstLine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售价（元）：</w:t>
      </w:r>
      <w:r>
        <w:rPr>
          <w:rFonts w:hint="eastAsia" w:asciiTheme="majorEastAsia" w:hAnsiTheme="majorEastAsia" w:eastAsiaTheme="majorEastAsia" w:cstheme="majorEastAsia"/>
          <w:color w:val="auto"/>
          <w:sz w:val="21"/>
          <w:szCs w:val="21"/>
        </w:rPr>
        <w:t xml:space="preserve">0 </w:t>
      </w:r>
      <w:r>
        <w:rPr>
          <w:rFonts w:hint="eastAsia" w:asciiTheme="majorEastAsia" w:hAnsiTheme="majorEastAsia" w:eastAsiaTheme="majorEastAsia" w:cstheme="majorEastAsia"/>
          <w:color w:val="auto"/>
          <w:sz w:val="21"/>
          <w:szCs w:val="21"/>
        </w:rPr>
        <w:tab/>
      </w:r>
    </w:p>
    <w:p w14:paraId="5A2642A3">
      <w:pPr>
        <w:pStyle w:val="3"/>
        <w:pageBreakBefore w:val="0"/>
        <w:tabs>
          <w:tab w:val="left" w:pos="432"/>
        </w:tabs>
        <w:kinsoku/>
        <w:wordWrap/>
        <w:overflowPunct/>
        <w:topLinePunct w:val="0"/>
        <w:autoSpaceDE/>
        <w:autoSpaceDN/>
        <w:bidi w:val="0"/>
        <w:spacing w:line="360" w:lineRule="auto"/>
        <w:textAlignment w:val="auto"/>
        <w:rPr>
          <w:rFonts w:hint="eastAsia" w:asciiTheme="majorEastAsia" w:hAnsiTheme="majorEastAsia" w:eastAsiaTheme="majorEastAsia" w:cstheme="majorEastAsia"/>
          <w:color w:val="auto"/>
          <w:sz w:val="21"/>
          <w:szCs w:val="21"/>
        </w:rPr>
      </w:pPr>
      <w:bookmarkStart w:id="5" w:name="_Toc11730"/>
      <w:r>
        <w:rPr>
          <w:rFonts w:hint="eastAsia" w:asciiTheme="majorEastAsia" w:hAnsiTheme="majorEastAsia" w:eastAsiaTheme="majorEastAsia" w:cstheme="majorEastAsia"/>
          <w:color w:val="auto"/>
          <w:sz w:val="21"/>
          <w:szCs w:val="21"/>
        </w:rPr>
        <w:t>四、响应文件提交（上传）</w:t>
      </w:r>
      <w:bookmarkEnd w:id="5"/>
    </w:p>
    <w:p w14:paraId="38CB69D8">
      <w:pPr>
        <w:pageBreakBefore w:val="0"/>
        <w:kinsoku/>
        <w:wordWrap/>
        <w:overflowPunct/>
        <w:topLinePunct w:val="0"/>
        <w:autoSpaceDE/>
        <w:autoSpaceDN/>
        <w:bidi w:val="0"/>
        <w:spacing w:line="360" w:lineRule="auto"/>
        <w:ind w:firstLine="422" w:firstLine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截止时间：</w:t>
      </w:r>
      <w:r>
        <w:rPr>
          <w:rFonts w:hint="eastAsia" w:asciiTheme="majorEastAsia" w:hAnsiTheme="majorEastAsia" w:eastAsiaTheme="majorEastAsia" w:cstheme="majorEastAsia"/>
          <w:b/>
          <w:bCs/>
          <w:color w:val="auto"/>
          <w:sz w:val="21"/>
          <w:szCs w:val="21"/>
          <w:u w:val="single"/>
        </w:rPr>
        <w:t>2026年</w:t>
      </w:r>
      <w:r>
        <w:rPr>
          <w:rFonts w:hint="eastAsia" w:asciiTheme="majorEastAsia" w:hAnsiTheme="majorEastAsia" w:eastAsiaTheme="majorEastAsia" w:cstheme="majorEastAsia"/>
          <w:b/>
          <w:bCs/>
          <w:color w:val="auto"/>
          <w:sz w:val="21"/>
          <w:szCs w:val="21"/>
          <w:u w:val="single"/>
          <w:lang w:val="en-US" w:eastAsia="zh-CN"/>
        </w:rPr>
        <w:t>08</w:t>
      </w:r>
      <w:r>
        <w:rPr>
          <w:rFonts w:hint="eastAsia" w:asciiTheme="majorEastAsia" w:hAnsiTheme="majorEastAsia" w:eastAsiaTheme="majorEastAsia" w:cstheme="majorEastAsia"/>
          <w:b/>
          <w:bCs/>
          <w:color w:val="auto"/>
          <w:sz w:val="21"/>
          <w:szCs w:val="21"/>
          <w:u w:val="single"/>
        </w:rPr>
        <w:t>月</w:t>
      </w:r>
      <w:r>
        <w:rPr>
          <w:rFonts w:hint="eastAsia" w:asciiTheme="majorEastAsia" w:hAnsiTheme="majorEastAsia" w:eastAsiaTheme="majorEastAsia" w:cstheme="majorEastAsia"/>
          <w:b/>
          <w:bCs/>
          <w:color w:val="auto"/>
          <w:sz w:val="21"/>
          <w:szCs w:val="21"/>
          <w:u w:val="single"/>
          <w:lang w:val="en-US" w:eastAsia="zh-CN"/>
        </w:rPr>
        <w:t>10</w:t>
      </w:r>
      <w:r>
        <w:rPr>
          <w:rFonts w:hint="eastAsia" w:asciiTheme="majorEastAsia" w:hAnsiTheme="majorEastAsia" w:eastAsiaTheme="majorEastAsia" w:cstheme="majorEastAsia"/>
          <w:b/>
          <w:bCs/>
          <w:color w:val="auto"/>
          <w:sz w:val="21"/>
          <w:szCs w:val="21"/>
          <w:u w:val="single"/>
        </w:rPr>
        <w:t>日</w:t>
      </w:r>
      <w:r>
        <w:rPr>
          <w:rFonts w:hint="eastAsia" w:asciiTheme="majorEastAsia" w:hAnsiTheme="majorEastAsia" w:eastAsiaTheme="majorEastAsia" w:cstheme="majorEastAsia"/>
          <w:b/>
          <w:bCs/>
          <w:color w:val="auto"/>
          <w:sz w:val="21"/>
          <w:szCs w:val="21"/>
          <w:u w:val="single"/>
          <w:lang w:val="en-US" w:eastAsia="zh-CN"/>
        </w:rPr>
        <w:t>10</w:t>
      </w:r>
      <w:r>
        <w:rPr>
          <w:rFonts w:hint="eastAsia" w:asciiTheme="majorEastAsia" w:hAnsiTheme="majorEastAsia" w:eastAsiaTheme="majorEastAsia" w:cstheme="majorEastAsia"/>
          <w:b/>
          <w:bCs/>
          <w:color w:val="auto"/>
          <w:sz w:val="21"/>
          <w:szCs w:val="21"/>
          <w:u w:val="single"/>
        </w:rPr>
        <w:t xml:space="preserve">点00分00秒 </w:t>
      </w:r>
      <w:r>
        <w:rPr>
          <w:rFonts w:hint="eastAsia" w:asciiTheme="majorEastAsia" w:hAnsiTheme="majorEastAsia" w:eastAsiaTheme="majorEastAsia" w:cstheme="majorEastAsia"/>
          <w:b/>
          <w:bCs/>
          <w:color w:val="auto"/>
          <w:sz w:val="21"/>
          <w:szCs w:val="21"/>
        </w:rPr>
        <w:t>（北京时间）</w:t>
      </w:r>
    </w:p>
    <w:p w14:paraId="3339666F">
      <w:pPr>
        <w:pageBreakBefore w:val="0"/>
        <w:kinsoku/>
        <w:wordWrap/>
        <w:overflowPunct/>
        <w:topLinePunct w:val="0"/>
        <w:autoSpaceDE/>
        <w:autoSpaceDN/>
        <w:bidi w:val="0"/>
        <w:spacing w:line="360" w:lineRule="auto"/>
        <w:ind w:firstLine="422" w:firstLineChars="200"/>
        <w:textAlignment w:val="auto"/>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color w:val="auto"/>
          <w:sz w:val="21"/>
          <w:szCs w:val="21"/>
        </w:rPr>
        <w:t>地点（</w:t>
      </w:r>
      <w:r>
        <w:rPr>
          <w:rFonts w:hint="eastAsia" w:asciiTheme="majorEastAsia" w:hAnsiTheme="majorEastAsia" w:eastAsiaTheme="majorEastAsia" w:cstheme="majorEastAsia"/>
          <w:b/>
          <w:bCs w:val="0"/>
          <w:color w:val="auto"/>
          <w:sz w:val="21"/>
          <w:szCs w:val="21"/>
        </w:rPr>
        <w:t xml:space="preserve">网址）：政采云平台（https://www.zcygov.cn/） </w:t>
      </w:r>
    </w:p>
    <w:p w14:paraId="52826A52">
      <w:pPr>
        <w:pStyle w:val="3"/>
        <w:pageBreakBefore w:val="0"/>
        <w:tabs>
          <w:tab w:val="left" w:pos="432"/>
        </w:tabs>
        <w:kinsoku/>
        <w:wordWrap/>
        <w:overflowPunct/>
        <w:topLinePunct w:val="0"/>
        <w:autoSpaceDE/>
        <w:autoSpaceDN/>
        <w:bidi w:val="0"/>
        <w:spacing w:line="360" w:lineRule="auto"/>
        <w:textAlignment w:val="auto"/>
        <w:rPr>
          <w:rFonts w:hint="eastAsia" w:asciiTheme="majorEastAsia" w:hAnsiTheme="majorEastAsia" w:eastAsiaTheme="majorEastAsia" w:cstheme="majorEastAsia"/>
          <w:b/>
          <w:bCs w:val="0"/>
          <w:color w:val="auto"/>
          <w:sz w:val="21"/>
          <w:szCs w:val="21"/>
          <w:lang w:val="en-US"/>
        </w:rPr>
      </w:pPr>
      <w:bookmarkStart w:id="6" w:name="_Toc21831"/>
      <w:r>
        <w:rPr>
          <w:rFonts w:hint="eastAsia" w:asciiTheme="majorEastAsia" w:hAnsiTheme="majorEastAsia" w:eastAsiaTheme="majorEastAsia" w:cstheme="majorEastAsia"/>
          <w:b/>
          <w:bCs w:val="0"/>
          <w:color w:val="auto"/>
          <w:sz w:val="21"/>
          <w:szCs w:val="21"/>
        </w:rPr>
        <w:t>五、响应文件开启</w:t>
      </w:r>
      <w:bookmarkEnd w:id="6"/>
      <w:r>
        <w:rPr>
          <w:rFonts w:hint="eastAsia" w:asciiTheme="majorEastAsia" w:hAnsiTheme="majorEastAsia" w:eastAsiaTheme="majorEastAsia" w:cstheme="majorEastAsia"/>
          <w:b/>
          <w:bCs w:val="0"/>
          <w:color w:val="auto"/>
          <w:sz w:val="21"/>
          <w:szCs w:val="21"/>
        </w:rPr>
        <w:t xml:space="preserve"> </w:t>
      </w:r>
    </w:p>
    <w:p w14:paraId="62A1D3FF">
      <w:pPr>
        <w:pageBreakBefore w:val="0"/>
        <w:kinsoku/>
        <w:wordWrap/>
        <w:overflowPunct/>
        <w:topLinePunct w:val="0"/>
        <w:autoSpaceDE/>
        <w:autoSpaceDN/>
        <w:bidi w:val="0"/>
        <w:spacing w:line="360" w:lineRule="auto"/>
        <w:ind w:firstLine="422" w:firstLineChars="200"/>
        <w:textAlignment w:val="auto"/>
        <w:rPr>
          <w:rFonts w:hint="eastAsia" w:asciiTheme="majorEastAsia" w:hAnsiTheme="majorEastAsia" w:eastAsiaTheme="majorEastAsia" w:cstheme="majorEastAsia"/>
          <w:b/>
          <w:bCs w:val="0"/>
          <w:color w:val="auto"/>
          <w:sz w:val="21"/>
          <w:szCs w:val="21"/>
          <w:u w:val="single"/>
        </w:rPr>
      </w:pPr>
      <w:r>
        <w:rPr>
          <w:rFonts w:hint="eastAsia" w:asciiTheme="majorEastAsia" w:hAnsiTheme="majorEastAsia" w:eastAsiaTheme="majorEastAsia" w:cstheme="majorEastAsia"/>
          <w:b/>
          <w:bCs w:val="0"/>
          <w:color w:val="auto"/>
          <w:sz w:val="21"/>
          <w:szCs w:val="21"/>
        </w:rPr>
        <w:t>开启时间：</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08</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10</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u w:val="single"/>
          <w:lang w:val="en-US" w:eastAsia="zh-CN"/>
        </w:rPr>
        <w:t>10</w:t>
      </w:r>
      <w:r>
        <w:rPr>
          <w:rFonts w:hint="eastAsia" w:asciiTheme="majorEastAsia" w:hAnsiTheme="majorEastAsia" w:eastAsiaTheme="majorEastAsia" w:cstheme="majorEastAsia"/>
          <w:b/>
          <w:bCs w:val="0"/>
          <w:color w:val="auto"/>
          <w:sz w:val="21"/>
          <w:szCs w:val="21"/>
          <w:u w:val="single"/>
        </w:rPr>
        <w:t xml:space="preserve">点00分00秒 </w:t>
      </w:r>
    </w:p>
    <w:p w14:paraId="009DE343">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Style w:val="57"/>
          <w:rFonts w:hint="eastAsia" w:ascii="宋体" w:hAnsi="宋体"/>
          <w:b/>
          <w:bCs w:val="0"/>
          <w:color w:val="auto"/>
        </w:rPr>
      </w:pPr>
      <w:r>
        <w:rPr>
          <w:rFonts w:hint="eastAsia" w:asciiTheme="majorEastAsia" w:hAnsiTheme="majorEastAsia" w:eastAsiaTheme="majorEastAsia" w:cstheme="majorEastAsia"/>
          <w:b/>
          <w:bCs w:val="0"/>
          <w:color w:val="auto"/>
          <w:sz w:val="21"/>
          <w:szCs w:val="21"/>
        </w:rPr>
        <w:t>地点（网址）：政采云平台（https://www.zcygov.cn/）</w:t>
      </w:r>
    </w:p>
    <w:p w14:paraId="76E5B1B7">
      <w:pPr>
        <w:pageBreakBefore w:val="0"/>
        <w:widowControl/>
        <w:kinsoku/>
        <w:wordWrap/>
        <w:overflowPunct/>
        <w:topLinePunct w:val="0"/>
        <w:autoSpaceDE/>
        <w:autoSpaceDN/>
        <w:bidi w:val="0"/>
        <w:adjustRightInd w:val="0"/>
        <w:snapToGrid w:val="0"/>
        <w:spacing w:line="360" w:lineRule="auto"/>
        <w:ind w:firstLine="422" w:firstLineChars="200"/>
        <w:jc w:val="left"/>
        <w:textAlignment w:val="auto"/>
        <w:rPr>
          <w:rStyle w:val="57"/>
          <w:rFonts w:hint="eastAsia" w:ascii="宋体" w:hAnsi="宋体"/>
          <w:bCs/>
        </w:rPr>
      </w:pPr>
      <w:r>
        <w:rPr>
          <w:rStyle w:val="57"/>
          <w:rFonts w:hint="eastAsia" w:ascii="宋体" w:hAnsi="宋体"/>
          <w:bCs/>
        </w:rPr>
        <w:t>六、公告期限</w:t>
      </w:r>
    </w:p>
    <w:p w14:paraId="0D96D598">
      <w:pPr>
        <w:pageBreakBefore w:val="0"/>
        <w:kinsoku/>
        <w:wordWrap/>
        <w:overflowPunct/>
        <w:topLinePunct w:val="0"/>
        <w:autoSpaceDE/>
        <w:autoSpaceDN/>
        <w:bidi w:val="0"/>
        <w:spacing w:line="360" w:lineRule="auto"/>
        <w:ind w:firstLine="420" w:firstLineChars="200"/>
        <w:textAlignment w:val="auto"/>
        <w:rPr>
          <w:rFonts w:hint="eastAsia" w:ascii="宋体" w:hAnsi="宋体" w:cs="宋体"/>
          <w:kern w:val="0"/>
        </w:rPr>
      </w:pPr>
      <w:r>
        <w:rPr>
          <w:rFonts w:hint="eastAsia" w:ascii="宋体" w:hAnsi="宋体" w:cs="宋体"/>
          <w:kern w:val="0"/>
        </w:rPr>
        <w:t>自本公告发布之日起3个工作日。</w:t>
      </w:r>
    </w:p>
    <w:p w14:paraId="27990E2C">
      <w:pPr>
        <w:pageBreakBefore w:val="0"/>
        <w:kinsoku/>
        <w:wordWrap/>
        <w:overflowPunct/>
        <w:topLinePunct w:val="0"/>
        <w:autoSpaceDE/>
        <w:autoSpaceDN/>
        <w:bidi w:val="0"/>
        <w:spacing w:line="360" w:lineRule="auto"/>
        <w:ind w:firstLine="422" w:firstLineChars="200"/>
        <w:textAlignment w:val="auto"/>
        <w:rPr>
          <w:b/>
          <w:bCs/>
        </w:rPr>
      </w:pPr>
      <w:r>
        <w:rPr>
          <w:rFonts w:hint="eastAsia"/>
          <w:b/>
          <w:bCs/>
        </w:rPr>
        <w:t>七、其他补充事宜</w:t>
      </w:r>
    </w:p>
    <w:p w14:paraId="67DE9568">
      <w:pPr>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ECF0FD">
      <w:pPr>
        <w:pageBreakBefore w:val="0"/>
        <w:kinsoku/>
        <w:wordWrap/>
        <w:overflowPunct/>
        <w:topLinePunct w:val="0"/>
        <w:autoSpaceDE/>
        <w:autoSpaceDN/>
        <w:bidi w:val="0"/>
        <w:snapToGrid w:val="0"/>
        <w:spacing w:line="360" w:lineRule="auto"/>
        <w:ind w:firstLine="420" w:firstLineChars="200"/>
        <w:textAlignment w:val="auto"/>
        <w:rPr>
          <w:rFonts w:hint="eastAsia" w:hAnsi="宋体" w:cs="宋体"/>
          <w:snapToGrid w:val="0"/>
          <w:szCs w:val="21"/>
        </w:rPr>
      </w:pPr>
      <w:r>
        <w:rPr>
          <w:rFonts w:hint="eastAsia" w:ascii="宋体" w:hAnsi="宋体"/>
          <w:szCs w:val="21"/>
        </w:rPr>
        <w:t>4.其他事项：</w:t>
      </w:r>
      <w:r>
        <w:rPr>
          <w:rFonts w:hint="eastAsia" w:ascii="宋体" w:hAnsi="宋体" w:cs="宋体"/>
          <w:sz w:val="21"/>
          <w:szCs w:val="21"/>
        </w:rPr>
        <w:t>（1）以联合体形式参加磋商的，提供联合协议(本项目不接受联合体响应或者供应商不以联合体形式参加磋商的，则不需要提供) 。（2）单位负责人为同一人或者存在直接控股、管理关系的不同供应商，不得参加同一合同项下的政府采购活动；为采购项目提供整体设计、规范编制或者项目管理、监理、检测等服务后不得再参加该采购项目的其他采购活动。（3）需要落实的政府采购政策：包括节约资源、保护环境、支持创新、促进中小企业发展等。详见采购文件的第二部分总则。（4）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5）采购文件公告期限与竞争性磋商公告的公告期限一致。</w:t>
      </w:r>
    </w:p>
    <w:p w14:paraId="086E3E15">
      <w:pPr>
        <w:pageBreakBefore w:val="0"/>
        <w:widowControl/>
        <w:kinsoku/>
        <w:wordWrap/>
        <w:overflowPunct/>
        <w:topLinePunct w:val="0"/>
        <w:autoSpaceDE/>
        <w:autoSpaceDN/>
        <w:bidi w:val="0"/>
        <w:spacing w:before="60" w:after="60" w:line="360" w:lineRule="auto"/>
        <w:ind w:left="61" w:leftChars="29" w:right="60" w:firstLine="422" w:firstLineChars="200"/>
        <w:jc w:val="left"/>
        <w:textAlignment w:val="auto"/>
        <w:rPr>
          <w:rFonts w:hint="eastAsia" w:ascii="宋体" w:hAnsi="宋体" w:cs="Arial"/>
          <w:b/>
        </w:rPr>
      </w:pPr>
      <w:r>
        <w:rPr>
          <w:rFonts w:hint="eastAsia" w:ascii="宋体" w:hAnsi="宋体" w:cs="Arial"/>
          <w:b/>
        </w:rPr>
        <w:t>八、联系方式</w:t>
      </w:r>
      <w:r>
        <w:rPr>
          <w:rFonts w:ascii="宋体" w:hAnsi="宋体" w:cs="Arial"/>
          <w:b/>
        </w:rPr>
        <w:t>:</w:t>
      </w:r>
    </w:p>
    <w:p w14:paraId="13312C8B">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bCs/>
          <w:snapToGrid w:val="0"/>
          <w:color w:val="auto"/>
          <w:kern w:val="0"/>
          <w:highlight w:val="none"/>
        </w:rPr>
      </w:pPr>
      <w:r>
        <w:rPr>
          <w:rFonts w:hint="eastAsia" w:ascii="宋体" w:hAnsi="宋体"/>
          <w:bCs/>
          <w:snapToGrid w:val="0"/>
          <w:color w:val="auto"/>
          <w:kern w:val="0"/>
          <w:highlight w:val="none"/>
        </w:rPr>
        <w:t>1.采购人：杭州电子科技大学</w:t>
      </w:r>
    </w:p>
    <w:p w14:paraId="24CF1B84">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姚老师</w:t>
      </w:r>
      <w:r>
        <w:rPr>
          <w:rFonts w:hint="eastAsia" w:ascii="宋体" w:hAnsi="宋体"/>
          <w:bCs/>
          <w:snapToGrid w:val="0"/>
          <w:color w:val="auto"/>
          <w:kern w:val="0"/>
          <w:highlight w:val="none"/>
        </w:rPr>
        <w:t>　　　　　　　　</w:t>
      </w:r>
    </w:p>
    <w:p w14:paraId="73B6CAB4">
      <w:pPr>
        <w:pageBreakBefore w:val="0"/>
        <w:widowControl/>
        <w:kinsoku/>
        <w:wordWrap/>
        <w:overflowPunct/>
        <w:topLinePunct w:val="0"/>
        <w:autoSpaceDE/>
        <w:autoSpaceDN/>
        <w:bidi w:val="0"/>
        <w:spacing w:line="360" w:lineRule="auto"/>
        <w:ind w:firstLine="420" w:firstLineChars="200"/>
        <w:jc w:val="left"/>
        <w:textAlignment w:val="auto"/>
        <w:rPr>
          <w:rFonts w:hint="default" w:ascii="宋体" w:hAnsi="宋体" w:eastAsia="宋体"/>
          <w:bCs/>
          <w:snapToGrid w:val="0"/>
          <w:color w:val="auto"/>
          <w:kern w:val="0"/>
          <w:highlight w:val="none"/>
          <w:u w:val="singl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0571-86915120</w:t>
      </w:r>
    </w:p>
    <w:p w14:paraId="015BD903">
      <w:pPr>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Arial"/>
          <w:b/>
          <w:color w:val="auto"/>
          <w:kern w:val="0"/>
          <w:szCs w:val="21"/>
        </w:rPr>
      </w:pPr>
      <w:r>
        <w:rPr>
          <w:rFonts w:hint="eastAsia" w:ascii="宋体" w:hAnsi="宋体"/>
          <w:bCs/>
          <w:snapToGrid w:val="0"/>
          <w:color w:val="auto"/>
          <w:kern w:val="0"/>
        </w:rPr>
        <w:t>地址：杭州钱塘区高教园区2号大街；</w:t>
      </w:r>
    </w:p>
    <w:p w14:paraId="2B699778">
      <w:pPr>
        <w:pageBreakBefore w:val="0"/>
        <w:widowControl/>
        <w:kinsoku/>
        <w:wordWrap/>
        <w:overflowPunct/>
        <w:topLinePunct w:val="0"/>
        <w:autoSpaceDE/>
        <w:autoSpaceDN/>
        <w:bidi w:val="0"/>
        <w:spacing w:line="360" w:lineRule="auto"/>
        <w:ind w:firstLine="420" w:firstLineChars="200"/>
        <w:jc w:val="left"/>
        <w:textAlignment w:val="auto"/>
        <w:rPr>
          <w:rFonts w:hint="eastAsia" w:ascii="宋体" w:hAnsi="宋体" w:cs="Arial"/>
          <w:color w:val="auto"/>
          <w:kern w:val="0"/>
          <w:szCs w:val="21"/>
        </w:rPr>
      </w:pPr>
      <w:r>
        <w:rPr>
          <w:rFonts w:hint="eastAsia" w:ascii="宋体" w:hAnsi="宋体" w:cs="Arial"/>
          <w:color w:val="auto"/>
          <w:kern w:val="0"/>
          <w:szCs w:val="21"/>
        </w:rPr>
        <w:t>2.</w:t>
      </w:r>
      <w:r>
        <w:rPr>
          <w:rFonts w:ascii="宋体" w:hAnsi="宋体" w:cs="Arial"/>
          <w:color w:val="auto"/>
          <w:kern w:val="0"/>
          <w:szCs w:val="21"/>
        </w:rPr>
        <w:t>采购代理机构名称：</w:t>
      </w:r>
      <w:r>
        <w:rPr>
          <w:rFonts w:hint="eastAsia" w:ascii="宋体" w:hAnsi="宋体" w:cs="Arial"/>
          <w:color w:val="auto"/>
        </w:rPr>
        <w:t>杭州广厦建筑咨询有限公司</w:t>
      </w:r>
    </w:p>
    <w:p w14:paraId="6EF57637">
      <w:pPr>
        <w:pageBreakBefore w:val="0"/>
        <w:widowControl/>
        <w:kinsoku/>
        <w:wordWrap/>
        <w:overflowPunct/>
        <w:topLinePunct w:val="0"/>
        <w:autoSpaceDE/>
        <w:autoSpaceDN/>
        <w:bidi w:val="0"/>
        <w:spacing w:line="360" w:lineRule="auto"/>
        <w:ind w:firstLine="420" w:firstLineChars="200"/>
        <w:jc w:val="left"/>
        <w:textAlignment w:val="auto"/>
        <w:rPr>
          <w:rFonts w:hint="eastAsia" w:ascii="宋体" w:hAnsi="宋体" w:cs="Arial"/>
          <w:color w:val="auto"/>
        </w:rPr>
      </w:pPr>
      <w:r>
        <w:rPr>
          <w:rFonts w:ascii="宋体" w:hAnsi="宋体" w:cs="Arial"/>
          <w:color w:val="auto"/>
          <w:kern w:val="0"/>
          <w:szCs w:val="21"/>
        </w:rPr>
        <w:t>地点：</w:t>
      </w:r>
      <w:r>
        <w:rPr>
          <w:rFonts w:hint="eastAsia" w:ascii="宋体" w:hAnsi="宋体" w:cs="Arial"/>
          <w:color w:val="auto"/>
        </w:rPr>
        <w:t>杭州市秋涛北路332号佰富时代中心2幢10楼</w:t>
      </w:r>
    </w:p>
    <w:p w14:paraId="5335E621">
      <w:pPr>
        <w:pageBreakBefore w:val="0"/>
        <w:widowControl/>
        <w:kinsoku/>
        <w:wordWrap/>
        <w:overflowPunct/>
        <w:topLinePunct w:val="0"/>
        <w:autoSpaceDE/>
        <w:autoSpaceDN/>
        <w:bidi w:val="0"/>
        <w:spacing w:line="360" w:lineRule="auto"/>
        <w:ind w:firstLine="420" w:firstLineChars="200"/>
        <w:jc w:val="left"/>
        <w:textAlignment w:val="auto"/>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联系人</w:t>
      </w:r>
      <w:r>
        <w:rPr>
          <w:rFonts w:hint="eastAsia" w:ascii="宋体" w:hAnsi="宋体"/>
          <w:bCs/>
          <w:snapToGrid w:val="0"/>
          <w:color w:val="auto"/>
          <w:kern w:val="0"/>
        </w:rPr>
        <w:t>（询问）</w:t>
      </w:r>
      <w:r>
        <w:rPr>
          <w:rFonts w:ascii="宋体" w:hAnsi="宋体" w:cs="Arial"/>
          <w:color w:val="auto"/>
          <w:kern w:val="0"/>
          <w:szCs w:val="21"/>
        </w:rPr>
        <w:t>：</w:t>
      </w:r>
      <w:r>
        <w:rPr>
          <w:rFonts w:hint="eastAsia" w:ascii="宋体" w:hAnsi="宋体" w:cs="Arial"/>
          <w:color w:val="auto"/>
          <w:kern w:val="0"/>
          <w:szCs w:val="21"/>
          <w:u w:val="single"/>
        </w:rPr>
        <w:t>孔杭</w:t>
      </w:r>
      <w:r>
        <w:rPr>
          <w:rFonts w:hint="eastAsia" w:ascii="宋体" w:hAnsi="宋体" w:cs="Arial"/>
          <w:color w:val="auto"/>
          <w:kern w:val="0"/>
          <w:szCs w:val="21"/>
          <w:u w:val="single"/>
          <w:lang w:val="en-US" w:eastAsia="zh-CN"/>
        </w:rPr>
        <w:t>炜</w:t>
      </w:r>
      <w:r>
        <w:rPr>
          <w:rFonts w:hint="eastAsia" w:ascii="宋体" w:hAnsi="宋体" w:cs="Arial"/>
          <w:color w:val="auto"/>
          <w:kern w:val="0"/>
          <w:szCs w:val="21"/>
          <w:u w:val="single"/>
        </w:rPr>
        <w:t>、</w:t>
      </w:r>
      <w:r>
        <w:rPr>
          <w:rStyle w:val="493"/>
          <w:rFonts w:hint="eastAsia" w:cs="宋体"/>
          <w:color w:val="auto"/>
          <w:szCs w:val="21"/>
          <w:u w:val="single"/>
        </w:rPr>
        <w:t>袁圣栋</w:t>
      </w:r>
      <w:r>
        <w:rPr>
          <w:rFonts w:hint="eastAsia" w:ascii="宋体" w:hAnsi="宋体" w:cs="Arial"/>
          <w:color w:val="auto"/>
          <w:kern w:val="0"/>
          <w:szCs w:val="21"/>
        </w:rPr>
        <w:t xml:space="preserve"> </w:t>
      </w:r>
      <w:r>
        <w:rPr>
          <w:rFonts w:ascii="宋体" w:hAnsi="宋体" w:cs="Arial"/>
          <w:color w:val="auto"/>
          <w:kern w:val="0"/>
          <w:szCs w:val="21"/>
        </w:rPr>
        <w:t xml:space="preserve"> </w:t>
      </w:r>
    </w:p>
    <w:p w14:paraId="19E4F30D">
      <w:pPr>
        <w:pageBreakBefore w:val="0"/>
        <w:widowControl/>
        <w:kinsoku/>
        <w:wordWrap/>
        <w:overflowPunct/>
        <w:topLinePunct w:val="0"/>
        <w:autoSpaceDE/>
        <w:autoSpaceDN/>
        <w:bidi w:val="0"/>
        <w:spacing w:line="360" w:lineRule="auto"/>
        <w:ind w:firstLine="420" w:firstLineChars="200"/>
        <w:jc w:val="left"/>
        <w:textAlignment w:val="auto"/>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联系电话</w:t>
      </w:r>
      <w:r>
        <w:rPr>
          <w:rFonts w:hint="eastAsia" w:ascii="宋体" w:hAnsi="宋体"/>
          <w:bCs/>
          <w:snapToGrid w:val="0"/>
          <w:color w:val="auto"/>
          <w:kern w:val="0"/>
        </w:rPr>
        <w:t>（询问）</w:t>
      </w:r>
      <w:r>
        <w:rPr>
          <w:rFonts w:ascii="宋体" w:hAnsi="宋体" w:cs="Arial"/>
          <w:color w:val="auto"/>
          <w:kern w:val="0"/>
          <w:szCs w:val="21"/>
        </w:rPr>
        <w:t>：</w:t>
      </w:r>
      <w:bookmarkStart w:id="7" w:name="B42_联系电话"/>
      <w:r>
        <w:rPr>
          <w:rFonts w:ascii="宋体" w:hAnsi="宋体" w:cs="Arial"/>
          <w:color w:val="auto"/>
          <w:u w:val="single"/>
        </w:rPr>
        <w:t>0571-85093236</w:t>
      </w:r>
      <w:bookmarkEnd w:id="7"/>
      <w:r>
        <w:rPr>
          <w:rFonts w:hint="eastAsia" w:ascii="宋体" w:hAnsi="宋体" w:cs="Arial"/>
          <w:color w:val="auto"/>
          <w:u w:val="single"/>
        </w:rPr>
        <w:t>、</w:t>
      </w:r>
      <w:r>
        <w:rPr>
          <w:rFonts w:hint="eastAsia" w:ascii="宋体" w:hAnsi="宋体" w:cs="Arial"/>
          <w:color w:val="auto"/>
          <w:u w:val="single"/>
          <w:lang w:val="en-US" w:eastAsia="zh-CN"/>
        </w:rPr>
        <w:t>15168584643</w:t>
      </w:r>
      <w:r>
        <w:rPr>
          <w:rFonts w:hint="eastAsia" w:ascii="宋体" w:hAnsi="宋体" w:cs="Arial"/>
          <w:color w:val="auto"/>
          <w:u w:val="single"/>
        </w:rPr>
        <w:t>、19858114597</w:t>
      </w:r>
      <w:r>
        <w:rPr>
          <w:rFonts w:hint="eastAsia" w:ascii="宋体" w:hAnsi="宋体" w:cs="Arial"/>
          <w:color w:val="auto"/>
          <w:kern w:val="0"/>
          <w:szCs w:val="21"/>
        </w:rPr>
        <w:t xml:space="preserve"> </w:t>
      </w:r>
    </w:p>
    <w:p w14:paraId="08001028">
      <w:pPr>
        <w:pageBreakBefore w:val="0"/>
        <w:widowControl/>
        <w:kinsoku/>
        <w:wordWrap/>
        <w:overflowPunct/>
        <w:topLinePunct w:val="0"/>
        <w:autoSpaceDE/>
        <w:autoSpaceDN/>
        <w:bidi w:val="0"/>
        <w:spacing w:line="360" w:lineRule="auto"/>
        <w:ind w:firstLine="420" w:firstLineChars="200"/>
        <w:jc w:val="left"/>
        <w:textAlignment w:val="auto"/>
        <w:rPr>
          <w:rStyle w:val="493"/>
          <w:rFonts w:hint="eastAsia" w:eastAsia="宋体" w:cs="宋体"/>
          <w:color w:val="auto"/>
          <w:szCs w:val="21"/>
          <w:u w:val="single"/>
          <w:lang w:eastAsia="zh-CN"/>
        </w:rPr>
      </w:pPr>
      <w:r>
        <w:rPr>
          <w:rFonts w:hint="eastAsia" w:cs="宋体"/>
          <w:color w:val="auto"/>
          <w:szCs w:val="21"/>
        </w:rPr>
        <w:t>质疑联系人：</w:t>
      </w:r>
      <w:r>
        <w:rPr>
          <w:rStyle w:val="493"/>
          <w:rFonts w:hint="eastAsia" w:cs="宋体"/>
          <w:color w:val="auto"/>
          <w:szCs w:val="21"/>
          <w:u w:val="single"/>
        </w:rPr>
        <w:t>孟</w:t>
      </w:r>
      <w:r>
        <w:rPr>
          <w:rStyle w:val="493"/>
          <w:rFonts w:hint="eastAsia" w:cs="宋体"/>
          <w:color w:val="auto"/>
          <w:szCs w:val="21"/>
          <w:u w:val="single"/>
          <w:lang w:eastAsia="zh-CN"/>
        </w:rPr>
        <w:t>工</w:t>
      </w:r>
    </w:p>
    <w:p w14:paraId="69141880">
      <w:pPr>
        <w:pStyle w:val="3"/>
        <w:pageBreakBefore w:val="0"/>
        <w:kinsoku/>
        <w:wordWrap/>
        <w:overflowPunct/>
        <w:topLinePunct w:val="0"/>
        <w:autoSpaceDE/>
        <w:autoSpaceDN/>
        <w:bidi w:val="0"/>
        <w:spacing w:line="360" w:lineRule="auto"/>
        <w:ind w:firstLine="420"/>
        <w:textAlignment w:val="auto"/>
        <w:rPr>
          <w:rFonts w:ascii="Times New Roman" w:hAnsi="Times New Roman" w:cs="宋体"/>
          <w:b w:val="0"/>
          <w:bCs w:val="0"/>
          <w:color w:val="auto"/>
          <w:szCs w:val="21"/>
        </w:rPr>
      </w:pPr>
      <w:r>
        <w:rPr>
          <w:rFonts w:hint="eastAsia" w:ascii="Times New Roman" w:hAnsi="Times New Roman" w:cs="宋体"/>
          <w:b w:val="0"/>
          <w:bCs w:val="0"/>
          <w:color w:val="auto"/>
          <w:szCs w:val="21"/>
        </w:rPr>
        <w:t>质疑联系方式：</w:t>
      </w:r>
      <w:r>
        <w:rPr>
          <w:rFonts w:hint="eastAsia" w:ascii="宋体" w:hAnsi="宋体" w:cs="Arial"/>
          <w:b w:val="0"/>
          <w:bCs w:val="0"/>
          <w:color w:val="auto"/>
          <w:szCs w:val="24"/>
          <w:u w:val="single"/>
        </w:rPr>
        <w:t>0571-85093236</w:t>
      </w:r>
    </w:p>
    <w:p w14:paraId="1F30BB7F">
      <w:pPr>
        <w:pageBreakBefore w:val="0"/>
        <w:widowControl/>
        <w:kinsoku/>
        <w:wordWrap/>
        <w:overflowPunct/>
        <w:topLinePunct w:val="0"/>
        <w:autoSpaceDE/>
        <w:autoSpaceDN/>
        <w:bidi w:val="0"/>
        <w:spacing w:line="360" w:lineRule="auto"/>
        <w:ind w:firstLine="420" w:firstLineChars="200"/>
        <w:jc w:val="left"/>
        <w:textAlignment w:val="auto"/>
        <w:rPr>
          <w:color w:val="auto"/>
        </w:rPr>
      </w:pPr>
      <w:r>
        <w:rPr>
          <w:rFonts w:ascii="宋体" w:hAnsi="宋体" w:cs="Arial"/>
          <w:color w:val="auto"/>
          <w:kern w:val="0"/>
          <w:szCs w:val="21"/>
        </w:rPr>
        <w:t>传真：</w:t>
      </w:r>
      <w:r>
        <w:rPr>
          <w:rFonts w:hint="eastAsia" w:ascii="宋体" w:hAnsi="宋体" w:cs="Arial"/>
          <w:color w:val="auto"/>
          <w:kern w:val="0"/>
          <w:szCs w:val="21"/>
          <w:u w:val="single"/>
        </w:rPr>
        <w:t>0571-850981607</w:t>
      </w:r>
    </w:p>
    <w:p w14:paraId="6B0E914E">
      <w:pPr>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szCs w:val="21"/>
        </w:rPr>
      </w:pPr>
      <w:bookmarkStart w:id="8" w:name="_Toc273624872"/>
      <w:bookmarkStart w:id="9" w:name="_Toc16596"/>
      <w:bookmarkStart w:id="10" w:name="_Toc82873316"/>
      <w:bookmarkStart w:id="11" w:name="_Toc82338233"/>
      <w:bookmarkStart w:id="12" w:name="_Toc211745565"/>
      <w:r>
        <w:rPr>
          <w:rFonts w:hint="eastAsia" w:ascii="宋体" w:hAnsi="宋体"/>
          <w:szCs w:val="21"/>
        </w:rPr>
        <w:t xml:space="preserve">3.同级政府采购监督管理部门            </w:t>
      </w:r>
    </w:p>
    <w:p w14:paraId="44E8C6CF">
      <w:pPr>
        <w:pageBreakBefore w:val="0"/>
        <w:kinsoku/>
        <w:wordWrap/>
        <w:overflowPunct/>
        <w:topLinePunct w:val="0"/>
        <w:autoSpaceDE/>
        <w:autoSpaceDN/>
        <w:bidi w:val="0"/>
        <w:spacing w:line="360" w:lineRule="auto"/>
        <w:ind w:firstLine="420" w:firstLineChars="200"/>
        <w:textAlignment w:val="auto"/>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pageBreakBefore w:val="0"/>
        <w:kinsoku/>
        <w:wordWrap/>
        <w:overflowPunct/>
        <w:topLinePunct w:val="0"/>
        <w:autoSpaceDE/>
        <w:autoSpaceDN/>
        <w:bidi w:val="0"/>
        <w:spacing w:line="360" w:lineRule="auto"/>
        <w:textAlignment w:val="auto"/>
        <w:rPr>
          <w:rFonts w:hint="eastAsia" w:ascii="宋体" w:hAnsi="宋体"/>
          <w:szCs w:val="21"/>
        </w:rPr>
      </w:pPr>
      <w:r>
        <w:rPr>
          <w:rFonts w:hint="eastAsia" w:ascii="宋体" w:hAnsi="宋体"/>
          <w:szCs w:val="21"/>
        </w:rPr>
        <w:t xml:space="preserve">    地    址：杭州市上城区清泰街549号城建综合大楼11楼</w:t>
      </w:r>
    </w:p>
    <w:p w14:paraId="2D03AECD">
      <w:pPr>
        <w:pageBreakBefore w:val="0"/>
        <w:kinsoku/>
        <w:wordWrap/>
        <w:overflowPunct/>
        <w:topLinePunct w:val="0"/>
        <w:autoSpaceDE/>
        <w:autoSpaceDN/>
        <w:bidi w:val="0"/>
        <w:spacing w:line="360" w:lineRule="auto"/>
        <w:textAlignment w:val="auto"/>
        <w:rPr>
          <w:rFonts w:hint="eastAsia" w:ascii="宋体" w:hAnsi="宋体"/>
          <w:szCs w:val="21"/>
        </w:rPr>
      </w:pPr>
      <w:r>
        <w:rPr>
          <w:rFonts w:hint="eastAsia" w:ascii="宋体" w:hAnsi="宋体"/>
          <w:szCs w:val="21"/>
        </w:rPr>
        <w:t xml:space="preserve">    传    真： /</w:t>
      </w:r>
    </w:p>
    <w:p w14:paraId="0CF02FA0">
      <w:pPr>
        <w:pageBreakBefore w:val="0"/>
        <w:kinsoku/>
        <w:wordWrap/>
        <w:overflowPunct/>
        <w:topLinePunct w:val="0"/>
        <w:autoSpaceDE/>
        <w:autoSpaceDN/>
        <w:bidi w:val="0"/>
        <w:spacing w:line="360" w:lineRule="auto"/>
        <w:textAlignment w:val="auto"/>
        <w:rPr>
          <w:rFonts w:hint="eastAsia" w:ascii="宋体" w:hAnsi="宋体"/>
          <w:szCs w:val="21"/>
        </w:rPr>
      </w:pPr>
      <w:r>
        <w:rPr>
          <w:rFonts w:hint="eastAsia" w:ascii="宋体" w:hAnsi="宋体"/>
          <w:szCs w:val="21"/>
        </w:rPr>
        <w:t xml:space="preserve">    联系人 ：朱老师、王老师、匡老师</w:t>
      </w:r>
    </w:p>
    <w:p w14:paraId="300F938F">
      <w:pPr>
        <w:pageBreakBefore w:val="0"/>
        <w:kinsoku/>
        <w:wordWrap/>
        <w:overflowPunct/>
        <w:topLinePunct w:val="0"/>
        <w:autoSpaceDE/>
        <w:autoSpaceDN/>
        <w:bidi w:val="0"/>
        <w:spacing w:line="360" w:lineRule="auto"/>
        <w:ind w:firstLine="420" w:firstLineChars="200"/>
        <w:textAlignment w:val="auto"/>
        <w:rPr>
          <w:rFonts w:hint="eastAsia" w:ascii="宋体" w:hAnsi="宋体"/>
          <w:szCs w:val="21"/>
        </w:rPr>
      </w:pPr>
      <w:r>
        <w:rPr>
          <w:rFonts w:hint="eastAsia" w:ascii="宋体" w:hAnsi="宋体"/>
          <w:szCs w:val="21"/>
        </w:rPr>
        <w:t>监督投诉电话：057187800218、87227671、87227986</w:t>
      </w:r>
    </w:p>
    <w:p w14:paraId="15DF173E">
      <w:pPr>
        <w:pageBreakBefore w:val="0"/>
        <w:kinsoku/>
        <w:wordWrap/>
        <w:overflowPunct/>
        <w:topLinePunct w:val="0"/>
        <w:autoSpaceDE/>
        <w:autoSpaceDN/>
        <w:bidi w:val="0"/>
        <w:spacing w:line="360" w:lineRule="auto"/>
        <w:ind w:firstLine="480"/>
        <w:textAlignment w:val="auto"/>
        <w:rPr>
          <w:rFonts w:hint="eastAsia" w:ascii="宋体" w:hAnsi="宋体"/>
          <w:szCs w:val="21"/>
        </w:rPr>
      </w:pPr>
      <w:r>
        <w:rPr>
          <w:rFonts w:hint="eastAsia" w:ascii="宋体" w:hAnsi="宋体"/>
          <w:szCs w:val="21"/>
        </w:rPr>
        <w:t>政策咨询:何一平、冯华，0571-87058424、87055741</w:t>
      </w:r>
    </w:p>
    <w:p w14:paraId="6E2FEF04">
      <w:pPr>
        <w:pageBreakBefore w:val="0"/>
        <w:kinsoku/>
        <w:wordWrap/>
        <w:overflowPunct/>
        <w:topLinePunct w:val="0"/>
        <w:autoSpaceDE/>
        <w:autoSpaceDN/>
        <w:bidi w:val="0"/>
        <w:spacing w:line="360" w:lineRule="auto"/>
        <w:ind w:firstLine="480"/>
        <w:textAlignment w:val="auto"/>
        <w:rPr>
          <w:rFonts w:hint="eastAsia" w:ascii="宋体" w:hAnsi="宋体"/>
          <w:szCs w:val="21"/>
        </w:rPr>
      </w:pPr>
      <w:r>
        <w:rPr>
          <w:rFonts w:hint="eastAsia" w:ascii="宋体" w:hAnsi="宋体"/>
          <w:szCs w:val="21"/>
        </w:rPr>
        <w:t xml:space="preserve">预算金额未达100万元的采购项目，由采购人处理采购争议。    </w:t>
      </w:r>
    </w:p>
    <w:p w14:paraId="0E56D181">
      <w:pPr>
        <w:pageBreakBefore w:val="0"/>
        <w:kinsoku/>
        <w:wordWrap/>
        <w:overflowPunct/>
        <w:topLinePunct w:val="0"/>
        <w:autoSpaceDE/>
        <w:autoSpaceDN/>
        <w:bidi w:val="0"/>
        <w:snapToGrid w:val="0"/>
        <w:spacing w:line="360" w:lineRule="auto"/>
        <w:textAlignment w:val="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4E28743">
      <w:pPr>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szCs w:val="21"/>
        </w:rPr>
      </w:pPr>
      <w:r>
        <w:rPr>
          <w:rFonts w:hint="eastAsia" w:ascii="宋体" w:hAnsi="宋体"/>
          <w:szCs w:val="21"/>
        </w:rPr>
        <w:t>CA问题联系电话（人工）：汇信CA 400-888-4636；天谷CA 400-087-8198。</w:t>
      </w:r>
    </w:p>
    <w:p w14:paraId="0EAB6350">
      <w:pPr>
        <w:pStyle w:val="20"/>
        <w:rPr>
          <w:rFonts w:hint="eastAsia" w:ascii="宋体" w:hAnsi="宋体"/>
          <w:szCs w:val="21"/>
        </w:rPr>
      </w:pPr>
    </w:p>
    <w:p w14:paraId="63297101">
      <w:pPr>
        <w:pStyle w:val="20"/>
        <w:rPr>
          <w:rFonts w:hint="eastAsia" w:ascii="宋体" w:hAnsi="宋体"/>
          <w:szCs w:val="21"/>
        </w:rPr>
      </w:pPr>
    </w:p>
    <w:p w14:paraId="6028F04E">
      <w:pPr>
        <w:pStyle w:val="20"/>
        <w:rPr>
          <w:rFonts w:hint="eastAsia" w:ascii="宋体" w:hAnsi="宋体"/>
          <w:szCs w:val="21"/>
        </w:rPr>
      </w:pPr>
    </w:p>
    <w:p w14:paraId="18524754">
      <w:pPr>
        <w:pStyle w:val="20"/>
        <w:rPr>
          <w:rFonts w:hint="eastAsia" w:ascii="宋体" w:hAnsi="宋体"/>
          <w:szCs w:val="21"/>
        </w:rPr>
      </w:pPr>
    </w:p>
    <w:p w14:paraId="26379BD1">
      <w:pPr>
        <w:pStyle w:val="20"/>
        <w:rPr>
          <w:rFonts w:hint="eastAsia" w:ascii="宋体" w:hAnsi="宋体"/>
          <w:szCs w:val="21"/>
        </w:rPr>
      </w:pPr>
    </w:p>
    <w:p w14:paraId="1086798C">
      <w:pPr>
        <w:pStyle w:val="20"/>
        <w:rPr>
          <w:rFonts w:hint="eastAsia" w:ascii="宋体" w:hAnsi="宋体"/>
          <w:szCs w:val="21"/>
        </w:rPr>
      </w:pPr>
    </w:p>
    <w:p w14:paraId="740EC4AA">
      <w:pPr>
        <w:pStyle w:val="20"/>
        <w:rPr>
          <w:rFonts w:hint="eastAsia" w:ascii="宋体" w:hAnsi="宋体"/>
          <w:szCs w:val="21"/>
        </w:rPr>
      </w:pPr>
    </w:p>
    <w:p w14:paraId="5989536E">
      <w:pPr>
        <w:pStyle w:val="20"/>
        <w:rPr>
          <w:rFonts w:hint="eastAsia" w:ascii="宋体" w:hAnsi="宋体"/>
          <w:szCs w:val="21"/>
        </w:rPr>
      </w:pPr>
    </w:p>
    <w:p w14:paraId="20FB93BE">
      <w:pPr>
        <w:pStyle w:val="20"/>
        <w:rPr>
          <w:rFonts w:hint="eastAsia" w:ascii="宋体" w:hAnsi="宋体"/>
          <w:szCs w:val="21"/>
        </w:rPr>
      </w:pPr>
    </w:p>
    <w:p w14:paraId="6B51F922">
      <w:pPr>
        <w:pStyle w:val="20"/>
        <w:rPr>
          <w:rFonts w:hint="eastAsia" w:ascii="宋体" w:hAnsi="宋体"/>
          <w:szCs w:val="21"/>
        </w:rPr>
      </w:pPr>
    </w:p>
    <w:p w14:paraId="10F71A5F">
      <w:pPr>
        <w:pStyle w:val="20"/>
        <w:rPr>
          <w:rFonts w:hint="eastAsia" w:ascii="宋体" w:hAnsi="宋体"/>
          <w:szCs w:val="21"/>
        </w:rPr>
      </w:pPr>
    </w:p>
    <w:p w14:paraId="2692C9DB">
      <w:pPr>
        <w:pStyle w:val="20"/>
        <w:rPr>
          <w:rFonts w:hint="eastAsia" w:ascii="宋体" w:hAnsi="宋体"/>
          <w:szCs w:val="21"/>
        </w:rPr>
      </w:pPr>
    </w:p>
    <w:p w14:paraId="392F0279">
      <w:pPr>
        <w:pStyle w:val="20"/>
        <w:rPr>
          <w:rFonts w:hint="eastAsia" w:ascii="宋体" w:hAnsi="宋体"/>
          <w:szCs w:val="21"/>
        </w:rPr>
      </w:pPr>
    </w:p>
    <w:p w14:paraId="0054BEEB">
      <w:pPr>
        <w:pStyle w:val="20"/>
        <w:rPr>
          <w:rFonts w:hint="eastAsia" w:ascii="宋体" w:hAnsi="宋体"/>
          <w:szCs w:val="21"/>
        </w:rPr>
      </w:pPr>
    </w:p>
    <w:p w14:paraId="31CF6A76">
      <w:pPr>
        <w:pStyle w:val="20"/>
        <w:rPr>
          <w:rFonts w:hint="eastAsia" w:ascii="宋体" w:hAnsi="宋体"/>
          <w:szCs w:val="21"/>
        </w:rPr>
      </w:pPr>
    </w:p>
    <w:p w14:paraId="07D00707">
      <w:pPr>
        <w:pStyle w:val="20"/>
        <w:rPr>
          <w:rFonts w:hint="eastAsia" w:ascii="宋体" w:hAnsi="宋体"/>
          <w:szCs w:val="21"/>
        </w:rPr>
      </w:pPr>
    </w:p>
    <w:p w14:paraId="33D654BE">
      <w:pPr>
        <w:pStyle w:val="2"/>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8"/>
      <w:r>
        <w:rPr>
          <w:rFonts w:hint="eastAsia" w:ascii="Arial" w:hAnsi="宋体" w:cs="Arial"/>
          <w:color w:val="auto"/>
        </w:rPr>
        <w:t>供应商须知前附表</w:t>
      </w:r>
      <w:bookmarkEnd w:id="9"/>
    </w:p>
    <w:tbl>
      <w:tblPr>
        <w:tblStyle w:val="54"/>
        <w:tblW w:w="9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800"/>
        <w:gridCol w:w="6822"/>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48" w:type="dxa"/>
            <w:vAlign w:val="center"/>
          </w:tcPr>
          <w:p w14:paraId="06B812F8">
            <w:pPr>
              <w:spacing w:line="440" w:lineRule="exact"/>
              <w:jc w:val="center"/>
              <w:rPr>
                <w:rFonts w:hint="eastAsia" w:ascii="宋体" w:hAnsi="宋体" w:cs="宋体"/>
                <w:b/>
                <w:szCs w:val="21"/>
              </w:rPr>
            </w:pPr>
            <w:r>
              <w:rPr>
                <w:rFonts w:hint="eastAsia" w:ascii="宋体" w:hAnsi="宋体" w:cs="宋体"/>
                <w:b/>
                <w:szCs w:val="21"/>
              </w:rPr>
              <w:t>序号</w:t>
            </w:r>
          </w:p>
        </w:tc>
        <w:tc>
          <w:tcPr>
            <w:tcW w:w="180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6822"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48" w:type="dxa"/>
            <w:vAlign w:val="center"/>
          </w:tcPr>
          <w:p w14:paraId="58F9AB7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6822"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杭州电子科技大学下沙校区六教中楼电梯安装工程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48" w:type="dxa"/>
            <w:vAlign w:val="center"/>
          </w:tcPr>
          <w:p w14:paraId="3E3E31E4">
            <w:pPr>
              <w:numPr>
                <w:ilvl w:val="0"/>
                <w:numId w:val="2"/>
              </w:numPr>
              <w:tabs>
                <w:tab w:val="left" w:pos="420"/>
              </w:tabs>
              <w:spacing w:line="440" w:lineRule="exact"/>
              <w:ind w:left="-231" w:leftChars="0" w:firstLine="422" w:firstLineChars="0"/>
              <w:jc w:val="center"/>
              <w:rPr>
                <w:rFonts w:hint="eastAsia" w:ascii="宋体" w:hAnsi="宋体" w:cs="宋体"/>
                <w:snapToGrid w:val="0"/>
                <w:color w:val="auto"/>
                <w:kern w:val="0"/>
                <w:szCs w:val="21"/>
              </w:rPr>
            </w:pPr>
          </w:p>
        </w:tc>
        <w:tc>
          <w:tcPr>
            <w:tcW w:w="1800" w:type="dxa"/>
            <w:vAlign w:val="center"/>
          </w:tcPr>
          <w:p w14:paraId="00632AC7">
            <w:pPr>
              <w:spacing w:line="360" w:lineRule="auto"/>
              <w:jc w:val="center"/>
              <w:rPr>
                <w:rFonts w:hint="eastAsia" w:ascii="宋体" w:hAnsi="宋体" w:cs="Arial"/>
                <w:color w:val="auto"/>
                <w:lang w:eastAsia="zh-CN"/>
              </w:rPr>
            </w:pPr>
            <w:r>
              <w:rPr>
                <w:rFonts w:hint="eastAsia" w:ascii="宋体" w:hAnsi="宋体" w:cs="Arial"/>
                <w:color w:val="auto"/>
                <w:lang w:val="en-US" w:eastAsia="zh-CN"/>
              </w:rPr>
              <w:t>采购编号</w:t>
            </w:r>
          </w:p>
        </w:tc>
        <w:tc>
          <w:tcPr>
            <w:tcW w:w="6822" w:type="dxa"/>
            <w:vAlign w:val="center"/>
          </w:tcPr>
          <w:p w14:paraId="7E12E755">
            <w:pPr>
              <w:spacing w:line="360" w:lineRule="auto"/>
              <w:rPr>
                <w:rFonts w:hint="eastAsia" w:ascii="宋体" w:hAnsi="宋体" w:cs="Arial"/>
                <w:color w:val="auto"/>
                <w:lang w:eastAsia="zh-CN"/>
              </w:rPr>
            </w:pPr>
            <w:r>
              <w:rPr>
                <w:rFonts w:hint="eastAsia" w:ascii="宋体" w:hAnsi="宋体" w:cs="Arial"/>
                <w:color w:val="auto"/>
                <w:lang w:val="en-US" w:eastAsia="zh-CN"/>
              </w:rPr>
              <w:t>330000263030150000534-</w:t>
            </w:r>
            <w:r>
              <w:rPr>
                <w:rFonts w:hint="eastAsia" w:ascii="宋体" w:hAnsi="宋体" w:cs="Arial"/>
                <w:color w:val="auto"/>
                <w:lang w:eastAsia="zh-CN"/>
              </w:rPr>
              <w:t>GSZB-20260</w:t>
            </w:r>
            <w:r>
              <w:rPr>
                <w:rFonts w:hint="eastAsia" w:ascii="宋体" w:hAnsi="宋体" w:cs="Arial"/>
                <w:color w:val="auto"/>
                <w:lang w:val="en-US" w:eastAsia="zh-CN"/>
              </w:rPr>
              <w:t>731</w:t>
            </w:r>
            <w:r>
              <w:rPr>
                <w:rFonts w:hint="eastAsia" w:ascii="宋体" w:hAnsi="宋体" w:cs="Arial"/>
                <w:color w:val="auto"/>
                <w:lang w:eastAsia="zh-CN"/>
              </w:rPr>
              <w:t>-00</w:t>
            </w:r>
            <w:r>
              <w:rPr>
                <w:rFonts w:hint="eastAsia" w:ascii="宋体" w:hAnsi="宋体" w:cs="Arial"/>
                <w:color w:val="auto"/>
                <w:lang w:val="en-US" w:eastAsia="zh-CN"/>
              </w:rPr>
              <w:t>1</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48" w:type="dxa"/>
            <w:vAlign w:val="center"/>
          </w:tcPr>
          <w:p w14:paraId="2D3DB55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6822"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48" w:type="dxa"/>
            <w:vAlign w:val="center"/>
          </w:tcPr>
          <w:p w14:paraId="50B52EB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6822"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48" w:type="dxa"/>
            <w:vAlign w:val="center"/>
          </w:tcPr>
          <w:p w14:paraId="5AB0612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6822"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48" w:type="dxa"/>
            <w:vAlign w:val="center"/>
          </w:tcPr>
          <w:p w14:paraId="6C6AEF8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6822"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48" w:type="dxa"/>
            <w:vAlign w:val="center"/>
          </w:tcPr>
          <w:p w14:paraId="4CF7FF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6822"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48" w:type="dxa"/>
            <w:vAlign w:val="center"/>
          </w:tcPr>
          <w:p w14:paraId="6DFCC5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6822"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48" w:type="dxa"/>
            <w:vAlign w:val="center"/>
          </w:tcPr>
          <w:p w14:paraId="076B6CA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6822"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48" w:type="dxa"/>
            <w:vAlign w:val="center"/>
          </w:tcPr>
          <w:p w14:paraId="27CD1ED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6822"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45</w:t>
            </w:r>
            <w:r>
              <w:rPr>
                <w:rFonts w:hint="eastAsia" w:ascii="宋体" w:hAnsi="宋体" w:cs="宋体"/>
                <w:b/>
                <w:color w:val="auto"/>
                <w:szCs w:val="21"/>
                <w:highlight w:val="none"/>
              </w:rPr>
              <w:t>日历天。</w:t>
            </w:r>
          </w:p>
          <w:p w14:paraId="489CD80C">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p w14:paraId="1B99D6B6">
            <w:pPr>
              <w:pStyle w:val="20"/>
            </w:pPr>
            <w:r>
              <w:rPr>
                <w:rFonts w:hint="eastAsia" w:ascii="宋体" w:hAnsi="宋体" w:eastAsia="宋体" w:cs="宋体"/>
                <w:b/>
                <w:bCs/>
                <w:color w:val="auto"/>
                <w:kern w:val="2"/>
                <w:sz w:val="21"/>
                <w:szCs w:val="21"/>
                <w:highlight w:val="none"/>
                <w:u w:val="single"/>
                <w:lang w:val="en-US" w:eastAsia="zh-CN" w:bidi="ar-SA"/>
              </w:rPr>
              <w:t>中标人应充分考虑施工期间可能存在的各类风险，采取一切必要措施（包括但不限于提前规划、增加资源投入、优化施工组织等），确保项目按时完工。中标人不得以任何其他理由（包括但不限于施工难度、天气因素、资源调配等）主张工期延长或提出额外费用索赔。如因中标人自身原因导致工期延误，中标人应承担合同约定的违约责任。</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48" w:type="dxa"/>
            <w:vAlign w:val="center"/>
          </w:tcPr>
          <w:p w14:paraId="76C8D32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6822"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48" w:type="dxa"/>
            <w:vAlign w:val="center"/>
          </w:tcPr>
          <w:p w14:paraId="37F6E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6822"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48" w:type="dxa"/>
            <w:vAlign w:val="center"/>
          </w:tcPr>
          <w:p w14:paraId="29A53C2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6822"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48" w:type="dxa"/>
            <w:vAlign w:val="center"/>
          </w:tcPr>
          <w:p w14:paraId="0A84D83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6822"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48" w:type="dxa"/>
            <w:vAlign w:val="center"/>
          </w:tcPr>
          <w:p w14:paraId="16348E3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76AA5E05">
            <w:pPr>
              <w:spacing w:line="360" w:lineRule="auto"/>
              <w:jc w:val="center"/>
              <w:rPr>
                <w:rFonts w:hint="eastAsia" w:ascii="宋体" w:hAnsi="宋体"/>
              </w:rPr>
            </w:pPr>
            <w:r>
              <w:rPr>
                <w:rFonts w:hint="eastAsia" w:ascii="宋体" w:hAnsi="宋体"/>
              </w:rPr>
              <w:t>转包</w:t>
            </w:r>
          </w:p>
        </w:tc>
        <w:tc>
          <w:tcPr>
            <w:tcW w:w="6822"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48" w:type="dxa"/>
            <w:vAlign w:val="center"/>
          </w:tcPr>
          <w:p w14:paraId="5ABB1F9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48F760E7">
            <w:pPr>
              <w:spacing w:line="360" w:lineRule="auto"/>
              <w:jc w:val="center"/>
              <w:rPr>
                <w:rFonts w:hint="eastAsia" w:ascii="宋体" w:hAnsi="宋体"/>
              </w:rPr>
            </w:pPr>
            <w:r>
              <w:rPr>
                <w:rFonts w:hint="eastAsia" w:ascii="宋体" w:hAnsi="宋体"/>
              </w:rPr>
              <w:t>分包</w:t>
            </w:r>
          </w:p>
        </w:tc>
        <w:tc>
          <w:tcPr>
            <w:tcW w:w="6822"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48" w:type="dxa"/>
            <w:vAlign w:val="center"/>
          </w:tcPr>
          <w:p w14:paraId="44B8253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6822"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8" w:type="dxa"/>
            <w:vAlign w:val="center"/>
          </w:tcPr>
          <w:p w14:paraId="643C1D9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6822"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8" w:type="dxa"/>
            <w:vAlign w:val="center"/>
          </w:tcPr>
          <w:p w14:paraId="2E27B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6822" w:type="dxa"/>
            <w:vAlign w:val="center"/>
          </w:tcPr>
          <w:p w14:paraId="0537A23C">
            <w:pPr>
              <w:spacing w:line="360" w:lineRule="auto"/>
              <w:rPr>
                <w:rFonts w:hint="eastAsia" w:ascii="宋体" w:hAnsi="宋体" w:cs="宋体"/>
                <w:b/>
                <w:bCs/>
                <w:szCs w:val="21"/>
              </w:rPr>
            </w:pPr>
            <w:r>
              <w:rPr>
                <w:rFonts w:hint="eastAsia" w:ascii="宋体" w:hAnsi="宋体" w:cs="宋体"/>
                <w:b/>
                <w:bCs/>
                <w:szCs w:val="21"/>
              </w:rPr>
              <w:t>（1）“电子加密响应文件”：在线上传递交一份。</w:t>
            </w:r>
          </w:p>
          <w:p w14:paraId="3A0D4E6E">
            <w:pPr>
              <w:spacing w:line="360" w:lineRule="auto"/>
              <w:rPr>
                <w:rFonts w:hint="eastAsia" w:ascii="宋体" w:hAnsi="宋体" w:cs="宋体"/>
                <w:b/>
                <w:bCs/>
                <w:szCs w:val="21"/>
                <w:lang w:bidi="ar"/>
              </w:rPr>
            </w:pPr>
            <w:r>
              <w:rPr>
                <w:rFonts w:hint="eastAsia" w:ascii="宋体" w:hAnsi="宋体" w:cs="宋体"/>
                <w:b/>
                <w:bCs/>
                <w:szCs w:val="21"/>
                <w:lang w:bidi="ar"/>
              </w:rPr>
              <w:t>（2）“备份响应文件”：密封包装后（E</w:t>
            </w:r>
            <w:r>
              <w:rPr>
                <w:rFonts w:ascii="宋体" w:hAnsi="宋体" w:cs="宋体"/>
                <w:b/>
                <w:bCs/>
                <w:szCs w:val="21"/>
                <w:lang w:bidi="ar"/>
              </w:rPr>
              <w:t>MS</w:t>
            </w:r>
            <w:r>
              <w:rPr>
                <w:rFonts w:hint="eastAsia" w:ascii="宋体" w:hAnsi="宋体" w:cs="宋体"/>
                <w:b/>
                <w:bCs/>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b/>
                <w:bCs/>
                <w:szCs w:val="21"/>
                <w:lang w:bidi="ar"/>
              </w:rPr>
              <w:t>（3）</w:t>
            </w:r>
            <w:r>
              <w:rPr>
                <w:rFonts w:hint="eastAsia" w:ascii="宋体" w:hAnsi="宋体" w:cs="宋体"/>
                <w:b/>
                <w:bCs/>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48" w:type="dxa"/>
            <w:vAlign w:val="center"/>
          </w:tcPr>
          <w:p w14:paraId="334D905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6822"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48" w:type="dxa"/>
            <w:vAlign w:val="center"/>
          </w:tcPr>
          <w:p w14:paraId="2642441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6822"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杭州电子科技大学下沙校区六教中楼电梯安装工程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u w:val="none"/>
                <w:lang w:val="en-US" w:eastAsia="zh-CN"/>
              </w:rPr>
              <w:t>联系人：</w:t>
            </w:r>
            <w:r>
              <w:rPr>
                <w:rFonts w:hint="eastAsia" w:ascii="宋体" w:hAnsi="宋体" w:cs="Arial"/>
                <w:color w:val="auto"/>
                <w:kern w:val="0"/>
                <w:sz w:val="21"/>
                <w:szCs w:val="21"/>
                <w:highlight w:val="none"/>
                <w:u w:val="single"/>
                <w:lang w:val="en-US" w:eastAsia="zh-CN"/>
              </w:rPr>
              <w:t>姚老师</w:t>
            </w:r>
            <w:r>
              <w:rPr>
                <w:rFonts w:hint="eastAsia" w:ascii="宋体" w:hAnsi="宋体" w:cs="Arial"/>
                <w:color w:val="auto"/>
                <w:kern w:val="0"/>
                <w:sz w:val="21"/>
                <w:szCs w:val="21"/>
                <w:highlight w:val="none"/>
              </w:rPr>
              <w:t xml:space="preserve"> ，联系电话：</w:t>
            </w:r>
            <w:r>
              <w:rPr>
                <w:rFonts w:hint="eastAsia" w:ascii="宋体" w:hAnsi="宋体" w:cs="Arial"/>
                <w:color w:val="auto"/>
                <w:kern w:val="0"/>
                <w:sz w:val="21"/>
                <w:szCs w:val="21"/>
                <w:highlight w:val="none"/>
                <w:u w:val="single"/>
                <w:lang w:val="en-US" w:eastAsia="zh-CN"/>
              </w:rPr>
              <w:t>0571-86915120</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8" w:type="dxa"/>
            <w:vAlign w:val="center"/>
          </w:tcPr>
          <w:p w14:paraId="6CBC2A9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6822"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48" w:type="dxa"/>
            <w:vAlign w:val="center"/>
          </w:tcPr>
          <w:p w14:paraId="5F5A7EAF">
            <w:pPr>
              <w:numPr>
                <w:ilvl w:val="0"/>
                <w:numId w:val="2"/>
              </w:numPr>
              <w:tabs>
                <w:tab w:val="left" w:pos="420"/>
              </w:tabs>
              <w:spacing w:line="440" w:lineRule="exact"/>
              <w:ind w:left="-231" w:leftChars="0" w:firstLine="422" w:firstLineChars="0"/>
              <w:jc w:val="center"/>
              <w:rPr>
                <w:rFonts w:hint="eastAsia" w:ascii="宋体" w:hAnsi="宋体" w:cs="宋体"/>
                <w:szCs w:val="21"/>
              </w:rPr>
            </w:pPr>
          </w:p>
        </w:tc>
        <w:tc>
          <w:tcPr>
            <w:tcW w:w="1800" w:type="dxa"/>
            <w:vAlign w:val="center"/>
          </w:tcPr>
          <w:p w14:paraId="3A73B796">
            <w:pPr>
              <w:pStyle w:val="106"/>
              <w:snapToGrid w:val="0"/>
              <w:spacing w:line="36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提疑截止时间</w:t>
            </w:r>
          </w:p>
        </w:tc>
        <w:tc>
          <w:tcPr>
            <w:tcW w:w="6822"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lang w:val="en-US" w:eastAsia="zh-CN"/>
              </w:rPr>
              <w:t>6</w:t>
            </w:r>
            <w:r>
              <w:rPr>
                <w:rFonts w:ascii="宋体" w:hAnsi="宋体" w:cs="Arial"/>
                <w:color w:val="auto"/>
              </w:rPr>
              <w:t>年</w:t>
            </w:r>
            <w:r>
              <w:rPr>
                <w:rFonts w:hint="eastAsia" w:ascii="宋体" w:hAnsi="宋体" w:cs="Arial"/>
                <w:color w:val="auto"/>
                <w:lang w:val="en-US" w:eastAsia="zh-CN"/>
              </w:rPr>
              <w:t>08</w:t>
            </w:r>
            <w:r>
              <w:rPr>
                <w:rFonts w:ascii="宋体" w:hAnsi="宋体" w:cs="Arial"/>
                <w:color w:val="auto"/>
              </w:rPr>
              <w:t>月</w:t>
            </w:r>
            <w:r>
              <w:rPr>
                <w:rFonts w:hint="eastAsia" w:ascii="宋体" w:hAnsi="宋体" w:cs="Arial"/>
                <w:color w:val="auto"/>
                <w:lang w:val="en-US" w:eastAsia="zh-CN"/>
              </w:rPr>
              <w:t>07</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color w:val="auto"/>
                <w:kern w:val="0"/>
                <w:szCs w:val="21"/>
              </w:rPr>
            </w:pPr>
            <w:r>
              <w:rPr>
                <w:rFonts w:hint="eastAsia" w:ascii="宋体" w:hAnsi="宋体" w:cs="Arial"/>
                <w:color w:val="auto"/>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48" w:type="dxa"/>
            <w:vAlign w:val="center"/>
          </w:tcPr>
          <w:p w14:paraId="796FDF7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6822"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48" w:type="dxa"/>
            <w:vAlign w:val="center"/>
          </w:tcPr>
          <w:p w14:paraId="6002FB3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6822"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48" w:type="dxa"/>
            <w:vAlign w:val="center"/>
          </w:tcPr>
          <w:p w14:paraId="33CE556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6822"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48" w:type="dxa"/>
            <w:vAlign w:val="center"/>
          </w:tcPr>
          <w:p w14:paraId="442AF21E">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6822"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48" w:type="dxa"/>
            <w:vAlign w:val="center"/>
          </w:tcPr>
          <w:p w14:paraId="45B2AA4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822"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48" w:type="dxa"/>
            <w:vAlign w:val="center"/>
          </w:tcPr>
          <w:p w14:paraId="01B4701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6822"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48" w:type="dxa"/>
            <w:vAlign w:val="center"/>
          </w:tcPr>
          <w:p w14:paraId="7FF71E1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822"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48" w:type="dxa"/>
            <w:vAlign w:val="center"/>
          </w:tcPr>
          <w:p w14:paraId="4695A91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822"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48" w:type="dxa"/>
            <w:vAlign w:val="center"/>
          </w:tcPr>
          <w:p w14:paraId="4233AC9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822"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8" w:type="dxa"/>
            <w:vAlign w:val="center"/>
          </w:tcPr>
          <w:p w14:paraId="673D9EA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6822"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48" w:type="dxa"/>
            <w:vAlign w:val="center"/>
          </w:tcPr>
          <w:p w14:paraId="24FEEAA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6822"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48" w:type="dxa"/>
            <w:vAlign w:val="center"/>
          </w:tcPr>
          <w:p w14:paraId="722FFB1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6822"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48" w:type="dxa"/>
            <w:vAlign w:val="center"/>
          </w:tcPr>
          <w:p w14:paraId="6C8ED85C">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6822"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48" w:type="dxa"/>
            <w:vAlign w:val="center"/>
          </w:tcPr>
          <w:p w14:paraId="06CA8B4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r>
              <w:rPr>
                <w:rFonts w:hint="eastAsia" w:ascii="宋体" w:hAnsi="宋体" w:eastAsia="宋体" w:cs="宋体"/>
                <w:szCs w:val="21"/>
              </w:rPr>
              <w:t>采购标的及其对应的中小企业划分标准所属行业</w:t>
            </w:r>
          </w:p>
        </w:tc>
        <w:tc>
          <w:tcPr>
            <w:tcW w:w="6822"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b/>
                <w:bCs/>
              </w:rPr>
            </w:pPr>
            <w:r>
              <w:rPr>
                <w:rFonts w:hint="eastAsia" w:ascii="宋体" w:hAnsi="宋体" w:cs="宋体"/>
                <w:b/>
                <w:bCs/>
              </w:rPr>
              <w:t>本项目所属行业：建筑业</w:t>
            </w:r>
          </w:p>
          <w:p w14:paraId="7179B624">
            <w:pPr>
              <w:spacing w:line="360" w:lineRule="auto"/>
              <w:rPr>
                <w:rFonts w:hint="eastAsia"/>
              </w:rPr>
            </w:pPr>
            <w:r>
              <w:rPr>
                <w:rFonts w:hint="eastAsia" w:hAnsi="宋体" w:cs="宋体"/>
                <w:kern w:val="0"/>
                <w:szCs w:val="24"/>
                <w:lang w:val="en-US"/>
              </w:rPr>
              <w:t>根据《关于印发中小企业划型标准规定的通知》（工信部联企业〔2011〕300号）第四条第（三）项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48" w:type="dxa"/>
            <w:vAlign w:val="center"/>
          </w:tcPr>
          <w:p w14:paraId="7C2BD40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6822"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48" w:type="dxa"/>
            <w:vAlign w:val="center"/>
          </w:tcPr>
          <w:p w14:paraId="4B57B2E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80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w:t>
            </w:r>
            <w:r>
              <w:rPr>
                <w:rFonts w:hint="eastAsia" w:ascii="宋体" w:hAnsi="宋体" w:cs="宋体"/>
                <w:szCs w:val="21"/>
                <w:lang w:val="en-US" w:eastAsia="zh-CN"/>
              </w:rPr>
              <w:t>及造价咨询</w:t>
            </w:r>
            <w:r>
              <w:rPr>
                <w:rFonts w:hint="eastAsia" w:ascii="宋体" w:hAnsi="宋体" w:cs="宋体"/>
                <w:szCs w:val="21"/>
              </w:rPr>
              <w:t>服务费</w:t>
            </w:r>
          </w:p>
        </w:tc>
        <w:tc>
          <w:tcPr>
            <w:tcW w:w="6822"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3" w:name="B36_账号"/>
            <w:r>
              <w:rPr>
                <w:rFonts w:hint="eastAsia" w:ascii="Times New Roman" w:cs="Times New Roman"/>
                <w:color w:val="auto"/>
                <w:kern w:val="2"/>
                <w:sz w:val="21"/>
              </w:rPr>
              <w:t>377958326822</w:t>
            </w:r>
            <w:bookmarkEnd w:id="13"/>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48"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80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6822"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748" w:type="dxa"/>
            <w:vMerge w:val="continue"/>
            <w:vAlign w:val="center"/>
          </w:tcPr>
          <w:p w14:paraId="70955A25">
            <w:pPr>
              <w:snapToGrid w:val="0"/>
              <w:spacing w:line="440" w:lineRule="exact"/>
              <w:jc w:val="center"/>
              <w:rPr>
                <w:rFonts w:hint="eastAsia" w:ascii="宋体" w:hAnsi="宋体" w:cs="Arial"/>
                <w:kern w:val="0"/>
              </w:rPr>
            </w:pPr>
          </w:p>
        </w:tc>
        <w:tc>
          <w:tcPr>
            <w:tcW w:w="1800" w:type="dxa"/>
            <w:vMerge w:val="continue"/>
            <w:vAlign w:val="center"/>
          </w:tcPr>
          <w:p w14:paraId="04AC9CEB">
            <w:pPr>
              <w:snapToGrid w:val="0"/>
              <w:spacing w:line="360" w:lineRule="auto"/>
              <w:ind w:firstLine="420"/>
              <w:jc w:val="center"/>
              <w:rPr>
                <w:rFonts w:hint="eastAsia" w:ascii="宋体" w:hAnsi="宋体" w:cs="Arial"/>
                <w:b/>
                <w:kern w:val="0"/>
              </w:rPr>
            </w:pPr>
          </w:p>
        </w:tc>
        <w:tc>
          <w:tcPr>
            <w:tcW w:w="6822"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rPr>
                <w:rFonts w:hint="eastAsia" w:ascii="宋体" w:hAnsi="宋体" w:eastAsia="宋体" w:cs="Arial"/>
                <w:b/>
                <w:kern w:val="10"/>
                <w:szCs w:val="21"/>
              </w:rPr>
            </w:pPr>
            <w:r>
              <w:rPr>
                <w:rFonts w:hint="eastAsia" w:ascii="宋体" w:hAnsi="宋体" w:eastAsia="宋体" w:cs="Arial"/>
                <w:b/>
                <w:kern w:val="10"/>
                <w:szCs w:val="21"/>
              </w:rPr>
              <w:t>10、竞争性磋商报价以最终报价为准，单价同比例下浮。</w:t>
            </w:r>
          </w:p>
          <w:p w14:paraId="1B8E1DD9">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en-US" w:eastAsia="zh-CN"/>
              </w:rPr>
              <w:t>11、</w:t>
            </w:r>
            <w:r>
              <w:rPr>
                <w:rFonts w:hint="eastAsia" w:ascii="宋体" w:hAnsi="宋体" w:eastAsia="宋体" w:cs="Arial"/>
                <w:b/>
                <w:kern w:val="10"/>
                <w:szCs w:val="21"/>
                <w:lang w:val="zh-CN"/>
              </w:rPr>
              <w:t>本项目评审中出现下列情形之一的，评审委员会应当启动异常低价投标（响应）审查程序：</w:t>
            </w:r>
          </w:p>
          <w:p w14:paraId="419B0DA4">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rPr>
              <w:t>1.</w:t>
            </w:r>
            <w:r>
              <w:rPr>
                <w:rFonts w:hint="eastAsia" w:ascii="宋体" w:hAnsi="宋体" w:eastAsia="宋体" w:cs="Arial"/>
                <w:b/>
                <w:kern w:val="10"/>
                <w:szCs w:val="21"/>
                <w:lang w:val="zh-CN"/>
              </w:rPr>
              <w:t>投标（响应）报价低于全部通过符合性审查供应商投标（响应）报价平均值50%的，即投标（响应）报价&lt;全部通过符合性审查供应商投标（响应）报价平均值×50%；</w:t>
            </w:r>
          </w:p>
          <w:p w14:paraId="39709906">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2.投标（响应）报价低于通过符合性审查的次低报价供应商投标（响应）报价50%的，即投标（响应）报价&lt;通过符合性审查的次低报价供应商投标（响应）报价×50%；</w:t>
            </w:r>
          </w:p>
          <w:p w14:paraId="7CF48FBE">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3.投标（响应）报价低于采购项目最高限价45%的，即投标（响应）报价&lt;采购项目最高限价×45%；</w:t>
            </w:r>
          </w:p>
          <w:p w14:paraId="617BA58F">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4.评审委员会基于专业判断，认为供应商报价过低，有可能影响产品质量或者不能诚信履约的其他情形。</w:t>
            </w:r>
          </w:p>
          <w:p w14:paraId="7D555EE5">
            <w:pPr>
              <w:snapToGrid w:val="0"/>
              <w:spacing w:line="360" w:lineRule="auto"/>
            </w:pPr>
            <w:r>
              <w:rPr>
                <w:rFonts w:hint="eastAsia" w:ascii="宋体" w:hAnsi="宋体" w:eastAsia="宋体" w:cs="Arial"/>
                <w:b/>
                <w:kern w:val="10"/>
                <w:szCs w:val="21"/>
              </w:rPr>
              <w:t>评标委员会将要求供应商提供书面说明或者提交相关证明材料证明其报价合理性的，未按要求提交或提交的材料评标委员会认为无法证明其报价合理性的，将作无效标处理。</w:t>
            </w:r>
          </w:p>
        </w:tc>
      </w:tr>
    </w:tbl>
    <w:p w14:paraId="39F3B75C"/>
    <w:p w14:paraId="3B5B2ACE"/>
    <w:p w14:paraId="741F22AA"/>
    <w:p w14:paraId="58253485"/>
    <w:p w14:paraId="7AFD1E24"/>
    <w:p w14:paraId="683E37A1"/>
    <w:p w14:paraId="1FFCAD56"/>
    <w:p w14:paraId="7E2E914F">
      <w:pPr>
        <w:pStyle w:val="2"/>
        <w:ind w:firstLine="640"/>
        <w:rPr>
          <w:rFonts w:ascii="Arial" w:hAnsi="Arial" w:cs="Arial"/>
          <w:color w:val="auto"/>
        </w:rPr>
      </w:pPr>
      <w:r>
        <w:rPr>
          <w:rFonts w:ascii="Arial" w:hAnsi="Arial" w:cs="Arial"/>
          <w:color w:val="auto"/>
        </w:rPr>
        <w:br w:type="page"/>
      </w:r>
      <w:bookmarkEnd w:id="10"/>
      <w:bookmarkEnd w:id="11"/>
      <w:bookmarkEnd w:id="12"/>
      <w:bookmarkStart w:id="14" w:name="_Toc82338238"/>
      <w:bookmarkStart w:id="15" w:name="_Toc82873321"/>
      <w:bookmarkStart w:id="16" w:name="_Toc30197"/>
      <w:bookmarkStart w:id="17" w:name="_Toc21174556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4"/>
      <w:bookmarkEnd w:id="15"/>
      <w:bookmarkEnd w:id="16"/>
      <w:bookmarkEnd w:id="17"/>
    </w:p>
    <w:p w14:paraId="438B0D6F">
      <w:pPr>
        <w:pStyle w:val="3"/>
        <w:ind w:firstLine="422"/>
        <w:rPr>
          <w:rFonts w:hint="eastAsia" w:ascii="新宋体" w:hAnsi="新宋体" w:eastAsia="新宋体" w:cs="新宋体"/>
          <w:szCs w:val="21"/>
        </w:rPr>
      </w:pPr>
      <w:bookmarkStart w:id="18" w:name="_Toc82873322"/>
      <w:bookmarkStart w:id="19" w:name="_Toc82338239"/>
      <w:bookmarkStart w:id="20" w:name="_Toc29398"/>
      <w:bookmarkStart w:id="21" w:name="_Toc42511935"/>
      <w:bookmarkStart w:id="22" w:name="_Toc5803"/>
      <w:bookmarkStart w:id="23" w:name="_Toc455669737"/>
      <w:bookmarkStart w:id="24" w:name="_Toc82338245"/>
      <w:bookmarkStart w:id="25" w:name="_Toc211745569"/>
      <w:bookmarkStart w:id="26" w:name="_Toc82873328"/>
      <w:r>
        <w:rPr>
          <w:rFonts w:hint="eastAsia" w:ascii="新宋体" w:hAnsi="新宋体" w:eastAsia="新宋体" w:cs="新宋体"/>
          <w:szCs w:val="21"/>
        </w:rPr>
        <w:t>一、</w:t>
      </w:r>
      <w:bookmarkEnd w:id="18"/>
      <w:bookmarkEnd w:id="19"/>
      <w:r>
        <w:rPr>
          <w:rFonts w:hint="eastAsia" w:ascii="新宋体" w:hAnsi="新宋体" w:eastAsia="新宋体" w:cs="新宋体"/>
          <w:szCs w:val="21"/>
        </w:rPr>
        <w:t>总则</w:t>
      </w:r>
      <w:bookmarkEnd w:id="20"/>
      <w:bookmarkEnd w:id="21"/>
      <w:bookmarkEnd w:id="22"/>
      <w:bookmarkEnd w:id="23"/>
    </w:p>
    <w:p w14:paraId="39E5CEF4">
      <w:pPr>
        <w:pStyle w:val="106"/>
        <w:spacing w:line="360" w:lineRule="auto"/>
        <w:ind w:firstLine="420"/>
        <w:rPr>
          <w:rFonts w:hint="eastAsia" w:ascii="新宋体" w:hAnsi="新宋体" w:eastAsia="新宋体" w:cs="新宋体"/>
          <w:sz w:val="21"/>
          <w:szCs w:val="21"/>
        </w:rPr>
      </w:pPr>
      <w:bookmarkStart w:id="27" w:name="_Toc82338240"/>
      <w:bookmarkStart w:id="28" w:name="_Toc82873323"/>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3"/>
        <w:ind w:firstLine="422"/>
        <w:rPr>
          <w:rFonts w:hint="eastAsia" w:ascii="新宋体" w:hAnsi="新宋体" w:eastAsia="新宋体" w:cs="新宋体"/>
          <w:szCs w:val="21"/>
        </w:rPr>
      </w:pPr>
      <w:bookmarkStart w:id="29" w:name="_Toc5524"/>
      <w:bookmarkStart w:id="30" w:name="_Toc42511936"/>
      <w:bookmarkStart w:id="31" w:name="_Toc455669738"/>
      <w:bookmarkStart w:id="32" w:name="_Toc4157"/>
      <w:r>
        <w:rPr>
          <w:rFonts w:hint="eastAsia" w:ascii="新宋体" w:hAnsi="新宋体" w:eastAsia="新宋体" w:cs="新宋体"/>
          <w:szCs w:val="21"/>
        </w:rPr>
        <w:t>二、竞争性磋商文件</w:t>
      </w:r>
      <w:bookmarkEnd w:id="27"/>
      <w:bookmarkEnd w:id="28"/>
      <w:bookmarkEnd w:id="29"/>
      <w:bookmarkEnd w:id="30"/>
      <w:bookmarkEnd w:id="31"/>
      <w:bookmarkEnd w:id="32"/>
    </w:p>
    <w:p w14:paraId="34F9E8D8">
      <w:pPr>
        <w:pStyle w:val="106"/>
        <w:spacing w:line="360" w:lineRule="auto"/>
        <w:ind w:firstLine="420"/>
        <w:rPr>
          <w:rFonts w:hint="eastAsia" w:ascii="新宋体" w:hAnsi="新宋体" w:eastAsia="新宋体" w:cs="新宋体"/>
          <w:sz w:val="21"/>
          <w:szCs w:val="21"/>
        </w:rPr>
      </w:pPr>
      <w:bookmarkStart w:id="33" w:name="_Toc82338241"/>
      <w:bookmarkStart w:id="34" w:name="_Toc82873324"/>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3"/>
        <w:ind w:firstLine="422"/>
        <w:rPr>
          <w:rFonts w:hint="eastAsia" w:ascii="新宋体" w:hAnsi="新宋体" w:eastAsia="新宋体" w:cs="新宋体"/>
          <w:szCs w:val="21"/>
        </w:rPr>
      </w:pPr>
      <w:bookmarkStart w:id="35" w:name="_Toc455669739"/>
      <w:bookmarkStart w:id="36" w:name="_Toc18259"/>
      <w:bookmarkStart w:id="37" w:name="_Toc42511937"/>
      <w:bookmarkStart w:id="38" w:name="_Toc22190"/>
      <w:r>
        <w:rPr>
          <w:rFonts w:hint="eastAsia" w:ascii="新宋体" w:hAnsi="新宋体" w:eastAsia="新宋体" w:cs="新宋体"/>
          <w:szCs w:val="21"/>
        </w:rPr>
        <w:t>三、响应文件</w:t>
      </w:r>
      <w:bookmarkEnd w:id="33"/>
      <w:bookmarkEnd w:id="34"/>
      <w:bookmarkEnd w:id="35"/>
      <w:bookmarkEnd w:id="36"/>
      <w:bookmarkEnd w:id="37"/>
      <w:bookmarkEnd w:id="38"/>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w:t>
      </w:r>
      <w:r>
        <w:rPr>
          <w:rFonts w:hint="eastAsia" w:ascii="新宋体" w:hAnsi="新宋体" w:eastAsia="新宋体" w:cs="新宋体"/>
          <w:snapToGrid w:val="0"/>
          <w:szCs w:val="21"/>
          <w:lang w:val="en-US" w:eastAsia="zh-CN"/>
        </w:rPr>
        <w:t>3</w:t>
      </w:r>
      <w:r>
        <w:rPr>
          <w:rFonts w:hint="eastAsia" w:ascii="新宋体" w:hAnsi="新宋体" w:eastAsia="新宋体" w:cs="新宋体"/>
          <w:snapToGrid w:val="0"/>
          <w:szCs w:val="21"/>
        </w:rPr>
        <w:t>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3"/>
        <w:ind w:firstLine="422"/>
        <w:rPr>
          <w:rFonts w:hint="eastAsia" w:ascii="新宋体" w:hAnsi="新宋体" w:eastAsia="新宋体" w:cs="新宋体"/>
          <w:szCs w:val="21"/>
        </w:rPr>
      </w:pPr>
      <w:bookmarkStart w:id="39" w:name="_Toc82873325"/>
      <w:bookmarkStart w:id="40" w:name="_Toc82338242"/>
      <w:bookmarkStart w:id="41" w:name="_Toc18911"/>
      <w:bookmarkStart w:id="42" w:name="_Toc42511938"/>
      <w:bookmarkStart w:id="43" w:name="_Toc30483"/>
      <w:bookmarkStart w:id="44" w:name="_Toc455669740"/>
      <w:r>
        <w:rPr>
          <w:rFonts w:hint="eastAsia" w:ascii="新宋体" w:hAnsi="新宋体" w:eastAsia="新宋体" w:cs="新宋体"/>
          <w:szCs w:val="21"/>
        </w:rPr>
        <w:t>四、</w:t>
      </w:r>
      <w:bookmarkEnd w:id="39"/>
      <w:bookmarkEnd w:id="40"/>
      <w:r>
        <w:rPr>
          <w:rFonts w:hint="eastAsia" w:ascii="新宋体" w:hAnsi="新宋体" w:eastAsia="新宋体" w:cs="新宋体"/>
          <w:szCs w:val="21"/>
        </w:rPr>
        <w:t>磋商响应</w:t>
      </w:r>
      <w:bookmarkEnd w:id="41"/>
      <w:bookmarkEnd w:id="42"/>
      <w:bookmarkEnd w:id="43"/>
      <w:bookmarkEnd w:id="44"/>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3"/>
        <w:ind w:firstLine="422"/>
        <w:rPr>
          <w:rFonts w:hint="eastAsia" w:ascii="新宋体" w:hAnsi="新宋体" w:eastAsia="新宋体" w:cs="新宋体"/>
          <w:szCs w:val="21"/>
        </w:rPr>
      </w:pPr>
      <w:bookmarkStart w:id="45" w:name="_Toc82873326"/>
      <w:bookmarkStart w:id="46" w:name="_Toc455669741"/>
      <w:bookmarkStart w:id="47" w:name="_Toc82338243"/>
      <w:bookmarkStart w:id="48" w:name="_Toc20800"/>
      <w:bookmarkStart w:id="49" w:name="_Toc3000"/>
      <w:bookmarkStart w:id="50" w:name="_Toc42511939"/>
      <w:r>
        <w:rPr>
          <w:rFonts w:hint="eastAsia" w:ascii="新宋体" w:hAnsi="新宋体" w:eastAsia="新宋体" w:cs="新宋体"/>
          <w:szCs w:val="21"/>
        </w:rPr>
        <w:t>五、</w:t>
      </w:r>
      <w:bookmarkEnd w:id="45"/>
      <w:bookmarkEnd w:id="46"/>
      <w:bookmarkEnd w:id="47"/>
      <w:r>
        <w:rPr>
          <w:rFonts w:hint="eastAsia" w:ascii="新宋体" w:hAnsi="新宋体" w:eastAsia="新宋体" w:cs="新宋体"/>
          <w:szCs w:val="21"/>
        </w:rPr>
        <w:t>开标、评标及合同签订</w:t>
      </w:r>
      <w:bookmarkEnd w:id="48"/>
      <w:bookmarkEnd w:id="49"/>
      <w:bookmarkEnd w:id="50"/>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3"/>
        <w:ind w:firstLine="422"/>
        <w:rPr>
          <w:rFonts w:hint="eastAsia" w:ascii="新宋体" w:hAnsi="新宋体" w:eastAsia="新宋体" w:cs="新宋体"/>
          <w:szCs w:val="21"/>
        </w:rPr>
      </w:pPr>
      <w:bookmarkStart w:id="51" w:name="_Toc42511940"/>
      <w:bookmarkStart w:id="52" w:name="_Toc18808"/>
      <w:bookmarkStart w:id="53" w:name="_Toc455669742"/>
      <w:bookmarkStart w:id="54" w:name="_Toc15041"/>
      <w:r>
        <w:rPr>
          <w:rFonts w:hint="eastAsia" w:ascii="新宋体" w:hAnsi="新宋体" w:eastAsia="新宋体" w:cs="新宋体"/>
          <w:szCs w:val="21"/>
        </w:rPr>
        <w:t>六、磋商</w:t>
      </w:r>
      <w:bookmarkEnd w:id="51"/>
      <w:bookmarkEnd w:id="52"/>
      <w:bookmarkEnd w:id="53"/>
      <w:bookmarkEnd w:id="54"/>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6"/>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3CF4AEE0">
      <w:pPr>
        <w:pStyle w:val="2"/>
        <w:ind w:firstLine="640"/>
        <w:rPr>
          <w:rFonts w:ascii="Arial" w:hAnsi="Arial" w:cs="Arial"/>
          <w:color w:val="auto"/>
          <w:szCs w:val="32"/>
        </w:rPr>
      </w:pPr>
      <w:bookmarkStart w:id="55" w:name="_Toc298767927"/>
      <w:bookmarkStart w:id="56" w:name="_Toc294012141"/>
      <w:bookmarkStart w:id="57" w:name="_Toc17818"/>
      <w:r>
        <w:rPr>
          <w:rFonts w:hint="eastAsia" w:ascii="Arial" w:hAnsi="宋体" w:cs="Arial"/>
          <w:color w:val="auto"/>
          <w:szCs w:val="32"/>
        </w:rPr>
        <w:t>第四章</w:t>
      </w:r>
      <w:r>
        <w:rPr>
          <w:rFonts w:ascii="Arial" w:hAnsi="Arial" w:cs="Arial"/>
          <w:color w:val="auto"/>
          <w:szCs w:val="32"/>
        </w:rPr>
        <w:t xml:space="preserve">  </w:t>
      </w:r>
      <w:bookmarkEnd w:id="55"/>
      <w:bookmarkEnd w:id="56"/>
      <w:r>
        <w:rPr>
          <w:rFonts w:hint="eastAsia" w:ascii="Arial" w:hAnsi="宋体" w:cs="Arial"/>
          <w:color w:val="auto"/>
          <w:szCs w:val="32"/>
        </w:rPr>
        <w:t>采购内容及技术要求</w:t>
      </w:r>
      <w:bookmarkEnd w:id="57"/>
    </w:p>
    <w:p w14:paraId="4127931A">
      <w:pPr>
        <w:tabs>
          <w:tab w:val="left" w:pos="1708"/>
        </w:tabs>
        <w:spacing w:line="360" w:lineRule="auto"/>
        <w:rPr>
          <w:rFonts w:ascii="Arial" w:hAnsi="Arial" w:cs="Arial"/>
          <w:b/>
        </w:rPr>
      </w:pPr>
      <w:r>
        <w:rPr>
          <w:rFonts w:ascii="Arial" w:hAnsi="Arial" w:cs="Arial"/>
          <w:b/>
        </w:rPr>
        <w:tab/>
      </w:r>
    </w:p>
    <w:p w14:paraId="3ABDC7D4">
      <w:pPr>
        <w:pStyle w:val="3"/>
        <w:ind w:firstLine="422"/>
        <w:jc w:val="left"/>
      </w:pPr>
      <w:bookmarkStart w:id="58" w:name="_Toc442102512"/>
      <w:bookmarkStart w:id="59" w:name="_Toc30656"/>
      <w:bookmarkStart w:id="60" w:name="_Toc7928"/>
      <w:bookmarkStart w:id="61" w:name="_Toc37774575"/>
      <w:bookmarkStart w:id="62" w:name="_Toc37774543"/>
      <w:bookmarkStart w:id="63" w:name="_Toc420505109"/>
      <w:r>
        <w:rPr>
          <w:rFonts w:hint="eastAsia"/>
        </w:rPr>
        <w:t>（一）规范要求</w:t>
      </w:r>
      <w:bookmarkEnd w:id="58"/>
      <w:bookmarkEnd w:id="59"/>
      <w:bookmarkEnd w:id="60"/>
      <w:bookmarkEnd w:id="61"/>
      <w:bookmarkEnd w:id="62"/>
      <w:bookmarkEnd w:id="63"/>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hAnsi="宋体"/>
          <w:szCs w:val="21"/>
        </w:rPr>
      </w:pPr>
      <w:r>
        <w:rPr>
          <w:rFonts w:hint="eastAsia" w:ascii="宋体" w:hAnsi="宋体"/>
          <w:szCs w:val="21"/>
        </w:rPr>
        <w:t>《压型钢板、夹芯板屋面及墙体建筑构造》</w:t>
      </w:r>
      <w:r>
        <w:rPr>
          <w:rFonts w:ascii="宋体" w:hAnsi="宋体"/>
          <w:szCs w:val="21"/>
        </w:rPr>
        <w:t xml:space="preserve">01J925-1 </w:t>
      </w:r>
    </w:p>
    <w:p w14:paraId="54DACCE8">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sz w:val="21"/>
          <w:szCs w:val="21"/>
        </w:rPr>
        <w:t>《</w:t>
      </w:r>
      <w:r>
        <w:rPr>
          <w:rFonts w:hint="eastAsia" w:ascii="宋体" w:hAnsi="宋体" w:cs="宋体"/>
          <w:color w:val="auto"/>
          <w:sz w:val="21"/>
          <w:szCs w:val="21"/>
          <w:highlight w:val="none"/>
          <w:lang w:val="en-US" w:eastAsia="zh-CN"/>
        </w:rPr>
        <w:t>中华人民共和国特种设备安全法</w:t>
      </w:r>
      <w:r>
        <w:rPr>
          <w:rFonts w:hint="eastAsia" w:ascii="宋体" w:hAnsi="宋体"/>
          <w:color w:val="auto"/>
          <w:sz w:val="21"/>
          <w:szCs w:val="21"/>
        </w:rPr>
        <w:t>》</w:t>
      </w:r>
      <w:r>
        <w:rPr>
          <w:rFonts w:hint="eastAsia" w:ascii="宋体" w:hAnsi="宋体" w:cs="宋体"/>
          <w:color w:val="auto"/>
          <w:sz w:val="21"/>
          <w:szCs w:val="21"/>
          <w:highlight w:val="none"/>
          <w:lang w:val="en-US" w:eastAsia="zh-CN"/>
        </w:rPr>
        <w:t xml:space="preserve">； </w:t>
      </w:r>
    </w:p>
    <w:p w14:paraId="1EDF9FD1">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中华人民共和国国务院第</w:t>
      </w:r>
      <w:r>
        <w:rPr>
          <w:rFonts w:hint="default" w:ascii="宋体" w:hAnsi="宋体" w:cs="宋体"/>
          <w:color w:val="auto"/>
          <w:sz w:val="21"/>
          <w:szCs w:val="21"/>
          <w:highlight w:val="none"/>
          <w:lang w:val="en-US" w:eastAsia="zh-CN"/>
        </w:rPr>
        <w:t>549</w:t>
      </w:r>
      <w:r>
        <w:rPr>
          <w:rFonts w:hint="eastAsia" w:ascii="宋体" w:hAnsi="宋体" w:cs="宋体"/>
          <w:color w:val="auto"/>
          <w:sz w:val="21"/>
          <w:szCs w:val="21"/>
          <w:highlight w:val="none"/>
          <w:lang w:val="en-US" w:eastAsia="zh-CN"/>
        </w:rPr>
        <w:t>号令</w:t>
      </w:r>
      <w:r>
        <w:rPr>
          <w:rFonts w:hint="eastAsia" w:ascii="宋体" w:hAnsi="宋体"/>
          <w:color w:val="auto"/>
          <w:sz w:val="21"/>
          <w:szCs w:val="21"/>
        </w:rPr>
        <w:t>》</w:t>
      </w:r>
      <w:r>
        <w:rPr>
          <w:rFonts w:hint="eastAsia" w:ascii="宋体" w:hAnsi="宋体" w:cs="宋体"/>
          <w:color w:val="auto"/>
          <w:sz w:val="21"/>
          <w:szCs w:val="21"/>
          <w:highlight w:val="none"/>
          <w:lang w:val="en-US" w:eastAsia="zh-CN"/>
        </w:rPr>
        <w:t>：特种设备安全监察条例（</w:t>
      </w:r>
      <w:r>
        <w:rPr>
          <w:rFonts w:hint="default" w:ascii="宋体" w:hAnsi="宋体" w:cs="宋体"/>
          <w:color w:val="auto"/>
          <w:sz w:val="21"/>
          <w:szCs w:val="21"/>
          <w:highlight w:val="none"/>
          <w:lang w:val="en-US" w:eastAsia="zh-CN"/>
        </w:rPr>
        <w:t xml:space="preserve">2009 </w:t>
      </w:r>
      <w:r>
        <w:rPr>
          <w:rFonts w:hint="eastAsia" w:ascii="宋体" w:hAnsi="宋体" w:cs="宋体"/>
          <w:color w:val="auto"/>
          <w:sz w:val="21"/>
          <w:szCs w:val="21"/>
          <w:highlight w:val="none"/>
          <w:lang w:val="en-US" w:eastAsia="zh-CN"/>
        </w:rPr>
        <w:t xml:space="preserve">修订）； </w:t>
      </w:r>
    </w:p>
    <w:p w14:paraId="1659DF9B">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中华人民共和国的国家标准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 xml:space="preserve">：电梯制造和安装安全规范《电梯产品标准》； </w:t>
      </w:r>
    </w:p>
    <w:p w14:paraId="339D351B">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中华人民共和国的国家标准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：电梯安装验收规范（</w:t>
      </w:r>
      <w:r>
        <w:rPr>
          <w:rFonts w:hint="default" w:ascii="宋体" w:hAnsi="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/T</w:t>
      </w:r>
      <w:r>
        <w:rPr>
          <w:rFonts w:hint="default" w:ascii="宋体" w:hAnsi="宋体" w:cs="宋体"/>
          <w:color w:val="auto"/>
          <w:sz w:val="21"/>
          <w:szCs w:val="21"/>
          <w:highlight w:val="none"/>
          <w:lang w:val="en-US" w:eastAsia="zh-CN"/>
        </w:rPr>
        <w:t>10060</w:t>
      </w:r>
      <w:r>
        <w:rPr>
          <w:rFonts w:hint="eastAsia" w:ascii="宋体" w:hAnsi="宋体" w:cs="宋体"/>
          <w:color w:val="auto"/>
          <w:sz w:val="21"/>
          <w:szCs w:val="21"/>
          <w:highlight w:val="none"/>
          <w:lang w:val="en-US" w:eastAsia="zh-CN"/>
        </w:rPr>
        <w:t xml:space="preserve">）； </w:t>
      </w:r>
    </w:p>
    <w:p w14:paraId="12A7FA24">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中华人民共和国的国家标准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：电梯技术条件（</w:t>
      </w:r>
      <w:r>
        <w:rPr>
          <w:rFonts w:hint="default" w:ascii="宋体" w:hAnsi="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/T</w:t>
      </w:r>
      <w:r>
        <w:rPr>
          <w:rFonts w:hint="default" w:ascii="宋体" w:hAnsi="宋体" w:cs="宋体"/>
          <w:color w:val="auto"/>
          <w:sz w:val="21"/>
          <w:szCs w:val="21"/>
          <w:highlight w:val="none"/>
          <w:lang w:val="en-US" w:eastAsia="zh-CN"/>
        </w:rPr>
        <w:t>10058</w:t>
      </w:r>
      <w:r>
        <w:rPr>
          <w:rFonts w:hint="eastAsia" w:ascii="宋体" w:hAnsi="宋体" w:cs="宋体"/>
          <w:color w:val="auto"/>
          <w:sz w:val="21"/>
          <w:szCs w:val="21"/>
          <w:highlight w:val="none"/>
          <w:lang w:val="en-US" w:eastAsia="zh-CN"/>
        </w:rPr>
        <w:t xml:space="preserve">）； </w:t>
      </w:r>
    </w:p>
    <w:p w14:paraId="02389788">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中华人民共和国的国家标准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：电梯试验方法（</w:t>
      </w:r>
      <w:r>
        <w:rPr>
          <w:rFonts w:hint="default" w:ascii="宋体" w:hAnsi="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/T</w:t>
      </w:r>
      <w:r>
        <w:rPr>
          <w:rFonts w:hint="default" w:ascii="宋体" w:hAnsi="宋体" w:cs="宋体"/>
          <w:color w:val="auto"/>
          <w:sz w:val="21"/>
          <w:szCs w:val="21"/>
          <w:highlight w:val="none"/>
          <w:lang w:val="en-US" w:eastAsia="zh-CN"/>
        </w:rPr>
        <w:t>10059</w:t>
      </w:r>
      <w:r>
        <w:rPr>
          <w:rFonts w:hint="eastAsia" w:ascii="宋体" w:hAnsi="宋体" w:cs="宋体"/>
          <w:color w:val="auto"/>
          <w:sz w:val="21"/>
          <w:szCs w:val="21"/>
          <w:highlight w:val="none"/>
          <w:lang w:val="en-US" w:eastAsia="zh-CN"/>
        </w:rPr>
        <w:t xml:space="preserve">）； </w:t>
      </w:r>
    </w:p>
    <w:p w14:paraId="4E6EAA6F">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中华人民共和国的国家标准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 xml:space="preserve">：电梯工程施工质量验收规范（GB50310）； </w:t>
      </w:r>
    </w:p>
    <w:p w14:paraId="5B8AD75B">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中华人民共和国的国家标准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 xml:space="preserve">：电梯T型导轨（JG/T 5072.1-1996）； </w:t>
      </w:r>
    </w:p>
    <w:p w14:paraId="5724D34C">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：建筑防火通用规范</w:t>
      </w:r>
      <w:r>
        <w:rPr>
          <w:rFonts w:hint="default" w:ascii="宋体" w:hAnsi="宋体" w:cs="宋体"/>
          <w:color w:val="auto"/>
          <w:sz w:val="21"/>
          <w:szCs w:val="21"/>
          <w:highlight w:val="none"/>
          <w:lang w:val="en-US" w:eastAsia="zh-CN"/>
        </w:rPr>
        <w:t>(GB55037-2022)</w:t>
      </w:r>
      <w:r>
        <w:rPr>
          <w:rFonts w:hint="eastAsia" w:ascii="宋体" w:hAnsi="宋体" w:cs="宋体"/>
          <w:color w:val="auto"/>
          <w:sz w:val="21"/>
          <w:szCs w:val="21"/>
          <w:highlight w:val="none"/>
          <w:lang w:val="en-US" w:eastAsia="zh-CN"/>
        </w:rPr>
        <w:t xml:space="preserve">； </w:t>
      </w:r>
    </w:p>
    <w:p w14:paraId="17D9898A">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中华人民共和国国家标准</w:t>
      </w:r>
      <w:r>
        <w:rPr>
          <w:rFonts w:hint="eastAsia" w:ascii="宋体" w:hAnsi="宋体"/>
          <w:color w:val="auto"/>
          <w:sz w:val="21"/>
          <w:szCs w:val="21"/>
        </w:rPr>
        <w:t>》</w:t>
      </w:r>
      <w:r>
        <w:rPr>
          <w:rFonts w:hint="eastAsia" w:ascii="宋体" w:hAnsi="宋体" w:cs="宋体"/>
          <w:color w:val="auto"/>
          <w:sz w:val="21"/>
          <w:szCs w:val="21"/>
          <w:highlight w:val="none"/>
          <w:lang w:val="en-US" w:eastAsia="zh-CN"/>
        </w:rPr>
        <w:t>：建筑设计防火规范（</w:t>
      </w:r>
      <w:r>
        <w:rPr>
          <w:rFonts w:hint="default" w:ascii="宋体" w:hAnsi="宋体" w:cs="宋体"/>
          <w:color w:val="auto"/>
          <w:sz w:val="21"/>
          <w:szCs w:val="21"/>
          <w:highlight w:val="none"/>
          <w:lang w:val="en-US" w:eastAsia="zh-CN"/>
        </w:rPr>
        <w:t>GB</w:t>
      </w:r>
      <w:r>
        <w:rPr>
          <w:rFonts w:hint="eastAsia" w:ascii="宋体" w:hAnsi="宋体" w:cs="宋体"/>
          <w:color w:val="auto"/>
          <w:sz w:val="21"/>
          <w:szCs w:val="21"/>
          <w:highlight w:val="none"/>
          <w:lang w:val="en-US" w:eastAsia="zh-CN"/>
        </w:rPr>
        <w:t xml:space="preserve">50016）； </w:t>
      </w:r>
    </w:p>
    <w:p w14:paraId="6AB4E668">
      <w:pPr>
        <w:pStyle w:val="127"/>
        <w:spacing w:line="360" w:lineRule="auto"/>
        <w:ind w:firstLine="480"/>
        <w:rPr>
          <w:rFonts w:hint="eastAsia" w:ascii="宋体" w:hAnsi="宋体" w:cs="宋体"/>
          <w:color w:val="auto"/>
          <w:sz w:val="21"/>
          <w:szCs w:val="21"/>
          <w:highlight w:val="none"/>
          <w:lang w:val="en-US" w:eastAsia="en-US"/>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浙江省消防部门的条例</w:t>
      </w:r>
      <w:r>
        <w:rPr>
          <w:rFonts w:hint="eastAsia" w:ascii="宋体" w:hAnsi="宋体"/>
          <w:color w:val="auto"/>
          <w:sz w:val="21"/>
          <w:szCs w:val="21"/>
        </w:rPr>
        <w:t>》</w:t>
      </w:r>
      <w:r>
        <w:rPr>
          <w:rFonts w:hint="eastAsia" w:ascii="宋体" w:hAnsi="宋体" w:cs="宋体"/>
          <w:color w:val="auto"/>
          <w:sz w:val="21"/>
          <w:szCs w:val="21"/>
          <w:highlight w:val="none"/>
          <w:lang w:val="en-US" w:eastAsia="zh-CN"/>
        </w:rPr>
        <w:t>；</w:t>
      </w:r>
    </w:p>
    <w:p w14:paraId="68B2AC27">
      <w:pPr>
        <w:spacing w:line="360" w:lineRule="auto"/>
        <w:ind w:firstLine="422"/>
        <w:rPr>
          <w:rFonts w:ascii="宋体" w:hAnsi="宋体"/>
          <w:color w:val="auto"/>
          <w:sz w:val="21"/>
          <w:szCs w:val="21"/>
        </w:rPr>
      </w:pPr>
      <w:r>
        <w:rPr>
          <w:rFonts w:hint="eastAsia" w:ascii="宋体" w:hAnsi="宋体"/>
          <w:color w:val="auto"/>
          <w:sz w:val="21"/>
          <w:szCs w:val="21"/>
        </w:rPr>
        <w:t>《</w:t>
      </w:r>
      <w:r>
        <w:rPr>
          <w:rFonts w:hint="eastAsia" w:ascii="宋体" w:hAnsi="宋体" w:cs="宋体"/>
          <w:color w:val="auto"/>
          <w:sz w:val="21"/>
          <w:szCs w:val="21"/>
          <w:highlight w:val="none"/>
          <w:lang w:val="en-US" w:eastAsia="zh-CN"/>
        </w:rPr>
        <w:t>电力供应部门的供电规章条例</w:t>
      </w:r>
      <w:r>
        <w:rPr>
          <w:rFonts w:hint="eastAsia" w:ascii="宋体" w:hAnsi="宋体"/>
          <w:color w:val="auto"/>
          <w:sz w:val="21"/>
          <w:szCs w:val="21"/>
        </w:rPr>
        <w:t>》</w:t>
      </w:r>
      <w:r>
        <w:rPr>
          <w:rFonts w:hint="eastAsia" w:ascii="宋体" w:hAnsi="宋体" w:cs="宋体"/>
          <w:color w:val="auto"/>
          <w:sz w:val="21"/>
          <w:szCs w:val="21"/>
          <w:highlight w:val="none"/>
          <w:lang w:val="en-US" w:eastAsia="zh-CN"/>
        </w:rPr>
        <w:t>；</w:t>
      </w:r>
    </w:p>
    <w:p w14:paraId="0A166B30">
      <w:pPr>
        <w:pStyle w:val="6"/>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3"/>
        <w:ind w:firstLine="422"/>
        <w:jc w:val="left"/>
      </w:pPr>
      <w:bookmarkStart w:id="64" w:name="_Toc229386804"/>
      <w:bookmarkStart w:id="65" w:name="_Toc66769195"/>
      <w:bookmarkStart w:id="66" w:name="_Toc442102513"/>
      <w:bookmarkStart w:id="67" w:name="_Toc37774576"/>
      <w:bookmarkStart w:id="68" w:name="_Toc37774544"/>
      <w:bookmarkStart w:id="69" w:name="_Toc22942"/>
      <w:bookmarkStart w:id="70" w:name="_Toc21410"/>
      <w:bookmarkStart w:id="71" w:name="_Toc420505110"/>
      <w:r>
        <w:rPr>
          <w:rFonts w:hint="eastAsia"/>
        </w:rPr>
        <w:t>（二）施工要求</w:t>
      </w:r>
      <w:bookmarkEnd w:id="64"/>
      <w:bookmarkEnd w:id="65"/>
      <w:bookmarkEnd w:id="66"/>
      <w:bookmarkEnd w:id="67"/>
      <w:bookmarkEnd w:id="68"/>
      <w:bookmarkEnd w:id="69"/>
      <w:bookmarkEnd w:id="70"/>
      <w:bookmarkEnd w:id="71"/>
    </w:p>
    <w:p w14:paraId="542D85C4">
      <w:pPr>
        <w:pStyle w:val="127"/>
        <w:spacing w:line="360" w:lineRule="auto"/>
        <w:ind w:firstLine="480"/>
        <w:rPr>
          <w:rFonts w:ascii="宋体" w:hAnsi="宋体" w:cs="宋体"/>
          <w:color w:val="auto"/>
          <w:sz w:val="21"/>
          <w:szCs w:val="21"/>
        </w:rPr>
      </w:pPr>
      <w:r>
        <w:rPr>
          <w:rFonts w:hint="eastAsia" w:ascii="宋体" w:hAnsi="宋体" w:cs="宋体"/>
          <w:color w:val="auto"/>
          <w:sz w:val="21"/>
          <w:szCs w:val="21"/>
        </w:rPr>
        <w:t>1、本工程施工严格按照规范要求进行施工，达到各项拟定的设计指标。</w:t>
      </w:r>
    </w:p>
    <w:p w14:paraId="7BD53CA5">
      <w:pPr>
        <w:spacing w:line="360" w:lineRule="auto"/>
        <w:ind w:firstLine="420" w:firstLineChars="200"/>
        <w:rPr>
          <w:rFonts w:ascii="宋体" w:hAnsi="宋体" w:cs="宋体"/>
          <w:sz w:val="21"/>
          <w:szCs w:val="21"/>
        </w:rPr>
      </w:pPr>
      <w:r>
        <w:rPr>
          <w:rFonts w:hint="eastAsia" w:ascii="宋体" w:hAnsi="宋体" w:cs="宋体"/>
          <w:sz w:val="21"/>
          <w:szCs w:val="21"/>
        </w:rPr>
        <w:t>2、供应商必须严格按合同条款、施工验收规范、国家和省市的有关质量验收标准，精心组织施工，确保工程质量达到国家合格验收标准。供应商应详细编制施工方案，详细叙述关键部位的质量保证措施，并在响应文件中对质量目标进行承诺。</w:t>
      </w:r>
    </w:p>
    <w:p w14:paraId="2B1B5E86">
      <w:pPr>
        <w:spacing w:line="360" w:lineRule="auto"/>
        <w:ind w:firstLine="420" w:firstLineChars="200"/>
        <w:rPr>
          <w:rFonts w:ascii="宋体" w:hAnsi="宋体" w:cs="宋体"/>
          <w:sz w:val="21"/>
          <w:szCs w:val="21"/>
        </w:rPr>
      </w:pPr>
      <w:r>
        <w:rPr>
          <w:rFonts w:hint="eastAsia" w:ascii="宋体" w:hAnsi="宋体" w:cs="宋体"/>
          <w:sz w:val="21"/>
          <w:szCs w:val="21"/>
        </w:rPr>
        <w:t>3、有关施工和工程质量要求，须按照最新</w:t>
      </w:r>
      <w:r>
        <w:rPr>
          <w:rFonts w:hint="eastAsia" w:ascii="宋体" w:hAnsi="宋体" w:cs="宋体"/>
          <w:kern w:val="0"/>
          <w:sz w:val="21"/>
          <w:szCs w:val="21"/>
        </w:rPr>
        <w:t>国家《工程质量验收规范》</w:t>
      </w:r>
      <w:r>
        <w:rPr>
          <w:rFonts w:hint="eastAsia" w:ascii="宋体" w:hAnsi="宋体" w:cs="宋体"/>
          <w:sz w:val="21"/>
          <w:szCs w:val="21"/>
        </w:rPr>
        <w:t>规定执行。</w:t>
      </w:r>
    </w:p>
    <w:p w14:paraId="4905372F">
      <w:pPr>
        <w:spacing w:line="360" w:lineRule="auto"/>
        <w:ind w:firstLine="420" w:firstLineChars="200"/>
        <w:rPr>
          <w:rFonts w:ascii="宋体" w:hAnsi="宋体" w:cs="宋体"/>
          <w:sz w:val="21"/>
          <w:szCs w:val="21"/>
        </w:rPr>
      </w:pPr>
      <w:r>
        <w:rPr>
          <w:rFonts w:hint="eastAsia" w:ascii="宋体" w:hAnsi="宋体" w:cs="宋体"/>
          <w:sz w:val="21"/>
          <w:szCs w:val="21"/>
        </w:rPr>
        <w:t>4、在免费保修期内，成交供应商对有缺陷的部位必须无偿地给予修理与更换，并承担一切由此造成的对采购人或第三者的直接损失，除非该缺陷是由于人为破坏或合同规定的不可抗力因素造成的损坏。</w:t>
      </w:r>
    </w:p>
    <w:p w14:paraId="7DF15698">
      <w:pPr>
        <w:spacing w:line="360" w:lineRule="auto"/>
        <w:ind w:firstLine="420" w:firstLineChars="200"/>
        <w:rPr>
          <w:rFonts w:ascii="宋体" w:hAnsi="宋体" w:cs="宋体"/>
          <w:sz w:val="21"/>
          <w:szCs w:val="21"/>
        </w:rPr>
      </w:pPr>
      <w:r>
        <w:rPr>
          <w:rFonts w:hint="eastAsia" w:ascii="宋体" w:hAnsi="宋体" w:cs="宋体"/>
          <w:sz w:val="21"/>
          <w:szCs w:val="21"/>
        </w:rPr>
        <w:t>5、成交供应商必须对所承包的工程的质量负全部责任，其责任不因其他材料生产商提供的保证书而减轻或更改。</w:t>
      </w:r>
    </w:p>
    <w:p w14:paraId="17D4F560">
      <w:pPr>
        <w:pStyle w:val="127"/>
        <w:spacing w:line="360" w:lineRule="auto"/>
        <w:ind w:firstLine="480"/>
        <w:rPr>
          <w:rFonts w:ascii="宋体" w:hAnsi="宋体" w:cs="宋体"/>
          <w:color w:val="auto"/>
          <w:sz w:val="21"/>
          <w:szCs w:val="21"/>
        </w:rPr>
      </w:pPr>
      <w:r>
        <w:rPr>
          <w:rFonts w:hint="eastAsia" w:ascii="宋体" w:hAnsi="宋体" w:cs="宋体"/>
          <w:color w:val="auto"/>
          <w:sz w:val="21"/>
          <w:szCs w:val="21"/>
        </w:rPr>
        <w:t>6、施工时注意做好必要的劳动保护工作。</w:t>
      </w:r>
    </w:p>
    <w:p w14:paraId="31D52204">
      <w:pPr>
        <w:pStyle w:val="127"/>
        <w:spacing w:line="360" w:lineRule="auto"/>
        <w:ind w:firstLine="480"/>
        <w:rPr>
          <w:color w:val="auto"/>
          <w:sz w:val="21"/>
          <w:szCs w:val="21"/>
        </w:rPr>
      </w:pPr>
      <w:r>
        <w:rPr>
          <w:rFonts w:hint="eastAsia" w:ascii="宋体" w:hAnsi="宋体" w:cs="宋体"/>
          <w:color w:val="auto"/>
          <w:sz w:val="21"/>
          <w:szCs w:val="21"/>
        </w:rPr>
        <w:t>7、工程施工中产生的废建筑材料、建筑施工垃圾，不能随意堆放，应及时清运、妥善处理。投标单位报价时需充分考虑建筑垃圾残值、校内运距及相应成本，成交后不再另行计取建筑垃圾残值以及校内转运费用。</w:t>
      </w:r>
    </w:p>
    <w:p w14:paraId="2D436E35">
      <w:pPr>
        <w:pStyle w:val="3"/>
        <w:ind w:firstLine="422"/>
        <w:jc w:val="left"/>
      </w:pPr>
      <w:bookmarkStart w:id="72" w:name="_Toc10198"/>
      <w:bookmarkStart w:id="73" w:name="_Toc66769196"/>
      <w:bookmarkStart w:id="74" w:name="_Toc442102514"/>
      <w:bookmarkStart w:id="75" w:name="_Toc18240"/>
      <w:bookmarkStart w:id="76" w:name="_Toc420505111"/>
      <w:bookmarkStart w:id="77" w:name="_Toc37774577"/>
      <w:bookmarkStart w:id="78" w:name="_Toc229386805"/>
      <w:bookmarkStart w:id="79" w:name="_Toc37774545"/>
      <w:r>
        <w:rPr>
          <w:rFonts w:hint="eastAsia"/>
        </w:rPr>
        <w:t>（三）材料质量要求</w:t>
      </w:r>
      <w:bookmarkEnd w:id="72"/>
      <w:bookmarkEnd w:id="73"/>
      <w:bookmarkEnd w:id="74"/>
      <w:bookmarkEnd w:id="75"/>
      <w:bookmarkEnd w:id="76"/>
      <w:bookmarkEnd w:id="77"/>
      <w:bookmarkEnd w:id="78"/>
      <w:bookmarkEnd w:id="79"/>
    </w:p>
    <w:p w14:paraId="59299FE5">
      <w:pPr>
        <w:pStyle w:val="127"/>
        <w:spacing w:line="360" w:lineRule="auto"/>
        <w:ind w:firstLine="420"/>
        <w:rPr>
          <w:color w:val="auto"/>
        </w:rPr>
      </w:pPr>
      <w:r>
        <w:rPr>
          <w:color w:val="auto"/>
        </w:rPr>
        <w:t>1</w:t>
      </w:r>
      <w:r>
        <w:rPr>
          <w:rFonts w:hint="eastAsia"/>
          <w:color w:val="auto"/>
        </w:rPr>
        <w:t>、</w:t>
      </w:r>
      <w:bookmarkStart w:id="80" w:name="_Toc66769197"/>
      <w:r>
        <w:rPr>
          <w:rFonts w:hint="eastAsia"/>
          <w:color w:val="auto"/>
        </w:rPr>
        <w:t>材料选择</w:t>
      </w:r>
      <w:bookmarkEnd w:id="80"/>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81" w:name="_Toc66769198"/>
      <w:r>
        <w:rPr>
          <w:rFonts w:hint="eastAsia" w:ascii="宋体" w:hAnsi="宋体"/>
          <w:color w:val="auto"/>
        </w:rPr>
        <w:t>材料的质量保证</w:t>
      </w:r>
      <w:bookmarkEnd w:id="81"/>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3"/>
        <w:ind w:firstLine="422"/>
        <w:jc w:val="left"/>
        <w:rPr>
          <w:rFonts w:hint="eastAsia" w:ascii="宋体" w:hAnsi="宋体"/>
        </w:rPr>
      </w:pPr>
      <w:bookmarkStart w:id="82" w:name="_Toc91422889"/>
      <w:bookmarkStart w:id="83" w:name="_Toc37774578"/>
      <w:bookmarkStart w:id="84" w:name="_Toc37774546"/>
      <w:bookmarkStart w:id="85" w:name="_Toc420505112"/>
      <w:bookmarkStart w:id="86" w:name="_Toc229386806"/>
      <w:bookmarkStart w:id="87" w:name="_Toc10648"/>
      <w:bookmarkStart w:id="88" w:name="_Toc4118"/>
      <w:bookmarkStart w:id="89" w:name="_Toc442102515"/>
      <w:r>
        <w:rPr>
          <w:rFonts w:hint="eastAsia" w:ascii="宋体" w:hAnsi="宋体"/>
        </w:rPr>
        <w:t>（四）工程管理的要求</w:t>
      </w:r>
      <w:bookmarkEnd w:id="82"/>
      <w:bookmarkEnd w:id="83"/>
      <w:bookmarkEnd w:id="84"/>
      <w:bookmarkEnd w:id="85"/>
      <w:bookmarkEnd w:id="86"/>
      <w:bookmarkEnd w:id="87"/>
      <w:bookmarkEnd w:id="88"/>
      <w:bookmarkEnd w:id="89"/>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3"/>
        <w:ind w:firstLine="517" w:firstLineChars="245"/>
        <w:rPr>
          <w:rFonts w:hint="eastAsia" w:ascii="宋体" w:hAnsi="宋体" w:cs="Arial"/>
        </w:rPr>
      </w:pPr>
      <w:bookmarkStart w:id="90" w:name="_Toc27237"/>
      <w:bookmarkStart w:id="91" w:name="_Toc24082"/>
      <w:bookmarkStart w:id="92" w:name="_Toc37774579"/>
      <w:bookmarkStart w:id="93" w:name="_Toc37774547"/>
      <w:r>
        <w:rPr>
          <w:rFonts w:hint="eastAsia" w:ascii="宋体" w:hAnsi="宋体" w:cs="Arial"/>
        </w:rPr>
        <w:t>（五）</w:t>
      </w:r>
      <w:r>
        <w:rPr>
          <w:rFonts w:ascii="宋体" w:hAnsi="宋体" w:cs="Arial"/>
        </w:rPr>
        <w:t>落实政府采购政策要求</w:t>
      </w:r>
      <w:bookmarkEnd w:id="90"/>
      <w:bookmarkEnd w:id="91"/>
      <w:bookmarkEnd w:id="92"/>
      <w:bookmarkEnd w:id="93"/>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5E248E2C">
      <w:pPr>
        <w:pStyle w:val="127"/>
        <w:numPr>
          <w:ilvl w:val="0"/>
          <w:numId w:val="0"/>
        </w:numPr>
        <w:spacing w:line="360" w:lineRule="auto"/>
        <w:ind w:firstLine="422" w:firstLineChars="200"/>
        <w:rPr>
          <w:rFonts w:hint="eastAsia" w:ascii="宋体" w:hAnsi="宋体" w:cs="Arial"/>
          <w:b/>
          <w:bCs/>
          <w:color w:val="auto"/>
          <w:szCs w:val="21"/>
          <w:lang w:val="en-US" w:eastAsia="zh-CN"/>
        </w:rPr>
      </w:pPr>
    </w:p>
    <w:p w14:paraId="7B1C474F">
      <w:pPr>
        <w:pStyle w:val="127"/>
        <w:numPr>
          <w:ilvl w:val="0"/>
          <w:numId w:val="0"/>
        </w:numPr>
        <w:spacing w:line="360" w:lineRule="auto"/>
        <w:ind w:firstLine="422" w:firstLineChars="200"/>
        <w:rPr>
          <w:rFonts w:hint="eastAsia" w:ascii="宋体" w:hAnsi="宋体" w:cs="Arial"/>
          <w:b/>
          <w:bCs/>
          <w:color w:val="auto"/>
          <w:szCs w:val="21"/>
          <w:lang w:val="en-US" w:eastAsia="zh-CN"/>
        </w:rPr>
      </w:pPr>
    </w:p>
    <w:p w14:paraId="69D29B4B">
      <w:pPr>
        <w:pStyle w:val="127"/>
        <w:numPr>
          <w:ilvl w:val="0"/>
          <w:numId w:val="0"/>
        </w:numPr>
        <w:spacing w:line="360" w:lineRule="auto"/>
        <w:ind w:firstLine="422" w:firstLineChars="200"/>
        <w:rPr>
          <w:rFonts w:hint="eastAsia" w:ascii="宋体" w:hAnsi="宋体" w:cs="Arial"/>
          <w:b/>
          <w:bCs/>
          <w:color w:val="auto"/>
          <w:szCs w:val="21"/>
          <w:lang w:val="en-US" w:eastAsia="zh-CN"/>
        </w:rPr>
      </w:pPr>
    </w:p>
    <w:p w14:paraId="0877FDE9">
      <w:pPr>
        <w:pStyle w:val="127"/>
        <w:numPr>
          <w:ilvl w:val="0"/>
          <w:numId w:val="0"/>
        </w:numPr>
        <w:spacing w:line="360" w:lineRule="auto"/>
        <w:ind w:firstLine="422" w:firstLineChars="200"/>
        <w:rPr>
          <w:rFonts w:hint="eastAsia" w:ascii="宋体" w:hAnsi="宋体" w:cs="Arial"/>
          <w:b/>
          <w:bCs/>
          <w:color w:val="auto"/>
          <w:szCs w:val="21"/>
          <w:lang w:val="en-US" w:eastAsia="zh-CN"/>
        </w:rPr>
      </w:pPr>
    </w:p>
    <w:p w14:paraId="01475EF6">
      <w:pPr>
        <w:pStyle w:val="127"/>
        <w:numPr>
          <w:ilvl w:val="0"/>
          <w:numId w:val="0"/>
        </w:numPr>
        <w:spacing w:line="360" w:lineRule="auto"/>
        <w:ind w:firstLine="422" w:firstLineChars="200"/>
        <w:rPr>
          <w:rFonts w:hint="eastAsia" w:ascii="宋体" w:hAnsi="宋体" w:cs="Arial"/>
          <w:b/>
          <w:bCs/>
          <w:color w:val="auto"/>
          <w:szCs w:val="21"/>
          <w:lang w:val="en-US" w:eastAsia="zh-CN"/>
        </w:rPr>
      </w:pPr>
    </w:p>
    <w:p w14:paraId="60C9175A">
      <w:pPr>
        <w:pStyle w:val="127"/>
        <w:numPr>
          <w:ilvl w:val="0"/>
          <w:numId w:val="0"/>
        </w:numPr>
        <w:spacing w:line="360" w:lineRule="auto"/>
        <w:ind w:firstLine="422" w:firstLineChars="200"/>
        <w:rPr>
          <w:rFonts w:hint="eastAsia" w:ascii="宋体" w:hAnsi="宋体" w:cs="Arial"/>
          <w:b/>
          <w:bCs/>
          <w:color w:val="auto"/>
          <w:szCs w:val="21"/>
          <w:lang w:val="en-US" w:eastAsia="zh-CN"/>
        </w:rPr>
      </w:pPr>
    </w:p>
    <w:p w14:paraId="0265AF85">
      <w:pPr>
        <w:pStyle w:val="127"/>
        <w:numPr>
          <w:ilvl w:val="0"/>
          <w:numId w:val="0"/>
        </w:numPr>
        <w:spacing w:line="360" w:lineRule="auto"/>
        <w:ind w:firstLine="422" w:firstLineChars="200"/>
        <w:rPr>
          <w:rFonts w:hint="eastAsia" w:ascii="宋体" w:hAnsi="宋体" w:cs="Arial"/>
          <w:b/>
          <w:bCs/>
          <w:color w:val="auto"/>
          <w:szCs w:val="21"/>
          <w:lang w:val="en-US" w:eastAsia="zh-CN"/>
        </w:rPr>
      </w:pPr>
      <w:r>
        <w:rPr>
          <w:rFonts w:hint="eastAsia" w:ascii="宋体" w:hAnsi="宋体" w:cs="Arial"/>
          <w:b/>
          <w:bCs/>
          <w:color w:val="auto"/>
          <w:szCs w:val="21"/>
          <w:lang w:val="en-US" w:eastAsia="zh-CN"/>
        </w:rPr>
        <w:t>（六）电梯部分技术参数及要求：</w:t>
      </w:r>
    </w:p>
    <w:p w14:paraId="65821F51">
      <w:pPr>
        <w:pStyle w:val="20"/>
        <w:spacing w:before="30" w:line="228" w:lineRule="auto"/>
        <w:ind w:left="545"/>
        <w:rPr>
          <w:sz w:val="20"/>
          <w:szCs w:val="20"/>
        </w:rPr>
      </w:pPr>
      <w:r>
        <w:rPr>
          <w:rFonts w:hint="eastAsia"/>
          <w:b/>
          <w:bCs/>
          <w:spacing w:val="7"/>
          <w:sz w:val="20"/>
          <w:szCs w:val="20"/>
          <w:lang w:val="en-US" w:eastAsia="zh-CN"/>
        </w:rPr>
        <w:t>1</w:t>
      </w:r>
      <w:r>
        <w:rPr>
          <w:b/>
          <w:bCs/>
          <w:spacing w:val="7"/>
          <w:sz w:val="20"/>
          <w:szCs w:val="20"/>
        </w:rPr>
        <w:t>）整体装配式主体结构</w:t>
      </w:r>
    </w:p>
    <w:p w14:paraId="70D59C79">
      <w:pPr>
        <w:spacing w:line="131" w:lineRule="exact"/>
      </w:pPr>
    </w:p>
    <w:tbl>
      <w:tblPr>
        <w:tblStyle w:val="496"/>
        <w:tblW w:w="96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3"/>
        <w:gridCol w:w="1283"/>
        <w:gridCol w:w="1125"/>
        <w:gridCol w:w="1185"/>
        <w:gridCol w:w="3075"/>
        <w:gridCol w:w="990"/>
        <w:gridCol w:w="1485"/>
      </w:tblGrid>
      <w:tr w14:paraId="5FA00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513" w:type="dxa"/>
            <w:vAlign w:val="top"/>
          </w:tcPr>
          <w:p w14:paraId="5959F272">
            <w:pPr>
              <w:spacing w:line="281" w:lineRule="auto"/>
              <w:jc w:val="center"/>
              <w:rPr>
                <w:rFonts w:ascii="Arial"/>
                <w:sz w:val="21"/>
                <w:szCs w:val="21"/>
              </w:rPr>
            </w:pPr>
          </w:p>
          <w:p w14:paraId="61396A0D">
            <w:pPr>
              <w:pStyle w:val="497"/>
              <w:spacing w:before="65" w:line="270" w:lineRule="exact"/>
              <w:ind w:left="131"/>
              <w:jc w:val="center"/>
              <w:rPr>
                <w:sz w:val="21"/>
                <w:szCs w:val="21"/>
              </w:rPr>
            </w:pPr>
            <w:r>
              <w:rPr>
                <w:b/>
                <w:bCs/>
                <w:spacing w:val="-3"/>
                <w:position w:val="1"/>
                <w:sz w:val="21"/>
                <w:szCs w:val="21"/>
              </w:rPr>
              <w:t>1</w:t>
            </w:r>
          </w:p>
        </w:tc>
        <w:tc>
          <w:tcPr>
            <w:tcW w:w="1283" w:type="dxa"/>
            <w:vAlign w:val="top"/>
          </w:tcPr>
          <w:p w14:paraId="62934B7B">
            <w:pPr>
              <w:pStyle w:val="497"/>
              <w:spacing w:before="145" w:line="375" w:lineRule="auto"/>
              <w:ind w:left="112" w:right="106"/>
              <w:rPr>
                <w:sz w:val="21"/>
                <w:szCs w:val="21"/>
              </w:rPr>
            </w:pPr>
            <w:r>
              <w:rPr>
                <w:b/>
                <w:bCs/>
                <w:spacing w:val="-3"/>
                <w:sz w:val="21"/>
                <w:szCs w:val="21"/>
              </w:rPr>
              <w:t>装</w:t>
            </w:r>
            <w:r>
              <w:rPr>
                <w:spacing w:val="-35"/>
                <w:sz w:val="21"/>
                <w:szCs w:val="21"/>
              </w:rPr>
              <w:t xml:space="preserve"> </w:t>
            </w:r>
            <w:r>
              <w:rPr>
                <w:b/>
                <w:bCs/>
                <w:spacing w:val="-3"/>
                <w:sz w:val="21"/>
                <w:szCs w:val="21"/>
              </w:rPr>
              <w:t>配</w:t>
            </w:r>
            <w:r>
              <w:rPr>
                <w:spacing w:val="-30"/>
                <w:sz w:val="21"/>
                <w:szCs w:val="21"/>
              </w:rPr>
              <w:t xml:space="preserve"> </w:t>
            </w:r>
            <w:r>
              <w:rPr>
                <w:b/>
                <w:bCs/>
                <w:spacing w:val="-3"/>
                <w:sz w:val="21"/>
                <w:szCs w:val="21"/>
              </w:rPr>
              <w:t>式</w:t>
            </w:r>
            <w:r>
              <w:rPr>
                <w:spacing w:val="-30"/>
                <w:sz w:val="21"/>
                <w:szCs w:val="21"/>
              </w:rPr>
              <w:t xml:space="preserve"> </w:t>
            </w:r>
            <w:r>
              <w:rPr>
                <w:b/>
                <w:bCs/>
                <w:spacing w:val="-3"/>
                <w:sz w:val="21"/>
                <w:szCs w:val="21"/>
              </w:rPr>
              <w:t>主</w:t>
            </w:r>
            <w:r>
              <w:rPr>
                <w:b/>
                <w:bCs/>
                <w:spacing w:val="5"/>
                <w:sz w:val="21"/>
                <w:szCs w:val="21"/>
              </w:rPr>
              <w:t>体结构</w:t>
            </w:r>
          </w:p>
        </w:tc>
        <w:tc>
          <w:tcPr>
            <w:tcW w:w="7860" w:type="dxa"/>
            <w:gridSpan w:val="5"/>
            <w:vAlign w:val="top"/>
          </w:tcPr>
          <w:p w14:paraId="50B16C4B">
            <w:pPr>
              <w:pStyle w:val="497"/>
              <w:spacing w:before="108" w:line="228" w:lineRule="auto"/>
              <w:ind w:left="113"/>
              <w:rPr>
                <w:sz w:val="21"/>
                <w:szCs w:val="21"/>
              </w:rPr>
            </w:pPr>
            <w:r>
              <w:rPr>
                <w:spacing w:val="8"/>
                <w:sz w:val="21"/>
                <w:szCs w:val="21"/>
              </w:rPr>
              <w:t>连接结构：直连廊</w:t>
            </w:r>
          </w:p>
          <w:p w14:paraId="46963807">
            <w:pPr>
              <w:pStyle w:val="497"/>
              <w:spacing w:before="232" w:line="228" w:lineRule="auto"/>
              <w:ind w:left="111"/>
              <w:rPr>
                <w:spacing w:val="32"/>
                <w:sz w:val="21"/>
                <w:szCs w:val="21"/>
              </w:rPr>
            </w:pPr>
            <w:r>
              <w:rPr>
                <w:spacing w:val="3"/>
                <w:sz w:val="21"/>
                <w:szCs w:val="21"/>
              </w:rPr>
              <w:t>楼层数：</w:t>
            </w:r>
            <w:r>
              <w:rPr>
                <w:rFonts w:hint="eastAsia"/>
                <w:spacing w:val="3"/>
                <w:sz w:val="21"/>
                <w:szCs w:val="21"/>
                <w:lang w:val="en-US" w:eastAsia="zh-CN"/>
              </w:rPr>
              <w:t>6</w:t>
            </w:r>
            <w:r>
              <w:rPr>
                <w:spacing w:val="3"/>
                <w:sz w:val="21"/>
                <w:szCs w:val="21"/>
              </w:rPr>
              <w:t>层</w:t>
            </w:r>
            <w:r>
              <w:rPr>
                <w:spacing w:val="32"/>
                <w:sz w:val="21"/>
                <w:szCs w:val="21"/>
              </w:rPr>
              <w:t xml:space="preserve"> </w:t>
            </w:r>
          </w:p>
          <w:p w14:paraId="54513FC2">
            <w:pPr>
              <w:pStyle w:val="497"/>
              <w:spacing w:before="232" w:line="228" w:lineRule="auto"/>
              <w:ind w:left="111"/>
              <w:rPr>
                <w:spacing w:val="32"/>
                <w:sz w:val="21"/>
                <w:szCs w:val="21"/>
              </w:rPr>
            </w:pPr>
            <w:r>
              <w:rPr>
                <w:spacing w:val="6"/>
                <w:sz w:val="21"/>
                <w:szCs w:val="21"/>
              </w:rPr>
              <w:t>停靠层：  底层</w:t>
            </w:r>
            <w:r>
              <w:rPr>
                <w:rFonts w:hint="eastAsia"/>
                <w:spacing w:val="6"/>
                <w:sz w:val="21"/>
                <w:szCs w:val="21"/>
                <w:lang w:eastAsia="zh-CN"/>
              </w:rPr>
              <w:t>（贯通门）</w:t>
            </w:r>
            <w:r>
              <w:rPr>
                <w:spacing w:val="6"/>
                <w:sz w:val="21"/>
                <w:szCs w:val="21"/>
              </w:rPr>
              <w:t>，</w:t>
            </w:r>
            <w:r>
              <w:rPr>
                <w:rFonts w:hint="eastAsia"/>
                <w:spacing w:val="6"/>
                <w:sz w:val="21"/>
                <w:szCs w:val="21"/>
                <w:lang w:val="en-US" w:eastAsia="zh-CN"/>
              </w:rPr>
              <w:t>0.5F，</w:t>
            </w:r>
            <w:r>
              <w:rPr>
                <w:spacing w:val="6"/>
                <w:sz w:val="21"/>
                <w:szCs w:val="21"/>
              </w:rPr>
              <w:t>1.5F，2.5F，3.5F，4.5F</w:t>
            </w:r>
            <w:r>
              <w:rPr>
                <w:rFonts w:hint="eastAsia"/>
                <w:spacing w:val="6"/>
                <w:sz w:val="21"/>
                <w:szCs w:val="21"/>
                <w:lang w:val="en-US" w:eastAsia="zh-CN"/>
              </w:rPr>
              <w:t xml:space="preserve"> </w:t>
            </w:r>
          </w:p>
        </w:tc>
      </w:tr>
      <w:tr w14:paraId="374440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513" w:type="dxa"/>
            <w:vAlign w:val="top"/>
          </w:tcPr>
          <w:p w14:paraId="3835A173">
            <w:pPr>
              <w:spacing w:line="241" w:lineRule="auto"/>
              <w:jc w:val="center"/>
              <w:rPr>
                <w:rFonts w:ascii="Arial"/>
                <w:sz w:val="21"/>
                <w:szCs w:val="21"/>
              </w:rPr>
            </w:pPr>
          </w:p>
          <w:p w14:paraId="6355F33C">
            <w:pPr>
              <w:spacing w:line="241" w:lineRule="auto"/>
              <w:jc w:val="center"/>
              <w:rPr>
                <w:rFonts w:ascii="Arial"/>
                <w:sz w:val="21"/>
                <w:szCs w:val="21"/>
              </w:rPr>
            </w:pPr>
          </w:p>
          <w:p w14:paraId="7D7869CD">
            <w:pPr>
              <w:pStyle w:val="497"/>
              <w:spacing w:before="65" w:line="270" w:lineRule="exact"/>
              <w:ind w:left="118"/>
              <w:jc w:val="center"/>
              <w:rPr>
                <w:sz w:val="21"/>
                <w:szCs w:val="21"/>
              </w:rPr>
            </w:pPr>
            <w:r>
              <w:rPr>
                <w:b/>
                <w:bCs/>
                <w:spacing w:val="-3"/>
                <w:position w:val="1"/>
                <w:sz w:val="21"/>
                <w:szCs w:val="21"/>
              </w:rPr>
              <w:t>2</w:t>
            </w:r>
          </w:p>
        </w:tc>
        <w:tc>
          <w:tcPr>
            <w:tcW w:w="1283" w:type="dxa"/>
            <w:vAlign w:val="top"/>
          </w:tcPr>
          <w:p w14:paraId="061CC5EF">
            <w:pPr>
              <w:spacing w:line="241" w:lineRule="auto"/>
              <w:rPr>
                <w:rFonts w:ascii="Arial"/>
                <w:sz w:val="21"/>
                <w:szCs w:val="21"/>
              </w:rPr>
            </w:pPr>
          </w:p>
          <w:p w14:paraId="7D524FD5">
            <w:pPr>
              <w:spacing w:line="241" w:lineRule="auto"/>
              <w:rPr>
                <w:rFonts w:ascii="Arial"/>
                <w:sz w:val="21"/>
                <w:szCs w:val="21"/>
              </w:rPr>
            </w:pPr>
          </w:p>
          <w:p w14:paraId="57490616">
            <w:pPr>
              <w:pStyle w:val="497"/>
              <w:spacing w:before="65" w:line="227" w:lineRule="auto"/>
              <w:ind w:left="112"/>
              <w:rPr>
                <w:sz w:val="21"/>
                <w:szCs w:val="21"/>
              </w:rPr>
            </w:pPr>
            <w:r>
              <w:rPr>
                <w:b/>
                <w:bCs/>
                <w:spacing w:val="6"/>
                <w:sz w:val="21"/>
                <w:szCs w:val="21"/>
              </w:rPr>
              <w:t>规格材质</w:t>
            </w:r>
          </w:p>
        </w:tc>
        <w:tc>
          <w:tcPr>
            <w:tcW w:w="7860" w:type="dxa"/>
            <w:gridSpan w:val="5"/>
            <w:vAlign w:val="top"/>
          </w:tcPr>
          <w:p w14:paraId="1D17D93F">
            <w:pPr>
              <w:pStyle w:val="497"/>
              <w:spacing w:before="81" w:line="227" w:lineRule="auto"/>
              <w:ind w:left="113"/>
              <w:rPr>
                <w:sz w:val="21"/>
                <w:szCs w:val="21"/>
              </w:rPr>
            </w:pPr>
            <w:r>
              <w:rPr>
                <w:spacing w:val="6"/>
                <w:sz w:val="21"/>
                <w:szCs w:val="21"/>
              </w:rPr>
              <w:t>主材及连接件：钢</w:t>
            </w:r>
            <w:r>
              <w:rPr>
                <w:spacing w:val="-38"/>
                <w:sz w:val="21"/>
                <w:szCs w:val="21"/>
              </w:rPr>
              <w:t xml:space="preserve"> </w:t>
            </w:r>
            <w:r>
              <w:rPr>
                <w:spacing w:val="6"/>
                <w:sz w:val="21"/>
                <w:szCs w:val="21"/>
              </w:rPr>
              <w:t>Q235B；</w:t>
            </w:r>
          </w:p>
          <w:p w14:paraId="3886C35F">
            <w:pPr>
              <w:pStyle w:val="497"/>
              <w:spacing w:before="212" w:line="228" w:lineRule="auto"/>
              <w:ind w:left="110"/>
              <w:rPr>
                <w:sz w:val="21"/>
                <w:szCs w:val="21"/>
              </w:rPr>
            </w:pPr>
            <w:r>
              <w:rPr>
                <w:spacing w:val="7"/>
                <w:sz w:val="21"/>
                <w:szCs w:val="21"/>
              </w:rPr>
              <w:t>钢构立柱规格：</w:t>
            </w:r>
            <w:r>
              <w:rPr>
                <w:rFonts w:hint="eastAsia"/>
                <w:spacing w:val="7"/>
                <w:sz w:val="21"/>
                <w:szCs w:val="21"/>
                <w:lang w:val="en-US" w:eastAsia="zh-CN"/>
              </w:rPr>
              <w:t>20</w:t>
            </w:r>
            <w:r>
              <w:rPr>
                <w:spacing w:val="7"/>
                <w:sz w:val="21"/>
                <w:szCs w:val="21"/>
              </w:rPr>
              <w:t>0*</w:t>
            </w:r>
            <w:r>
              <w:rPr>
                <w:rFonts w:hint="eastAsia"/>
                <w:spacing w:val="7"/>
                <w:sz w:val="21"/>
                <w:szCs w:val="21"/>
                <w:lang w:val="en-US" w:eastAsia="zh-CN"/>
              </w:rPr>
              <w:t>20</w:t>
            </w:r>
            <w:r>
              <w:rPr>
                <w:spacing w:val="7"/>
                <w:sz w:val="21"/>
                <w:szCs w:val="21"/>
              </w:rPr>
              <w:t>0*</w:t>
            </w:r>
            <w:r>
              <w:rPr>
                <w:rFonts w:hint="eastAsia"/>
                <w:spacing w:val="7"/>
                <w:sz w:val="21"/>
                <w:szCs w:val="21"/>
                <w:lang w:val="en-US" w:eastAsia="zh-CN"/>
              </w:rPr>
              <w:t>8</w:t>
            </w:r>
            <w:r>
              <w:rPr>
                <w:sz w:val="21"/>
                <w:szCs w:val="21"/>
              </w:rPr>
              <w:t>mm</w:t>
            </w:r>
            <w:r>
              <w:rPr>
                <w:spacing w:val="7"/>
                <w:sz w:val="21"/>
                <w:szCs w:val="21"/>
              </w:rPr>
              <w:t>；</w:t>
            </w:r>
          </w:p>
          <w:p w14:paraId="1D88EEEA">
            <w:pPr>
              <w:pStyle w:val="497"/>
              <w:spacing w:before="211" w:line="228" w:lineRule="auto"/>
              <w:ind w:left="110"/>
              <w:rPr>
                <w:sz w:val="21"/>
                <w:szCs w:val="21"/>
              </w:rPr>
            </w:pPr>
            <w:r>
              <w:rPr>
                <w:spacing w:val="7"/>
                <w:sz w:val="21"/>
                <w:szCs w:val="21"/>
              </w:rPr>
              <w:t>钢构横梁规格：1</w:t>
            </w:r>
            <w:r>
              <w:rPr>
                <w:rFonts w:hint="eastAsia"/>
                <w:spacing w:val="7"/>
                <w:sz w:val="21"/>
                <w:szCs w:val="21"/>
                <w:lang w:val="en-US" w:eastAsia="zh-CN"/>
              </w:rPr>
              <w:t>0</w:t>
            </w:r>
            <w:r>
              <w:rPr>
                <w:spacing w:val="7"/>
                <w:sz w:val="21"/>
                <w:szCs w:val="21"/>
              </w:rPr>
              <w:t>0*</w:t>
            </w:r>
            <w:r>
              <w:rPr>
                <w:rFonts w:hint="eastAsia"/>
                <w:spacing w:val="7"/>
                <w:sz w:val="21"/>
                <w:szCs w:val="21"/>
                <w:lang w:val="en-US" w:eastAsia="zh-CN"/>
              </w:rPr>
              <w:t>20</w:t>
            </w:r>
            <w:r>
              <w:rPr>
                <w:spacing w:val="7"/>
                <w:sz w:val="21"/>
                <w:szCs w:val="21"/>
              </w:rPr>
              <w:t>0*</w:t>
            </w:r>
            <w:r>
              <w:rPr>
                <w:rFonts w:hint="eastAsia"/>
                <w:spacing w:val="7"/>
                <w:sz w:val="21"/>
                <w:szCs w:val="21"/>
                <w:lang w:val="en-US" w:eastAsia="zh-CN"/>
              </w:rPr>
              <w:t>5</w:t>
            </w:r>
            <w:r>
              <w:rPr>
                <w:sz w:val="21"/>
                <w:szCs w:val="21"/>
              </w:rPr>
              <w:t>mm</w:t>
            </w:r>
            <w:r>
              <w:rPr>
                <w:spacing w:val="7"/>
                <w:sz w:val="21"/>
                <w:szCs w:val="21"/>
              </w:rPr>
              <w:t>；</w:t>
            </w:r>
          </w:p>
        </w:tc>
      </w:tr>
      <w:tr w14:paraId="78B5E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513" w:type="dxa"/>
            <w:vAlign w:val="top"/>
          </w:tcPr>
          <w:p w14:paraId="55855B55">
            <w:pPr>
              <w:spacing w:line="246" w:lineRule="auto"/>
              <w:jc w:val="center"/>
              <w:rPr>
                <w:rFonts w:ascii="Arial"/>
                <w:sz w:val="21"/>
                <w:szCs w:val="21"/>
              </w:rPr>
            </w:pPr>
          </w:p>
          <w:p w14:paraId="1E9235B9">
            <w:pPr>
              <w:spacing w:line="246" w:lineRule="auto"/>
              <w:jc w:val="center"/>
              <w:rPr>
                <w:rFonts w:ascii="Arial"/>
                <w:sz w:val="21"/>
                <w:szCs w:val="21"/>
              </w:rPr>
            </w:pPr>
          </w:p>
          <w:p w14:paraId="7DE648E2">
            <w:pPr>
              <w:spacing w:line="247" w:lineRule="auto"/>
              <w:jc w:val="center"/>
              <w:rPr>
                <w:rFonts w:ascii="Arial"/>
                <w:sz w:val="21"/>
                <w:szCs w:val="21"/>
              </w:rPr>
            </w:pPr>
          </w:p>
          <w:p w14:paraId="45DA39B3">
            <w:pPr>
              <w:spacing w:line="247" w:lineRule="auto"/>
              <w:jc w:val="center"/>
              <w:rPr>
                <w:rFonts w:ascii="Arial"/>
                <w:sz w:val="21"/>
                <w:szCs w:val="21"/>
              </w:rPr>
            </w:pPr>
          </w:p>
          <w:p w14:paraId="1B99DC67">
            <w:pPr>
              <w:pStyle w:val="497"/>
              <w:spacing w:before="65" w:line="268" w:lineRule="exact"/>
              <w:ind w:left="119"/>
              <w:jc w:val="center"/>
              <w:rPr>
                <w:sz w:val="21"/>
                <w:szCs w:val="21"/>
              </w:rPr>
            </w:pPr>
            <w:r>
              <w:rPr>
                <w:b/>
                <w:bCs/>
                <w:spacing w:val="-3"/>
                <w:position w:val="1"/>
                <w:sz w:val="21"/>
                <w:szCs w:val="21"/>
              </w:rPr>
              <w:t>3</w:t>
            </w:r>
          </w:p>
        </w:tc>
        <w:tc>
          <w:tcPr>
            <w:tcW w:w="1283" w:type="dxa"/>
            <w:vAlign w:val="top"/>
          </w:tcPr>
          <w:p w14:paraId="436CAC58">
            <w:pPr>
              <w:spacing w:line="261" w:lineRule="auto"/>
              <w:rPr>
                <w:rFonts w:ascii="Arial"/>
                <w:sz w:val="21"/>
                <w:szCs w:val="21"/>
              </w:rPr>
            </w:pPr>
          </w:p>
          <w:p w14:paraId="31ED82A0">
            <w:pPr>
              <w:pStyle w:val="497"/>
              <w:spacing w:before="65" w:line="379" w:lineRule="auto"/>
              <w:ind w:left="112" w:right="107"/>
              <w:rPr>
                <w:sz w:val="21"/>
                <w:szCs w:val="21"/>
              </w:rPr>
            </w:pPr>
            <w:r>
              <w:rPr>
                <w:b/>
                <w:bCs/>
                <w:spacing w:val="-2"/>
                <w:sz w:val="21"/>
                <w:szCs w:val="21"/>
              </w:rPr>
              <w:t>连</w:t>
            </w:r>
            <w:r>
              <w:rPr>
                <w:spacing w:val="-34"/>
                <w:sz w:val="21"/>
                <w:szCs w:val="21"/>
              </w:rPr>
              <w:t xml:space="preserve"> </w:t>
            </w:r>
            <w:r>
              <w:rPr>
                <w:b/>
                <w:bCs/>
                <w:spacing w:val="-2"/>
                <w:sz w:val="21"/>
                <w:szCs w:val="21"/>
              </w:rPr>
              <w:t>廊</w:t>
            </w:r>
            <w:r>
              <w:rPr>
                <w:spacing w:val="-34"/>
                <w:sz w:val="21"/>
                <w:szCs w:val="21"/>
              </w:rPr>
              <w:t xml:space="preserve"> </w:t>
            </w:r>
            <w:r>
              <w:rPr>
                <w:b/>
                <w:bCs/>
                <w:spacing w:val="-2"/>
                <w:sz w:val="21"/>
                <w:szCs w:val="21"/>
              </w:rPr>
              <w:t>装</w:t>
            </w:r>
            <w:r>
              <w:rPr>
                <w:spacing w:val="-32"/>
                <w:sz w:val="21"/>
                <w:szCs w:val="21"/>
              </w:rPr>
              <w:t xml:space="preserve"> </w:t>
            </w:r>
            <w:r>
              <w:rPr>
                <w:b/>
                <w:bCs/>
                <w:spacing w:val="-2"/>
                <w:sz w:val="21"/>
                <w:szCs w:val="21"/>
              </w:rPr>
              <w:t>饰</w:t>
            </w:r>
            <w:r>
              <w:rPr>
                <w:b/>
                <w:bCs/>
                <w:spacing w:val="3"/>
                <w:sz w:val="21"/>
                <w:szCs w:val="21"/>
              </w:rPr>
              <w:t>要求</w:t>
            </w:r>
          </w:p>
        </w:tc>
        <w:tc>
          <w:tcPr>
            <w:tcW w:w="7860" w:type="dxa"/>
            <w:gridSpan w:val="5"/>
            <w:vAlign w:val="top"/>
          </w:tcPr>
          <w:p w14:paraId="672BD65D">
            <w:pPr>
              <w:spacing w:line="339" w:lineRule="auto"/>
              <w:rPr>
                <w:rFonts w:ascii="Arial"/>
                <w:sz w:val="21"/>
                <w:szCs w:val="21"/>
              </w:rPr>
            </w:pPr>
          </w:p>
          <w:p w14:paraId="7E58E029">
            <w:pPr>
              <w:pStyle w:val="497"/>
              <w:spacing w:before="65" w:line="228" w:lineRule="auto"/>
              <w:ind w:left="110"/>
              <w:rPr>
                <w:sz w:val="21"/>
                <w:szCs w:val="21"/>
              </w:rPr>
            </w:pPr>
            <w:r>
              <w:rPr>
                <w:b/>
                <w:bCs/>
                <w:spacing w:val="6"/>
                <w:sz w:val="21"/>
                <w:szCs w:val="21"/>
              </w:rPr>
              <w:t>表面处理：钢结构表面防锈处理，</w:t>
            </w:r>
            <w:r>
              <w:rPr>
                <w:spacing w:val="46"/>
                <w:sz w:val="21"/>
                <w:szCs w:val="21"/>
              </w:rPr>
              <w:t xml:space="preserve"> </w:t>
            </w:r>
            <w:r>
              <w:rPr>
                <w:b/>
                <w:bCs/>
                <w:spacing w:val="6"/>
                <w:sz w:val="21"/>
                <w:szCs w:val="21"/>
              </w:rPr>
              <w:t>防火处理</w:t>
            </w:r>
          </w:p>
          <w:p w14:paraId="45C3D823">
            <w:pPr>
              <w:pStyle w:val="497"/>
              <w:spacing w:before="163" w:line="227" w:lineRule="auto"/>
              <w:ind w:left="110"/>
              <w:rPr>
                <w:rFonts w:hint="eastAsia"/>
                <w:sz w:val="21"/>
                <w:szCs w:val="21"/>
                <w:lang w:val="en-US" w:eastAsia="zh-CN"/>
              </w:rPr>
            </w:pPr>
            <w:r>
              <w:rPr>
                <w:b/>
                <w:bCs/>
                <w:spacing w:val="5"/>
                <w:sz w:val="21"/>
                <w:szCs w:val="21"/>
              </w:rPr>
              <w:t>幕墙材料：</w:t>
            </w:r>
            <w:r>
              <w:rPr>
                <w:rFonts w:hint="eastAsia"/>
                <w:b/>
                <w:bCs/>
                <w:spacing w:val="5"/>
                <w:sz w:val="21"/>
                <w:szCs w:val="21"/>
                <w:lang w:val="en-US" w:eastAsia="zh-CN"/>
              </w:rPr>
              <w:t>6+6钢化玻璃（井道），2.5铝板（</w:t>
            </w:r>
            <w:r>
              <w:rPr>
                <w:rFonts w:hint="eastAsia"/>
                <w:sz w:val="21"/>
                <w:szCs w:val="21"/>
                <w:lang w:val="en-US" w:eastAsia="zh-CN"/>
              </w:rPr>
              <w:t>连廊）</w:t>
            </w:r>
          </w:p>
          <w:p w14:paraId="44014EA4">
            <w:pPr>
              <w:pStyle w:val="497"/>
              <w:spacing w:before="163" w:line="227" w:lineRule="auto"/>
              <w:ind w:left="110"/>
              <w:rPr>
                <w:sz w:val="21"/>
                <w:szCs w:val="21"/>
              </w:rPr>
            </w:pPr>
            <w:r>
              <w:rPr>
                <w:b/>
                <w:bCs/>
                <w:spacing w:val="6"/>
                <w:sz w:val="21"/>
                <w:szCs w:val="21"/>
              </w:rPr>
              <w:t>连廊装饰：</w:t>
            </w:r>
            <w:r>
              <w:rPr>
                <w:spacing w:val="-51"/>
                <w:sz w:val="21"/>
                <w:szCs w:val="21"/>
              </w:rPr>
              <w:t xml:space="preserve"> </w:t>
            </w:r>
            <w:r>
              <w:rPr>
                <w:b/>
                <w:bCs/>
                <w:spacing w:val="6"/>
                <w:sz w:val="21"/>
                <w:szCs w:val="21"/>
              </w:rPr>
              <w:t>吊顶、铝合金窗、感应照明、高档防滑砖</w:t>
            </w:r>
          </w:p>
        </w:tc>
      </w:tr>
      <w:tr w14:paraId="7827B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5" w:hRule="atLeast"/>
        </w:trPr>
        <w:tc>
          <w:tcPr>
            <w:tcW w:w="513" w:type="dxa"/>
            <w:vAlign w:val="top"/>
          </w:tcPr>
          <w:p w14:paraId="3CC8E4CD">
            <w:pPr>
              <w:spacing w:line="284" w:lineRule="auto"/>
              <w:jc w:val="center"/>
              <w:rPr>
                <w:rFonts w:ascii="Arial"/>
                <w:sz w:val="21"/>
                <w:szCs w:val="21"/>
              </w:rPr>
            </w:pPr>
          </w:p>
          <w:p w14:paraId="65DBB113">
            <w:pPr>
              <w:spacing w:line="284" w:lineRule="auto"/>
              <w:jc w:val="center"/>
              <w:rPr>
                <w:rFonts w:ascii="Arial"/>
                <w:sz w:val="21"/>
                <w:szCs w:val="21"/>
              </w:rPr>
            </w:pPr>
          </w:p>
          <w:p w14:paraId="38FBF2C9">
            <w:pPr>
              <w:spacing w:line="284" w:lineRule="auto"/>
              <w:jc w:val="center"/>
              <w:rPr>
                <w:rFonts w:ascii="Arial"/>
                <w:sz w:val="21"/>
                <w:szCs w:val="21"/>
              </w:rPr>
            </w:pPr>
          </w:p>
          <w:p w14:paraId="7471CB28">
            <w:pPr>
              <w:pStyle w:val="497"/>
              <w:spacing w:before="65" w:line="270" w:lineRule="exact"/>
              <w:ind w:left="114"/>
              <w:jc w:val="center"/>
              <w:rPr>
                <w:sz w:val="21"/>
                <w:szCs w:val="21"/>
              </w:rPr>
            </w:pPr>
            <w:r>
              <w:rPr>
                <w:b/>
                <w:bCs/>
                <w:spacing w:val="-3"/>
                <w:position w:val="1"/>
                <w:sz w:val="21"/>
                <w:szCs w:val="21"/>
              </w:rPr>
              <w:t>4</w:t>
            </w:r>
          </w:p>
        </w:tc>
        <w:tc>
          <w:tcPr>
            <w:tcW w:w="1283" w:type="dxa"/>
            <w:vAlign w:val="top"/>
          </w:tcPr>
          <w:p w14:paraId="7B2E4D31">
            <w:pPr>
              <w:pStyle w:val="497"/>
              <w:spacing w:before="107" w:line="377" w:lineRule="auto"/>
              <w:ind w:left="113" w:right="107" w:firstLine="22"/>
              <w:jc w:val="both"/>
              <w:rPr>
                <w:sz w:val="21"/>
                <w:szCs w:val="21"/>
              </w:rPr>
            </w:pPr>
            <w:r>
              <w:rPr>
                <w:b/>
                <w:bCs/>
                <w:spacing w:val="-8"/>
                <w:sz w:val="21"/>
                <w:szCs w:val="21"/>
              </w:rPr>
              <w:t>电</w:t>
            </w:r>
            <w:r>
              <w:rPr>
                <w:spacing w:val="-36"/>
                <w:sz w:val="21"/>
                <w:szCs w:val="21"/>
              </w:rPr>
              <w:t xml:space="preserve"> </w:t>
            </w:r>
            <w:r>
              <w:rPr>
                <w:b/>
                <w:bCs/>
                <w:spacing w:val="-8"/>
                <w:sz w:val="21"/>
                <w:szCs w:val="21"/>
              </w:rPr>
              <w:t>梯</w:t>
            </w:r>
            <w:r>
              <w:rPr>
                <w:spacing w:val="-32"/>
                <w:sz w:val="21"/>
                <w:szCs w:val="21"/>
              </w:rPr>
              <w:t xml:space="preserve"> </w:t>
            </w:r>
            <w:r>
              <w:rPr>
                <w:b/>
                <w:bCs/>
                <w:spacing w:val="-8"/>
                <w:sz w:val="21"/>
                <w:szCs w:val="21"/>
              </w:rPr>
              <w:t>详</w:t>
            </w:r>
            <w:r>
              <w:rPr>
                <w:spacing w:val="-32"/>
                <w:sz w:val="21"/>
                <w:szCs w:val="21"/>
              </w:rPr>
              <w:t xml:space="preserve"> </w:t>
            </w:r>
            <w:r>
              <w:rPr>
                <w:b/>
                <w:bCs/>
                <w:spacing w:val="-8"/>
                <w:sz w:val="21"/>
                <w:szCs w:val="21"/>
              </w:rPr>
              <w:t>细</w:t>
            </w:r>
            <w:r>
              <w:rPr>
                <w:b/>
                <w:bCs/>
                <w:spacing w:val="17"/>
                <w:sz w:val="21"/>
                <w:szCs w:val="21"/>
              </w:rPr>
              <w:t>参数(最终</w:t>
            </w:r>
            <w:r>
              <w:rPr>
                <w:b/>
                <w:bCs/>
                <w:spacing w:val="-3"/>
                <w:sz w:val="21"/>
                <w:szCs w:val="21"/>
              </w:rPr>
              <w:t>以</w:t>
            </w:r>
            <w:r>
              <w:rPr>
                <w:spacing w:val="-32"/>
                <w:sz w:val="21"/>
                <w:szCs w:val="21"/>
              </w:rPr>
              <w:t xml:space="preserve"> </w:t>
            </w:r>
            <w:r>
              <w:rPr>
                <w:b/>
                <w:bCs/>
                <w:spacing w:val="-3"/>
                <w:sz w:val="21"/>
                <w:szCs w:val="21"/>
              </w:rPr>
              <w:t>投</w:t>
            </w:r>
            <w:r>
              <w:rPr>
                <w:spacing w:val="-34"/>
                <w:sz w:val="21"/>
                <w:szCs w:val="21"/>
              </w:rPr>
              <w:t xml:space="preserve"> </w:t>
            </w:r>
            <w:r>
              <w:rPr>
                <w:b/>
                <w:bCs/>
                <w:spacing w:val="-3"/>
                <w:sz w:val="21"/>
                <w:szCs w:val="21"/>
              </w:rPr>
              <w:t>标</w:t>
            </w:r>
            <w:r>
              <w:rPr>
                <w:spacing w:val="-31"/>
                <w:sz w:val="21"/>
                <w:szCs w:val="21"/>
              </w:rPr>
              <w:t xml:space="preserve"> </w:t>
            </w:r>
            <w:r>
              <w:rPr>
                <w:b/>
                <w:bCs/>
                <w:spacing w:val="-3"/>
                <w:sz w:val="21"/>
                <w:szCs w:val="21"/>
              </w:rPr>
              <w:t>单</w:t>
            </w:r>
          </w:p>
          <w:p w14:paraId="5D33C825">
            <w:pPr>
              <w:pStyle w:val="497"/>
              <w:spacing w:line="228" w:lineRule="auto"/>
              <w:ind w:left="111"/>
              <w:rPr>
                <w:sz w:val="21"/>
                <w:szCs w:val="21"/>
              </w:rPr>
            </w:pPr>
            <w:r>
              <w:rPr>
                <w:b/>
                <w:bCs/>
                <w:spacing w:val="-9"/>
                <w:sz w:val="21"/>
                <w:szCs w:val="21"/>
              </w:rPr>
              <w:t>位</w:t>
            </w:r>
            <w:r>
              <w:rPr>
                <w:spacing w:val="-9"/>
                <w:sz w:val="21"/>
                <w:szCs w:val="21"/>
              </w:rPr>
              <w:t xml:space="preserve"> </w:t>
            </w:r>
            <w:r>
              <w:rPr>
                <w:b/>
                <w:bCs/>
                <w:spacing w:val="-9"/>
                <w:sz w:val="21"/>
                <w:szCs w:val="21"/>
              </w:rPr>
              <w:t>自</w:t>
            </w:r>
            <w:r>
              <w:rPr>
                <w:spacing w:val="-31"/>
                <w:sz w:val="21"/>
                <w:szCs w:val="21"/>
              </w:rPr>
              <w:t xml:space="preserve"> </w:t>
            </w:r>
            <w:r>
              <w:rPr>
                <w:b/>
                <w:bCs/>
                <w:spacing w:val="-9"/>
                <w:sz w:val="21"/>
                <w:szCs w:val="21"/>
              </w:rPr>
              <w:t>行</w:t>
            </w:r>
            <w:r>
              <w:rPr>
                <w:spacing w:val="-29"/>
                <w:sz w:val="21"/>
                <w:szCs w:val="21"/>
              </w:rPr>
              <w:t xml:space="preserve"> </w:t>
            </w:r>
            <w:r>
              <w:rPr>
                <w:b/>
                <w:bCs/>
                <w:spacing w:val="-9"/>
                <w:sz w:val="21"/>
                <w:szCs w:val="21"/>
              </w:rPr>
              <w:t>设</w:t>
            </w:r>
          </w:p>
          <w:p w14:paraId="7025C106">
            <w:pPr>
              <w:pStyle w:val="497"/>
              <w:spacing w:before="160" w:line="229" w:lineRule="auto"/>
              <w:ind w:left="111"/>
              <w:rPr>
                <w:sz w:val="21"/>
                <w:szCs w:val="21"/>
              </w:rPr>
            </w:pPr>
            <w:r>
              <w:rPr>
                <w:b/>
                <w:bCs/>
                <w:spacing w:val="3"/>
                <w:sz w:val="21"/>
                <w:szCs w:val="21"/>
              </w:rPr>
              <w:t>计为准）</w:t>
            </w:r>
          </w:p>
        </w:tc>
        <w:tc>
          <w:tcPr>
            <w:tcW w:w="1125" w:type="dxa"/>
            <w:vAlign w:val="top"/>
          </w:tcPr>
          <w:p w14:paraId="7877E605">
            <w:pPr>
              <w:pStyle w:val="497"/>
              <w:spacing w:before="94" w:line="378" w:lineRule="auto"/>
              <w:ind w:left="111" w:right="112"/>
              <w:rPr>
                <w:sz w:val="21"/>
                <w:szCs w:val="21"/>
              </w:rPr>
            </w:pPr>
            <w:r>
              <w:rPr>
                <w:spacing w:val="4"/>
                <w:sz w:val="21"/>
                <w:szCs w:val="21"/>
              </w:rPr>
              <w:t>额定</w:t>
            </w:r>
            <w:r>
              <w:rPr>
                <w:sz w:val="21"/>
                <w:szCs w:val="21"/>
              </w:rPr>
              <w:t>载</w:t>
            </w:r>
          </w:p>
          <w:p w14:paraId="5DB5D9C6">
            <w:pPr>
              <w:pStyle w:val="497"/>
              <w:spacing w:line="236" w:lineRule="auto"/>
              <w:ind w:left="112"/>
              <w:rPr>
                <w:sz w:val="21"/>
                <w:szCs w:val="21"/>
              </w:rPr>
            </w:pPr>
            <w:r>
              <w:rPr>
                <w:sz w:val="21"/>
                <w:szCs w:val="21"/>
              </w:rPr>
              <w:t>重：</w:t>
            </w:r>
          </w:p>
          <w:p w14:paraId="3009F3CB">
            <w:pPr>
              <w:pStyle w:val="497"/>
              <w:spacing w:before="150" w:line="366" w:lineRule="auto"/>
              <w:ind w:left="109" w:right="109" w:firstLine="4"/>
              <w:rPr>
                <w:sz w:val="21"/>
                <w:szCs w:val="21"/>
              </w:rPr>
            </w:pPr>
            <w:r>
              <w:rPr>
                <w:rFonts w:hint="eastAsia"/>
                <w:spacing w:val="2"/>
                <w:sz w:val="21"/>
                <w:szCs w:val="21"/>
                <w:lang w:val="en-US" w:eastAsia="zh-CN"/>
              </w:rPr>
              <w:t>1000</w:t>
            </w:r>
            <w:r>
              <w:rPr>
                <w:spacing w:val="2"/>
                <w:sz w:val="21"/>
                <w:szCs w:val="21"/>
              </w:rPr>
              <w:t xml:space="preserve">K </w:t>
            </w:r>
            <w:r>
              <w:rPr>
                <w:sz w:val="21"/>
                <w:szCs w:val="21"/>
              </w:rPr>
              <w:t>G</w:t>
            </w:r>
          </w:p>
        </w:tc>
        <w:tc>
          <w:tcPr>
            <w:tcW w:w="1185" w:type="dxa"/>
            <w:vAlign w:val="top"/>
          </w:tcPr>
          <w:p w14:paraId="6DBC10AB">
            <w:pPr>
              <w:spacing w:line="320" w:lineRule="auto"/>
              <w:rPr>
                <w:rFonts w:ascii="Arial"/>
                <w:sz w:val="21"/>
                <w:szCs w:val="21"/>
              </w:rPr>
            </w:pPr>
          </w:p>
          <w:p w14:paraId="40874376">
            <w:pPr>
              <w:spacing w:line="320" w:lineRule="auto"/>
              <w:rPr>
                <w:rFonts w:ascii="Arial"/>
                <w:sz w:val="21"/>
                <w:szCs w:val="21"/>
              </w:rPr>
            </w:pPr>
          </w:p>
          <w:p w14:paraId="2F63FF0C">
            <w:pPr>
              <w:pStyle w:val="497"/>
              <w:spacing w:before="65" w:line="229" w:lineRule="auto"/>
              <w:ind w:left="111"/>
              <w:rPr>
                <w:sz w:val="21"/>
                <w:szCs w:val="21"/>
              </w:rPr>
            </w:pPr>
            <w:r>
              <w:rPr>
                <w:spacing w:val="6"/>
                <w:sz w:val="21"/>
                <w:szCs w:val="21"/>
              </w:rPr>
              <w:t>连廊长</w:t>
            </w:r>
            <w:r>
              <w:rPr>
                <w:spacing w:val="-6"/>
                <w:sz w:val="21"/>
                <w:szCs w:val="21"/>
              </w:rPr>
              <w:t>度：1.</w:t>
            </w:r>
            <w:r>
              <w:rPr>
                <w:rFonts w:hint="eastAsia"/>
                <w:spacing w:val="-6"/>
                <w:sz w:val="21"/>
                <w:szCs w:val="21"/>
                <w:lang w:val="en-US" w:eastAsia="zh-CN"/>
              </w:rPr>
              <w:t>2</w:t>
            </w:r>
            <w:r>
              <w:rPr>
                <w:spacing w:val="-6"/>
                <w:sz w:val="21"/>
                <w:szCs w:val="21"/>
              </w:rPr>
              <w:t>m，</w:t>
            </w:r>
          </w:p>
        </w:tc>
        <w:tc>
          <w:tcPr>
            <w:tcW w:w="3075" w:type="dxa"/>
            <w:vAlign w:val="top"/>
          </w:tcPr>
          <w:p w14:paraId="2AFD7A4C">
            <w:pPr>
              <w:pStyle w:val="497"/>
              <w:spacing w:before="298" w:line="228" w:lineRule="auto"/>
              <w:rPr>
                <w:sz w:val="21"/>
                <w:szCs w:val="21"/>
              </w:rPr>
            </w:pPr>
            <w:r>
              <w:rPr>
                <w:spacing w:val="6"/>
                <w:sz w:val="21"/>
                <w:szCs w:val="21"/>
              </w:rPr>
              <w:t>速度：</w:t>
            </w:r>
            <w:r>
              <w:rPr>
                <w:rFonts w:ascii="Times New Roman" w:hAnsi="Times New Roman" w:eastAsia="Times New Roman" w:cs="Times New Roman"/>
                <w:spacing w:val="6"/>
                <w:sz w:val="21"/>
                <w:szCs w:val="21"/>
              </w:rPr>
              <w:t xml:space="preserve">1 </w:t>
            </w:r>
            <w:r>
              <w:rPr>
                <w:spacing w:val="6"/>
                <w:sz w:val="21"/>
                <w:szCs w:val="21"/>
              </w:rPr>
              <w:t>米</w:t>
            </w:r>
            <w:r>
              <w:rPr>
                <w:rFonts w:ascii="Times New Roman" w:hAnsi="Times New Roman" w:eastAsia="Times New Roman" w:cs="Times New Roman"/>
                <w:spacing w:val="6"/>
                <w:sz w:val="21"/>
                <w:szCs w:val="21"/>
              </w:rPr>
              <w:t>/</w:t>
            </w:r>
            <w:r>
              <w:rPr>
                <w:spacing w:val="6"/>
                <w:sz w:val="21"/>
                <w:szCs w:val="21"/>
              </w:rPr>
              <w:t>秒</w:t>
            </w:r>
          </w:p>
          <w:p w14:paraId="5AB2922A">
            <w:pPr>
              <w:pStyle w:val="497"/>
              <w:spacing w:before="161" w:line="228" w:lineRule="auto"/>
              <w:rPr>
                <w:sz w:val="21"/>
                <w:szCs w:val="21"/>
              </w:rPr>
            </w:pPr>
            <w:r>
              <w:rPr>
                <w:spacing w:val="8"/>
                <w:sz w:val="21"/>
                <w:szCs w:val="21"/>
              </w:rPr>
              <w:t>开门方式：中分</w:t>
            </w:r>
          </w:p>
          <w:p w14:paraId="271DD965">
            <w:pPr>
              <w:pStyle w:val="497"/>
              <w:spacing w:before="163" w:line="378" w:lineRule="auto"/>
              <w:ind w:right="106"/>
              <w:rPr>
                <w:sz w:val="21"/>
                <w:szCs w:val="21"/>
              </w:rPr>
            </w:pPr>
            <w:r>
              <w:rPr>
                <w:spacing w:val="11"/>
                <w:sz w:val="21"/>
                <w:szCs w:val="21"/>
              </w:rPr>
              <w:t>动力电源：380V，50</w:t>
            </w:r>
            <w:r>
              <w:rPr>
                <w:sz w:val="21"/>
                <w:szCs w:val="21"/>
              </w:rPr>
              <w:t>HZ</w:t>
            </w:r>
            <w:r>
              <w:rPr>
                <w:spacing w:val="-22"/>
                <w:sz w:val="21"/>
                <w:szCs w:val="21"/>
              </w:rPr>
              <w:t xml:space="preserve"> </w:t>
            </w:r>
            <w:r>
              <w:rPr>
                <w:spacing w:val="11"/>
                <w:sz w:val="21"/>
                <w:szCs w:val="21"/>
              </w:rPr>
              <w:t>三项五</w:t>
            </w:r>
            <w:r>
              <w:rPr>
                <w:sz w:val="21"/>
                <w:szCs w:val="21"/>
              </w:rPr>
              <w:t>线</w:t>
            </w:r>
          </w:p>
        </w:tc>
        <w:tc>
          <w:tcPr>
            <w:tcW w:w="990" w:type="dxa"/>
            <w:vAlign w:val="top"/>
          </w:tcPr>
          <w:p w14:paraId="3DF1548B">
            <w:pPr>
              <w:spacing w:line="280" w:lineRule="auto"/>
              <w:rPr>
                <w:rFonts w:ascii="Arial"/>
                <w:sz w:val="21"/>
                <w:szCs w:val="21"/>
              </w:rPr>
            </w:pPr>
          </w:p>
          <w:p w14:paraId="3EF633D1">
            <w:pPr>
              <w:spacing w:line="281" w:lineRule="auto"/>
              <w:rPr>
                <w:rFonts w:ascii="Arial"/>
                <w:sz w:val="21"/>
                <w:szCs w:val="21"/>
              </w:rPr>
            </w:pPr>
          </w:p>
          <w:p w14:paraId="12943E61">
            <w:pPr>
              <w:pStyle w:val="497"/>
              <w:spacing w:before="65" w:line="228" w:lineRule="auto"/>
              <w:ind w:left="117"/>
              <w:jc w:val="both"/>
              <w:rPr>
                <w:sz w:val="21"/>
                <w:szCs w:val="21"/>
              </w:rPr>
            </w:pPr>
            <w:r>
              <w:rPr>
                <w:rFonts w:hint="eastAsia" w:ascii="Arial"/>
                <w:sz w:val="21"/>
                <w:szCs w:val="21"/>
                <w:lang w:val="en-US" w:eastAsia="zh-CN"/>
              </w:rPr>
              <w:t>6</w:t>
            </w:r>
            <w:r>
              <w:rPr>
                <w:spacing w:val="2"/>
                <w:sz w:val="21"/>
                <w:szCs w:val="21"/>
              </w:rPr>
              <w:t>层</w:t>
            </w:r>
          </w:p>
        </w:tc>
        <w:tc>
          <w:tcPr>
            <w:tcW w:w="1485" w:type="dxa"/>
            <w:vAlign w:val="top"/>
          </w:tcPr>
          <w:p w14:paraId="08CFDED0">
            <w:pPr>
              <w:spacing w:line="280" w:lineRule="auto"/>
              <w:rPr>
                <w:rFonts w:ascii="Arial"/>
                <w:sz w:val="21"/>
                <w:szCs w:val="21"/>
              </w:rPr>
            </w:pPr>
          </w:p>
          <w:p w14:paraId="207A6FAE">
            <w:pPr>
              <w:spacing w:line="281" w:lineRule="auto"/>
              <w:rPr>
                <w:rFonts w:ascii="Arial"/>
                <w:sz w:val="21"/>
                <w:szCs w:val="21"/>
              </w:rPr>
            </w:pPr>
          </w:p>
          <w:p w14:paraId="4C0D3A48">
            <w:pPr>
              <w:spacing w:line="281" w:lineRule="auto"/>
              <w:rPr>
                <w:rFonts w:ascii="Arial"/>
                <w:sz w:val="21"/>
                <w:szCs w:val="21"/>
              </w:rPr>
            </w:pPr>
          </w:p>
          <w:p w14:paraId="5F18DC2E">
            <w:pPr>
              <w:pStyle w:val="497"/>
              <w:spacing w:before="65" w:line="230" w:lineRule="auto"/>
              <w:ind w:left="220"/>
              <w:jc w:val="center"/>
              <w:rPr>
                <w:sz w:val="21"/>
                <w:szCs w:val="21"/>
              </w:rPr>
            </w:pPr>
            <w:r>
              <w:rPr>
                <w:rFonts w:hint="eastAsia"/>
                <w:spacing w:val="-22"/>
                <w:sz w:val="21"/>
                <w:szCs w:val="21"/>
                <w:lang w:val="en-US" w:eastAsia="zh-CN"/>
              </w:rPr>
              <w:t>1</w:t>
            </w:r>
            <w:r>
              <w:rPr>
                <w:spacing w:val="-22"/>
                <w:sz w:val="21"/>
                <w:szCs w:val="21"/>
              </w:rPr>
              <w:t xml:space="preserve"> </w:t>
            </w:r>
            <w:r>
              <w:rPr>
                <w:spacing w:val="-3"/>
                <w:sz w:val="21"/>
                <w:szCs w:val="21"/>
              </w:rPr>
              <w:t>台</w:t>
            </w:r>
          </w:p>
        </w:tc>
      </w:tr>
    </w:tbl>
    <w:p w14:paraId="292683BB">
      <w:pPr>
        <w:pStyle w:val="20"/>
        <w:spacing w:before="101" w:line="227" w:lineRule="auto"/>
        <w:ind w:left="698"/>
        <w:rPr>
          <w:sz w:val="20"/>
          <w:szCs w:val="20"/>
        </w:rPr>
      </w:pPr>
      <w:r>
        <w:rPr>
          <w:b/>
          <w:bCs/>
          <w:spacing w:val="7"/>
          <w:sz w:val="20"/>
          <w:szCs w:val="20"/>
        </w:rPr>
        <w:t>注：最终材料需采购人同意后方可实施。</w:t>
      </w:r>
    </w:p>
    <w:p w14:paraId="034EEF41">
      <w:pPr>
        <w:pStyle w:val="20"/>
        <w:spacing w:before="169" w:line="219" w:lineRule="auto"/>
        <w:ind w:left="178"/>
        <w:rPr>
          <w:sz w:val="22"/>
          <w:szCs w:val="22"/>
        </w:rPr>
      </w:pPr>
      <w:r>
        <w:rPr>
          <w:rFonts w:hint="eastAsia"/>
          <w:b/>
          <w:bCs/>
          <w:spacing w:val="-4"/>
          <w:sz w:val="22"/>
          <w:szCs w:val="22"/>
          <w:lang w:val="en-US" w:eastAsia="zh-CN"/>
        </w:rPr>
        <w:t>2</w:t>
      </w:r>
      <w:r>
        <w:rPr>
          <w:b/>
          <w:bCs/>
          <w:spacing w:val="-4"/>
          <w:sz w:val="22"/>
          <w:szCs w:val="22"/>
        </w:rPr>
        <w:t>）电梯部分：</w:t>
      </w:r>
    </w:p>
    <w:p w14:paraId="13F7D095">
      <w:pPr>
        <w:pStyle w:val="20"/>
        <w:spacing w:before="252" w:line="219" w:lineRule="auto"/>
        <w:ind w:left="4222"/>
        <w:rPr>
          <w:sz w:val="24"/>
          <w:szCs w:val="24"/>
        </w:rPr>
      </w:pPr>
      <w:r>
        <w:rPr>
          <w:b/>
          <w:bCs/>
          <w:spacing w:val="-8"/>
          <w:sz w:val="24"/>
          <w:szCs w:val="24"/>
        </w:rPr>
        <w:t>电梯规格参数表</w:t>
      </w:r>
    </w:p>
    <w:p w14:paraId="2484FCDA">
      <w:pPr>
        <w:spacing w:line="147" w:lineRule="exact"/>
      </w:pPr>
    </w:p>
    <w:tbl>
      <w:tblPr>
        <w:tblStyle w:val="496"/>
        <w:tblW w:w="9610" w:type="dxa"/>
        <w:tblInd w:w="6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7"/>
        <w:gridCol w:w="3192"/>
        <w:gridCol w:w="5131"/>
      </w:tblGrid>
      <w:tr w14:paraId="3238F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287" w:type="dxa"/>
            <w:vAlign w:val="top"/>
          </w:tcPr>
          <w:p w14:paraId="3FEA92F3">
            <w:pPr>
              <w:pStyle w:val="497"/>
              <w:spacing w:before="64" w:line="220" w:lineRule="auto"/>
              <w:ind w:left="115"/>
              <w:jc w:val="center"/>
              <w:rPr>
                <w:sz w:val="21"/>
                <w:szCs w:val="21"/>
              </w:rPr>
            </w:pPr>
            <w:r>
              <w:rPr>
                <w:b/>
                <w:bCs/>
                <w:spacing w:val="-7"/>
                <w:sz w:val="21"/>
                <w:szCs w:val="21"/>
              </w:rPr>
              <w:t>梯</w:t>
            </w:r>
            <w:r>
              <w:rPr>
                <w:spacing w:val="19"/>
                <w:sz w:val="21"/>
                <w:szCs w:val="21"/>
              </w:rPr>
              <w:t xml:space="preserve"> </w:t>
            </w:r>
            <w:r>
              <w:rPr>
                <w:b/>
                <w:bCs/>
                <w:spacing w:val="-7"/>
                <w:sz w:val="21"/>
                <w:szCs w:val="21"/>
              </w:rPr>
              <w:t>型</w:t>
            </w:r>
          </w:p>
        </w:tc>
        <w:tc>
          <w:tcPr>
            <w:tcW w:w="3192" w:type="dxa"/>
            <w:vAlign w:val="top"/>
          </w:tcPr>
          <w:p w14:paraId="3AC17CEC">
            <w:pPr>
              <w:pStyle w:val="497"/>
              <w:spacing w:before="65" w:line="219" w:lineRule="auto"/>
              <w:ind w:left="1542"/>
              <w:rPr>
                <w:sz w:val="21"/>
                <w:szCs w:val="21"/>
              </w:rPr>
            </w:pPr>
            <w:r>
              <w:rPr>
                <w:b/>
                <w:bCs/>
                <w:spacing w:val="-8"/>
                <w:sz w:val="21"/>
                <w:szCs w:val="21"/>
              </w:rPr>
              <w:t>规</w:t>
            </w:r>
            <w:r>
              <w:rPr>
                <w:spacing w:val="11"/>
                <w:sz w:val="21"/>
                <w:szCs w:val="21"/>
              </w:rPr>
              <w:t xml:space="preserve"> </w:t>
            </w:r>
            <w:r>
              <w:rPr>
                <w:b/>
                <w:bCs/>
                <w:spacing w:val="-8"/>
                <w:sz w:val="21"/>
                <w:szCs w:val="21"/>
              </w:rPr>
              <w:t>格</w:t>
            </w:r>
          </w:p>
        </w:tc>
        <w:tc>
          <w:tcPr>
            <w:tcW w:w="5131" w:type="dxa"/>
            <w:vAlign w:val="top"/>
          </w:tcPr>
          <w:p w14:paraId="783B37AB">
            <w:pPr>
              <w:pStyle w:val="497"/>
              <w:spacing w:before="65" w:line="219" w:lineRule="auto"/>
              <w:ind w:left="2512"/>
              <w:rPr>
                <w:sz w:val="21"/>
                <w:szCs w:val="21"/>
              </w:rPr>
            </w:pPr>
            <w:r>
              <w:rPr>
                <w:b/>
                <w:bCs/>
                <w:spacing w:val="-9"/>
                <w:sz w:val="21"/>
                <w:szCs w:val="21"/>
              </w:rPr>
              <w:t>参</w:t>
            </w:r>
            <w:r>
              <w:rPr>
                <w:spacing w:val="11"/>
                <w:sz w:val="21"/>
                <w:szCs w:val="21"/>
              </w:rPr>
              <w:t xml:space="preserve"> </w:t>
            </w:r>
            <w:r>
              <w:rPr>
                <w:b/>
                <w:bCs/>
                <w:spacing w:val="-9"/>
                <w:sz w:val="21"/>
                <w:szCs w:val="21"/>
              </w:rPr>
              <w:t>数</w:t>
            </w:r>
          </w:p>
        </w:tc>
      </w:tr>
      <w:tr w14:paraId="66567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287" w:type="dxa"/>
            <w:vMerge w:val="restart"/>
            <w:tcBorders>
              <w:bottom w:val="nil"/>
            </w:tcBorders>
            <w:vAlign w:val="top"/>
          </w:tcPr>
          <w:p w14:paraId="41DD3699">
            <w:pPr>
              <w:spacing w:line="259" w:lineRule="auto"/>
              <w:rPr>
                <w:rFonts w:ascii="Arial"/>
                <w:sz w:val="21"/>
                <w:szCs w:val="21"/>
              </w:rPr>
            </w:pPr>
          </w:p>
          <w:p w14:paraId="4E6F59B8">
            <w:pPr>
              <w:spacing w:line="259" w:lineRule="auto"/>
              <w:rPr>
                <w:rFonts w:ascii="Arial"/>
                <w:sz w:val="21"/>
                <w:szCs w:val="21"/>
              </w:rPr>
            </w:pPr>
          </w:p>
          <w:p w14:paraId="69073C49">
            <w:pPr>
              <w:spacing w:line="260" w:lineRule="auto"/>
              <w:rPr>
                <w:rFonts w:ascii="Arial"/>
                <w:sz w:val="21"/>
                <w:szCs w:val="21"/>
              </w:rPr>
            </w:pPr>
          </w:p>
          <w:p w14:paraId="5F15C598">
            <w:pPr>
              <w:spacing w:line="260" w:lineRule="auto"/>
              <w:rPr>
                <w:rFonts w:ascii="Arial"/>
                <w:sz w:val="21"/>
                <w:szCs w:val="21"/>
              </w:rPr>
            </w:pPr>
          </w:p>
          <w:p w14:paraId="24B75CAC">
            <w:pPr>
              <w:spacing w:line="260" w:lineRule="auto"/>
              <w:rPr>
                <w:rFonts w:ascii="Arial"/>
                <w:sz w:val="21"/>
                <w:szCs w:val="21"/>
              </w:rPr>
            </w:pPr>
          </w:p>
          <w:p w14:paraId="4F297E2E">
            <w:pPr>
              <w:spacing w:line="260" w:lineRule="auto"/>
              <w:rPr>
                <w:rFonts w:ascii="Arial"/>
                <w:sz w:val="21"/>
                <w:szCs w:val="21"/>
              </w:rPr>
            </w:pPr>
          </w:p>
          <w:p w14:paraId="7BBE7E3D">
            <w:pPr>
              <w:spacing w:line="260" w:lineRule="auto"/>
              <w:rPr>
                <w:rFonts w:ascii="Arial"/>
                <w:sz w:val="21"/>
                <w:szCs w:val="21"/>
              </w:rPr>
            </w:pPr>
          </w:p>
          <w:p w14:paraId="41D57905">
            <w:pPr>
              <w:spacing w:line="260" w:lineRule="auto"/>
              <w:rPr>
                <w:rFonts w:ascii="Arial"/>
                <w:sz w:val="21"/>
                <w:szCs w:val="21"/>
              </w:rPr>
            </w:pPr>
          </w:p>
          <w:p w14:paraId="5E0BC00A">
            <w:pPr>
              <w:spacing w:line="260" w:lineRule="auto"/>
              <w:rPr>
                <w:rFonts w:ascii="Arial"/>
                <w:sz w:val="21"/>
                <w:szCs w:val="21"/>
              </w:rPr>
            </w:pPr>
          </w:p>
          <w:p w14:paraId="59AB0AD0">
            <w:pPr>
              <w:pStyle w:val="497"/>
              <w:spacing w:before="78" w:line="361" w:lineRule="auto"/>
              <w:ind w:left="436" w:right="191" w:hanging="235"/>
              <w:rPr>
                <w:sz w:val="21"/>
                <w:szCs w:val="21"/>
              </w:rPr>
            </w:pPr>
            <w:r>
              <w:rPr>
                <w:rFonts w:hint="eastAsia"/>
                <w:color w:val="auto"/>
                <w:spacing w:val="-10"/>
                <w:sz w:val="21"/>
                <w:szCs w:val="21"/>
                <w:highlight w:val="none"/>
                <w:lang w:val="en-US" w:eastAsia="zh-CN"/>
              </w:rPr>
              <w:t>13人</w:t>
            </w:r>
            <w:r>
              <w:rPr>
                <w:color w:val="auto"/>
                <w:spacing w:val="-10"/>
                <w:sz w:val="21"/>
                <w:szCs w:val="21"/>
                <w:highlight w:val="none"/>
              </w:rPr>
              <w:t>乘客</w:t>
            </w:r>
            <w:r>
              <w:rPr>
                <w:color w:val="auto"/>
                <w:spacing w:val="-19"/>
                <w:sz w:val="21"/>
                <w:szCs w:val="21"/>
                <w:highlight w:val="none"/>
              </w:rPr>
              <w:t>电梯</w:t>
            </w:r>
          </w:p>
        </w:tc>
        <w:tc>
          <w:tcPr>
            <w:tcW w:w="3192" w:type="dxa"/>
            <w:vAlign w:val="top"/>
          </w:tcPr>
          <w:p w14:paraId="16820AA1">
            <w:pPr>
              <w:pStyle w:val="497"/>
              <w:spacing w:before="86" w:line="214" w:lineRule="auto"/>
              <w:ind w:left="1001"/>
              <w:rPr>
                <w:sz w:val="21"/>
                <w:szCs w:val="21"/>
              </w:rPr>
            </w:pPr>
            <w:r>
              <w:rPr>
                <w:spacing w:val="-2"/>
                <w:sz w:val="21"/>
                <w:szCs w:val="21"/>
              </w:rPr>
              <w:t>额定载重（kg）</w:t>
            </w:r>
          </w:p>
        </w:tc>
        <w:tc>
          <w:tcPr>
            <w:tcW w:w="5131" w:type="dxa"/>
            <w:vAlign w:val="top"/>
          </w:tcPr>
          <w:p w14:paraId="146F13F7">
            <w:pPr>
              <w:pStyle w:val="497"/>
              <w:spacing w:before="86"/>
              <w:ind w:left="2512"/>
              <w:rPr>
                <w:sz w:val="21"/>
                <w:szCs w:val="21"/>
              </w:rPr>
            </w:pPr>
            <w:r>
              <w:rPr>
                <w:rFonts w:hint="eastAsia"/>
                <w:spacing w:val="-3"/>
                <w:sz w:val="21"/>
                <w:szCs w:val="21"/>
                <w:lang w:val="en-US" w:eastAsia="zh-CN"/>
              </w:rPr>
              <w:t>1000</w:t>
            </w:r>
            <w:r>
              <w:rPr>
                <w:spacing w:val="-3"/>
                <w:sz w:val="21"/>
                <w:szCs w:val="21"/>
              </w:rPr>
              <w:t>KG</w:t>
            </w:r>
          </w:p>
        </w:tc>
      </w:tr>
      <w:tr w14:paraId="7702A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287" w:type="dxa"/>
            <w:vMerge w:val="continue"/>
            <w:tcBorders>
              <w:top w:val="nil"/>
              <w:bottom w:val="nil"/>
            </w:tcBorders>
            <w:vAlign w:val="top"/>
          </w:tcPr>
          <w:p w14:paraId="459CA0F9">
            <w:pPr>
              <w:rPr>
                <w:rFonts w:ascii="Arial"/>
                <w:sz w:val="21"/>
                <w:szCs w:val="21"/>
              </w:rPr>
            </w:pPr>
          </w:p>
        </w:tc>
        <w:tc>
          <w:tcPr>
            <w:tcW w:w="3192" w:type="dxa"/>
            <w:vAlign w:val="top"/>
          </w:tcPr>
          <w:p w14:paraId="7F9D7D70">
            <w:pPr>
              <w:pStyle w:val="497"/>
              <w:spacing w:before="81" w:line="219" w:lineRule="auto"/>
              <w:ind w:left="941"/>
              <w:rPr>
                <w:sz w:val="21"/>
                <w:szCs w:val="21"/>
              </w:rPr>
            </w:pPr>
            <w:r>
              <w:rPr>
                <w:spacing w:val="-2"/>
                <w:sz w:val="21"/>
                <w:szCs w:val="21"/>
              </w:rPr>
              <w:t>额定速度（m/s）</w:t>
            </w:r>
          </w:p>
        </w:tc>
        <w:tc>
          <w:tcPr>
            <w:tcW w:w="5131" w:type="dxa"/>
            <w:vAlign w:val="top"/>
          </w:tcPr>
          <w:p w14:paraId="3BA53F83">
            <w:pPr>
              <w:pStyle w:val="497"/>
              <w:spacing w:before="81" w:line="224" w:lineRule="auto"/>
              <w:ind w:left="2468"/>
              <w:rPr>
                <w:sz w:val="21"/>
                <w:szCs w:val="21"/>
              </w:rPr>
            </w:pPr>
            <w:r>
              <w:rPr>
                <w:spacing w:val="-5"/>
                <w:sz w:val="21"/>
                <w:szCs w:val="21"/>
              </w:rPr>
              <w:t>1.0m/s</w:t>
            </w:r>
          </w:p>
        </w:tc>
      </w:tr>
      <w:tr w14:paraId="1C56B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287" w:type="dxa"/>
            <w:vMerge w:val="continue"/>
            <w:tcBorders>
              <w:top w:val="nil"/>
              <w:bottom w:val="nil"/>
            </w:tcBorders>
            <w:vAlign w:val="top"/>
          </w:tcPr>
          <w:p w14:paraId="452CB6C5">
            <w:pPr>
              <w:rPr>
                <w:rFonts w:ascii="Arial"/>
                <w:sz w:val="21"/>
                <w:szCs w:val="21"/>
              </w:rPr>
            </w:pPr>
          </w:p>
        </w:tc>
        <w:tc>
          <w:tcPr>
            <w:tcW w:w="3192" w:type="dxa"/>
            <w:vAlign w:val="top"/>
          </w:tcPr>
          <w:p w14:paraId="47A0C436">
            <w:pPr>
              <w:pStyle w:val="497"/>
              <w:spacing w:before="82" w:line="219" w:lineRule="auto"/>
              <w:ind w:left="1361"/>
              <w:rPr>
                <w:sz w:val="21"/>
                <w:szCs w:val="21"/>
              </w:rPr>
            </w:pPr>
            <w:r>
              <w:rPr>
                <w:spacing w:val="-2"/>
                <w:sz w:val="21"/>
                <w:szCs w:val="21"/>
              </w:rPr>
              <w:t>层/站/门</w:t>
            </w:r>
          </w:p>
        </w:tc>
        <w:tc>
          <w:tcPr>
            <w:tcW w:w="5131" w:type="dxa"/>
            <w:vAlign w:val="top"/>
          </w:tcPr>
          <w:p w14:paraId="630C33B9">
            <w:pPr>
              <w:pStyle w:val="497"/>
              <w:spacing w:before="82" w:line="221" w:lineRule="auto"/>
              <w:ind w:left="1998"/>
              <w:rPr>
                <w:sz w:val="21"/>
                <w:szCs w:val="21"/>
              </w:rPr>
            </w:pPr>
            <w:r>
              <w:rPr>
                <w:spacing w:val="-6"/>
                <w:sz w:val="21"/>
                <w:szCs w:val="21"/>
              </w:rPr>
              <w:t>以设计图纸为准</w:t>
            </w:r>
          </w:p>
        </w:tc>
      </w:tr>
      <w:tr w14:paraId="6E0B64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1287" w:type="dxa"/>
            <w:vMerge w:val="continue"/>
            <w:tcBorders>
              <w:top w:val="nil"/>
              <w:bottom w:val="nil"/>
            </w:tcBorders>
            <w:vAlign w:val="top"/>
          </w:tcPr>
          <w:p w14:paraId="382CDAF8">
            <w:pPr>
              <w:rPr>
                <w:rFonts w:ascii="Arial"/>
                <w:sz w:val="21"/>
                <w:szCs w:val="21"/>
              </w:rPr>
            </w:pPr>
          </w:p>
        </w:tc>
        <w:tc>
          <w:tcPr>
            <w:tcW w:w="3192" w:type="dxa"/>
            <w:vAlign w:val="top"/>
          </w:tcPr>
          <w:p w14:paraId="04A6CE9C">
            <w:pPr>
              <w:pStyle w:val="497"/>
              <w:spacing w:before="82" w:line="220" w:lineRule="auto"/>
              <w:ind w:left="1482"/>
              <w:rPr>
                <w:sz w:val="21"/>
                <w:szCs w:val="21"/>
              </w:rPr>
            </w:pPr>
            <w:r>
              <w:rPr>
                <w:spacing w:val="-4"/>
                <w:sz w:val="21"/>
                <w:szCs w:val="21"/>
              </w:rPr>
              <w:t>停靠站</w:t>
            </w:r>
          </w:p>
        </w:tc>
        <w:tc>
          <w:tcPr>
            <w:tcW w:w="5131" w:type="dxa"/>
            <w:vAlign w:val="top"/>
          </w:tcPr>
          <w:p w14:paraId="2B06EA1E">
            <w:pPr>
              <w:pStyle w:val="497"/>
              <w:spacing w:before="83" w:line="219" w:lineRule="auto"/>
              <w:ind w:left="2093"/>
              <w:rPr>
                <w:sz w:val="21"/>
                <w:szCs w:val="21"/>
              </w:rPr>
            </w:pPr>
            <w:r>
              <w:rPr>
                <w:spacing w:val="-3"/>
                <w:sz w:val="21"/>
                <w:szCs w:val="21"/>
              </w:rPr>
              <w:t>详见设计图纸</w:t>
            </w:r>
          </w:p>
        </w:tc>
      </w:tr>
      <w:tr w14:paraId="6993F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1287" w:type="dxa"/>
            <w:vMerge w:val="continue"/>
            <w:tcBorders>
              <w:top w:val="nil"/>
              <w:bottom w:val="nil"/>
            </w:tcBorders>
            <w:vAlign w:val="top"/>
          </w:tcPr>
          <w:p w14:paraId="10AD0DC3">
            <w:pPr>
              <w:rPr>
                <w:rFonts w:ascii="Arial"/>
                <w:sz w:val="21"/>
                <w:szCs w:val="21"/>
              </w:rPr>
            </w:pPr>
          </w:p>
        </w:tc>
        <w:tc>
          <w:tcPr>
            <w:tcW w:w="3192" w:type="dxa"/>
            <w:vAlign w:val="top"/>
          </w:tcPr>
          <w:p w14:paraId="1C1E8FD7">
            <w:pPr>
              <w:pStyle w:val="497"/>
              <w:spacing w:before="76" w:line="221" w:lineRule="auto"/>
              <w:ind w:left="1560"/>
              <w:rPr>
                <w:sz w:val="21"/>
                <w:szCs w:val="21"/>
              </w:rPr>
            </w:pPr>
            <w:r>
              <w:rPr>
                <w:spacing w:val="-15"/>
                <w:sz w:val="21"/>
                <w:szCs w:val="21"/>
              </w:rPr>
              <w:t>台</w:t>
            </w:r>
            <w:r>
              <w:rPr>
                <w:spacing w:val="10"/>
                <w:sz w:val="21"/>
                <w:szCs w:val="21"/>
              </w:rPr>
              <w:t xml:space="preserve"> </w:t>
            </w:r>
            <w:r>
              <w:rPr>
                <w:spacing w:val="-15"/>
                <w:sz w:val="21"/>
                <w:szCs w:val="21"/>
              </w:rPr>
              <w:t>量</w:t>
            </w:r>
          </w:p>
        </w:tc>
        <w:tc>
          <w:tcPr>
            <w:tcW w:w="5131" w:type="dxa"/>
            <w:vAlign w:val="top"/>
          </w:tcPr>
          <w:p w14:paraId="2D1FB7EE">
            <w:pPr>
              <w:pStyle w:val="497"/>
              <w:spacing w:before="76" w:line="221" w:lineRule="auto"/>
              <w:ind w:left="2603"/>
              <w:rPr>
                <w:sz w:val="21"/>
                <w:szCs w:val="21"/>
              </w:rPr>
            </w:pPr>
            <w:r>
              <w:rPr>
                <w:rFonts w:hint="eastAsia"/>
                <w:spacing w:val="-32"/>
                <w:sz w:val="21"/>
                <w:szCs w:val="21"/>
                <w:lang w:val="en-US" w:eastAsia="zh-CN"/>
              </w:rPr>
              <w:t>1</w:t>
            </w:r>
            <w:r>
              <w:rPr>
                <w:spacing w:val="-32"/>
                <w:sz w:val="21"/>
                <w:szCs w:val="21"/>
              </w:rPr>
              <w:t xml:space="preserve"> </w:t>
            </w:r>
            <w:r>
              <w:rPr>
                <w:spacing w:val="-6"/>
                <w:sz w:val="21"/>
                <w:szCs w:val="21"/>
              </w:rPr>
              <w:t>台</w:t>
            </w:r>
          </w:p>
        </w:tc>
      </w:tr>
      <w:tr w14:paraId="38D4D4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1287" w:type="dxa"/>
            <w:vMerge w:val="continue"/>
            <w:tcBorders>
              <w:top w:val="nil"/>
              <w:bottom w:val="nil"/>
            </w:tcBorders>
            <w:vAlign w:val="top"/>
          </w:tcPr>
          <w:p w14:paraId="0F5F4D5B">
            <w:pPr>
              <w:rPr>
                <w:rFonts w:ascii="Arial"/>
                <w:sz w:val="21"/>
                <w:szCs w:val="21"/>
              </w:rPr>
            </w:pPr>
          </w:p>
        </w:tc>
        <w:tc>
          <w:tcPr>
            <w:tcW w:w="3192" w:type="dxa"/>
            <w:vAlign w:val="top"/>
          </w:tcPr>
          <w:p w14:paraId="1C7E8CCF">
            <w:pPr>
              <w:pStyle w:val="497"/>
              <w:spacing w:before="50" w:line="289" w:lineRule="auto"/>
              <w:ind w:left="889" w:right="150" w:hanging="247"/>
              <w:rPr>
                <w:sz w:val="21"/>
                <w:szCs w:val="21"/>
              </w:rPr>
            </w:pPr>
            <w:r>
              <w:rPr>
                <w:b/>
                <w:bCs/>
                <w:spacing w:val="-4"/>
                <w:sz w:val="21"/>
                <w:szCs w:val="21"/>
              </w:rPr>
              <w:t>★钢结构主体外部尺寸</w:t>
            </w:r>
            <w:r>
              <w:rPr>
                <w:b/>
                <w:bCs/>
                <w:sz w:val="21"/>
                <w:szCs w:val="21"/>
              </w:rPr>
              <w:t>（宽×深</w:t>
            </w:r>
            <w:r>
              <w:rPr>
                <w:b/>
                <w:bCs/>
                <w:spacing w:val="-19"/>
                <w:sz w:val="21"/>
                <w:szCs w:val="21"/>
              </w:rPr>
              <w:t>）（</w:t>
            </w:r>
            <w:r>
              <w:rPr>
                <w:b/>
                <w:bCs/>
                <w:sz w:val="21"/>
                <w:szCs w:val="21"/>
              </w:rPr>
              <w:t>mm）</w:t>
            </w:r>
          </w:p>
        </w:tc>
        <w:tc>
          <w:tcPr>
            <w:tcW w:w="5131" w:type="dxa"/>
            <w:vAlign w:val="top"/>
          </w:tcPr>
          <w:p w14:paraId="76DEBCEB">
            <w:pPr>
              <w:pStyle w:val="497"/>
              <w:spacing w:before="282" w:line="219" w:lineRule="auto"/>
              <w:ind w:left="944"/>
              <w:rPr>
                <w:sz w:val="21"/>
                <w:szCs w:val="21"/>
              </w:rPr>
            </w:pPr>
            <w:r>
              <w:rPr>
                <w:b/>
                <w:bCs/>
                <w:spacing w:val="-3"/>
                <w:sz w:val="21"/>
                <w:szCs w:val="21"/>
              </w:rPr>
              <w:t>2</w:t>
            </w:r>
            <w:r>
              <w:rPr>
                <w:rFonts w:hint="eastAsia"/>
                <w:b/>
                <w:bCs/>
                <w:spacing w:val="-3"/>
                <w:sz w:val="21"/>
                <w:szCs w:val="21"/>
                <w:lang w:val="en-US" w:eastAsia="zh-CN"/>
              </w:rPr>
              <w:t>25</w:t>
            </w:r>
            <w:r>
              <w:rPr>
                <w:b/>
                <w:bCs/>
                <w:spacing w:val="-3"/>
                <w:sz w:val="21"/>
                <w:szCs w:val="21"/>
              </w:rPr>
              <w:t>0mm*2</w:t>
            </w:r>
            <w:r>
              <w:rPr>
                <w:rFonts w:hint="eastAsia"/>
                <w:b/>
                <w:bCs/>
                <w:spacing w:val="-3"/>
                <w:sz w:val="21"/>
                <w:szCs w:val="21"/>
                <w:lang w:val="en-US" w:eastAsia="zh-CN"/>
              </w:rPr>
              <w:t>150</w:t>
            </w:r>
            <w:r>
              <w:rPr>
                <w:b/>
                <w:bCs/>
                <w:spacing w:val="-3"/>
                <w:sz w:val="21"/>
                <w:szCs w:val="21"/>
              </w:rPr>
              <w:t>mm（依图纸设计要求）</w:t>
            </w:r>
          </w:p>
        </w:tc>
      </w:tr>
      <w:tr w14:paraId="035AB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287" w:type="dxa"/>
            <w:vMerge w:val="continue"/>
            <w:tcBorders>
              <w:top w:val="nil"/>
              <w:bottom w:val="nil"/>
            </w:tcBorders>
            <w:vAlign w:val="top"/>
          </w:tcPr>
          <w:p w14:paraId="40ADD85A">
            <w:pPr>
              <w:rPr>
                <w:rFonts w:ascii="Arial"/>
                <w:sz w:val="21"/>
                <w:szCs w:val="21"/>
              </w:rPr>
            </w:pPr>
          </w:p>
        </w:tc>
        <w:tc>
          <w:tcPr>
            <w:tcW w:w="3192" w:type="dxa"/>
            <w:vAlign w:val="top"/>
          </w:tcPr>
          <w:p w14:paraId="22D05F25">
            <w:pPr>
              <w:pStyle w:val="497"/>
              <w:spacing w:before="49" w:line="219" w:lineRule="auto"/>
              <w:ind w:left="1122"/>
              <w:rPr>
                <w:sz w:val="21"/>
                <w:szCs w:val="21"/>
              </w:rPr>
            </w:pPr>
            <w:r>
              <w:rPr>
                <w:b/>
                <w:bCs/>
                <w:spacing w:val="-4"/>
                <w:sz w:val="21"/>
                <w:szCs w:val="21"/>
              </w:rPr>
              <w:t>★轿厢内尺寸</w:t>
            </w:r>
          </w:p>
          <w:p w14:paraId="15E3EA50">
            <w:pPr>
              <w:pStyle w:val="497"/>
              <w:spacing w:before="181" w:line="219" w:lineRule="auto"/>
              <w:ind w:left="650"/>
              <w:rPr>
                <w:sz w:val="21"/>
                <w:szCs w:val="21"/>
              </w:rPr>
            </w:pPr>
            <w:r>
              <w:rPr>
                <w:b/>
                <w:bCs/>
                <w:spacing w:val="-1"/>
                <w:sz w:val="21"/>
                <w:szCs w:val="21"/>
              </w:rPr>
              <w:t>（宽×深×高</w:t>
            </w:r>
            <w:r>
              <w:rPr>
                <w:b/>
                <w:bCs/>
                <w:spacing w:val="-17"/>
                <w:sz w:val="21"/>
                <w:szCs w:val="21"/>
              </w:rPr>
              <w:t>）（</w:t>
            </w:r>
            <w:r>
              <w:rPr>
                <w:b/>
                <w:bCs/>
                <w:spacing w:val="-1"/>
                <w:sz w:val="21"/>
                <w:szCs w:val="21"/>
              </w:rPr>
              <w:t>mm）</w:t>
            </w:r>
          </w:p>
        </w:tc>
        <w:tc>
          <w:tcPr>
            <w:tcW w:w="5131" w:type="dxa"/>
            <w:vAlign w:val="top"/>
          </w:tcPr>
          <w:p w14:paraId="39DE9930">
            <w:pPr>
              <w:pStyle w:val="497"/>
              <w:spacing w:before="282"/>
              <w:ind w:left="1621"/>
              <w:rPr>
                <w:sz w:val="21"/>
                <w:szCs w:val="21"/>
              </w:rPr>
            </w:pPr>
            <w:r>
              <w:rPr>
                <w:b/>
                <w:bCs/>
                <w:spacing w:val="-3"/>
                <w:sz w:val="21"/>
                <w:szCs w:val="21"/>
              </w:rPr>
              <w:t>1</w:t>
            </w:r>
            <w:r>
              <w:rPr>
                <w:rFonts w:hint="eastAsia"/>
                <w:b/>
                <w:bCs/>
                <w:spacing w:val="-3"/>
                <w:sz w:val="21"/>
                <w:szCs w:val="21"/>
                <w:lang w:val="en-US" w:eastAsia="zh-CN"/>
              </w:rPr>
              <w:t>6</w:t>
            </w:r>
            <w:r>
              <w:rPr>
                <w:b/>
                <w:bCs/>
                <w:spacing w:val="-3"/>
                <w:sz w:val="21"/>
                <w:szCs w:val="21"/>
              </w:rPr>
              <w:t>00mm*1</w:t>
            </w:r>
            <w:r>
              <w:rPr>
                <w:rFonts w:hint="eastAsia"/>
                <w:b/>
                <w:bCs/>
                <w:spacing w:val="-3"/>
                <w:sz w:val="21"/>
                <w:szCs w:val="21"/>
                <w:lang w:val="en-US" w:eastAsia="zh-CN"/>
              </w:rPr>
              <w:t>50</w:t>
            </w:r>
            <w:r>
              <w:rPr>
                <w:b/>
                <w:bCs/>
                <w:spacing w:val="-3"/>
                <w:sz w:val="21"/>
                <w:szCs w:val="21"/>
              </w:rPr>
              <w:t>0mm*2</w:t>
            </w:r>
            <w:r>
              <w:rPr>
                <w:rFonts w:hint="eastAsia"/>
                <w:b/>
                <w:bCs/>
                <w:spacing w:val="-3"/>
                <w:sz w:val="21"/>
                <w:szCs w:val="21"/>
                <w:lang w:val="en-US" w:eastAsia="zh-CN"/>
              </w:rPr>
              <w:t>4</w:t>
            </w:r>
            <w:r>
              <w:rPr>
                <w:b/>
                <w:bCs/>
                <w:spacing w:val="-3"/>
                <w:sz w:val="21"/>
                <w:szCs w:val="21"/>
              </w:rPr>
              <w:t>00mm</w:t>
            </w:r>
          </w:p>
        </w:tc>
      </w:tr>
      <w:tr w14:paraId="70C53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1287" w:type="dxa"/>
            <w:vMerge w:val="continue"/>
            <w:tcBorders>
              <w:top w:val="nil"/>
            </w:tcBorders>
            <w:vAlign w:val="top"/>
          </w:tcPr>
          <w:p w14:paraId="49BB6454">
            <w:pPr>
              <w:rPr>
                <w:rFonts w:ascii="Arial"/>
                <w:sz w:val="21"/>
                <w:szCs w:val="21"/>
              </w:rPr>
            </w:pPr>
          </w:p>
        </w:tc>
        <w:tc>
          <w:tcPr>
            <w:tcW w:w="3192" w:type="dxa"/>
            <w:vAlign w:val="top"/>
          </w:tcPr>
          <w:p w14:paraId="61B08C92">
            <w:pPr>
              <w:pStyle w:val="497"/>
              <w:spacing w:before="52" w:line="219" w:lineRule="auto"/>
              <w:ind w:left="1242"/>
              <w:rPr>
                <w:sz w:val="21"/>
                <w:szCs w:val="21"/>
              </w:rPr>
            </w:pPr>
            <w:r>
              <w:rPr>
                <w:b/>
                <w:bCs/>
                <w:spacing w:val="-5"/>
                <w:sz w:val="21"/>
                <w:szCs w:val="21"/>
              </w:rPr>
              <w:t>★开门尺寸</w:t>
            </w:r>
          </w:p>
          <w:p w14:paraId="4FCBFD5F">
            <w:pPr>
              <w:pStyle w:val="497"/>
              <w:spacing w:before="181" w:line="219" w:lineRule="auto"/>
              <w:ind w:left="890"/>
              <w:rPr>
                <w:sz w:val="21"/>
                <w:szCs w:val="21"/>
              </w:rPr>
            </w:pPr>
            <w:r>
              <w:rPr>
                <w:b/>
                <w:bCs/>
                <w:sz w:val="21"/>
                <w:szCs w:val="21"/>
              </w:rPr>
              <w:t>（宽×高</w:t>
            </w:r>
            <w:r>
              <w:rPr>
                <w:b/>
                <w:bCs/>
                <w:spacing w:val="-19"/>
                <w:sz w:val="21"/>
                <w:szCs w:val="21"/>
              </w:rPr>
              <w:t>）（</w:t>
            </w:r>
            <w:r>
              <w:rPr>
                <w:b/>
                <w:bCs/>
                <w:sz w:val="21"/>
                <w:szCs w:val="21"/>
              </w:rPr>
              <w:t>mm）</w:t>
            </w:r>
          </w:p>
        </w:tc>
        <w:tc>
          <w:tcPr>
            <w:tcW w:w="5131" w:type="dxa"/>
            <w:vAlign w:val="top"/>
          </w:tcPr>
          <w:p w14:paraId="23405D7B">
            <w:pPr>
              <w:pStyle w:val="497"/>
              <w:spacing w:before="285"/>
              <w:ind w:left="2087"/>
              <w:rPr>
                <w:sz w:val="21"/>
                <w:szCs w:val="21"/>
              </w:rPr>
            </w:pPr>
            <w:r>
              <w:rPr>
                <w:b/>
                <w:bCs/>
                <w:spacing w:val="-3"/>
                <w:sz w:val="21"/>
                <w:szCs w:val="21"/>
              </w:rPr>
              <w:t>800mm*2100mm</w:t>
            </w:r>
          </w:p>
        </w:tc>
      </w:tr>
    </w:tbl>
    <w:p w14:paraId="74B89DA4">
      <w:pPr>
        <w:rPr>
          <w:rFonts w:ascii="Arial"/>
          <w:sz w:val="21"/>
          <w:szCs w:val="21"/>
        </w:rPr>
      </w:pPr>
    </w:p>
    <w:p w14:paraId="7969AFC6">
      <w:pPr>
        <w:rPr>
          <w:rFonts w:ascii="Arial" w:hAnsi="Arial" w:eastAsia="Arial" w:cs="Arial"/>
          <w:sz w:val="21"/>
          <w:szCs w:val="21"/>
        </w:rPr>
        <w:sectPr>
          <w:headerReference r:id="rId3" w:type="default"/>
          <w:footerReference r:id="rId4" w:type="default"/>
          <w:pgSz w:w="11906" w:h="16839"/>
          <w:pgMar w:top="1185" w:right="982" w:bottom="971" w:left="1133" w:header="748" w:footer="809" w:gutter="0"/>
          <w:cols w:space="720" w:num="1"/>
        </w:sectPr>
      </w:pPr>
    </w:p>
    <w:p w14:paraId="42B36DB1">
      <w:pPr>
        <w:spacing w:line="175" w:lineRule="exact"/>
        <w:rPr>
          <w:sz w:val="21"/>
          <w:szCs w:val="21"/>
        </w:rPr>
      </w:pPr>
    </w:p>
    <w:tbl>
      <w:tblPr>
        <w:tblStyle w:val="496"/>
        <w:tblW w:w="96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7"/>
        <w:gridCol w:w="3192"/>
        <w:gridCol w:w="5131"/>
      </w:tblGrid>
      <w:tr w14:paraId="693E9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287" w:type="dxa"/>
            <w:vMerge w:val="restart"/>
            <w:tcBorders>
              <w:bottom w:val="nil"/>
            </w:tcBorders>
            <w:vAlign w:val="top"/>
          </w:tcPr>
          <w:p w14:paraId="508CD73B">
            <w:pPr>
              <w:rPr>
                <w:rFonts w:ascii="Arial"/>
                <w:sz w:val="21"/>
                <w:szCs w:val="21"/>
              </w:rPr>
            </w:pPr>
          </w:p>
        </w:tc>
        <w:tc>
          <w:tcPr>
            <w:tcW w:w="3192" w:type="dxa"/>
            <w:vAlign w:val="top"/>
          </w:tcPr>
          <w:p w14:paraId="7A3614EC">
            <w:pPr>
              <w:pStyle w:val="497"/>
              <w:spacing w:before="65" w:line="221" w:lineRule="auto"/>
              <w:ind w:left="1362"/>
              <w:rPr>
                <w:sz w:val="21"/>
                <w:szCs w:val="21"/>
              </w:rPr>
            </w:pPr>
            <w:r>
              <w:rPr>
                <w:spacing w:val="-3"/>
                <w:sz w:val="21"/>
                <w:szCs w:val="21"/>
              </w:rPr>
              <w:t>开门方式</w:t>
            </w:r>
          </w:p>
        </w:tc>
        <w:tc>
          <w:tcPr>
            <w:tcW w:w="5131" w:type="dxa"/>
            <w:vAlign w:val="top"/>
          </w:tcPr>
          <w:p w14:paraId="08BCE74D">
            <w:pPr>
              <w:pStyle w:val="497"/>
              <w:spacing w:before="65" w:line="220" w:lineRule="auto"/>
              <w:ind w:left="2593"/>
              <w:rPr>
                <w:sz w:val="21"/>
                <w:szCs w:val="21"/>
              </w:rPr>
            </w:pPr>
            <w:r>
              <w:rPr>
                <w:spacing w:val="-16"/>
                <w:sz w:val="21"/>
                <w:szCs w:val="21"/>
              </w:rPr>
              <w:t>中分</w:t>
            </w:r>
          </w:p>
        </w:tc>
      </w:tr>
      <w:tr w14:paraId="0E7DB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287" w:type="dxa"/>
            <w:vMerge w:val="continue"/>
            <w:tcBorders>
              <w:top w:val="nil"/>
              <w:bottom w:val="nil"/>
            </w:tcBorders>
            <w:vAlign w:val="top"/>
          </w:tcPr>
          <w:p w14:paraId="79CF7833">
            <w:pPr>
              <w:rPr>
                <w:rFonts w:ascii="Arial"/>
                <w:sz w:val="21"/>
                <w:szCs w:val="21"/>
              </w:rPr>
            </w:pPr>
          </w:p>
        </w:tc>
        <w:tc>
          <w:tcPr>
            <w:tcW w:w="3192" w:type="dxa"/>
            <w:vAlign w:val="top"/>
          </w:tcPr>
          <w:p w14:paraId="6755CB21">
            <w:pPr>
              <w:pStyle w:val="497"/>
              <w:spacing w:before="72" w:line="220" w:lineRule="auto"/>
              <w:ind w:left="1361"/>
              <w:rPr>
                <w:sz w:val="21"/>
                <w:szCs w:val="21"/>
              </w:rPr>
            </w:pPr>
            <w:r>
              <w:rPr>
                <w:spacing w:val="-3"/>
                <w:sz w:val="21"/>
                <w:szCs w:val="21"/>
              </w:rPr>
              <w:t>运行方式</w:t>
            </w:r>
          </w:p>
        </w:tc>
        <w:tc>
          <w:tcPr>
            <w:tcW w:w="5131" w:type="dxa"/>
            <w:vAlign w:val="top"/>
          </w:tcPr>
          <w:p w14:paraId="17862289">
            <w:pPr>
              <w:pStyle w:val="497"/>
              <w:spacing w:before="72" w:line="220" w:lineRule="auto"/>
              <w:ind w:left="2572"/>
              <w:rPr>
                <w:sz w:val="21"/>
                <w:szCs w:val="21"/>
              </w:rPr>
            </w:pPr>
            <w:r>
              <w:rPr>
                <w:spacing w:val="-6"/>
                <w:sz w:val="21"/>
                <w:szCs w:val="21"/>
              </w:rPr>
              <w:t>单控</w:t>
            </w:r>
          </w:p>
        </w:tc>
      </w:tr>
      <w:tr w14:paraId="358FD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5" w:hRule="atLeast"/>
        </w:trPr>
        <w:tc>
          <w:tcPr>
            <w:tcW w:w="1287" w:type="dxa"/>
            <w:vMerge w:val="continue"/>
            <w:tcBorders>
              <w:top w:val="nil"/>
              <w:bottom w:val="nil"/>
            </w:tcBorders>
            <w:vAlign w:val="top"/>
          </w:tcPr>
          <w:p w14:paraId="5D1857D3">
            <w:pPr>
              <w:rPr>
                <w:rFonts w:ascii="Arial"/>
                <w:sz w:val="21"/>
                <w:szCs w:val="21"/>
              </w:rPr>
            </w:pPr>
          </w:p>
        </w:tc>
        <w:tc>
          <w:tcPr>
            <w:tcW w:w="3192" w:type="dxa"/>
            <w:vAlign w:val="top"/>
          </w:tcPr>
          <w:p w14:paraId="45E7C02B">
            <w:pPr>
              <w:pStyle w:val="497"/>
              <w:spacing w:before="71" w:line="219" w:lineRule="auto"/>
              <w:ind w:left="1361"/>
              <w:rPr>
                <w:sz w:val="21"/>
                <w:szCs w:val="21"/>
              </w:rPr>
            </w:pPr>
            <w:r>
              <w:rPr>
                <w:spacing w:val="-3"/>
                <w:sz w:val="21"/>
                <w:szCs w:val="21"/>
              </w:rPr>
              <w:t>顶层高度</w:t>
            </w:r>
          </w:p>
        </w:tc>
        <w:tc>
          <w:tcPr>
            <w:tcW w:w="5131" w:type="dxa"/>
            <w:vAlign w:val="top"/>
          </w:tcPr>
          <w:p w14:paraId="642724B9">
            <w:pPr>
              <w:pStyle w:val="497"/>
              <w:spacing w:before="70"/>
              <w:ind w:left="2450"/>
              <w:rPr>
                <w:sz w:val="21"/>
                <w:szCs w:val="21"/>
              </w:rPr>
            </w:pPr>
            <w:r>
              <w:rPr>
                <w:spacing w:val="-2"/>
                <w:sz w:val="21"/>
                <w:szCs w:val="21"/>
              </w:rPr>
              <w:t>4000mm</w:t>
            </w:r>
          </w:p>
        </w:tc>
      </w:tr>
      <w:tr w14:paraId="2362F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 w:hRule="atLeast"/>
        </w:trPr>
        <w:tc>
          <w:tcPr>
            <w:tcW w:w="1287" w:type="dxa"/>
            <w:vMerge w:val="continue"/>
            <w:tcBorders>
              <w:top w:val="nil"/>
            </w:tcBorders>
            <w:vAlign w:val="top"/>
          </w:tcPr>
          <w:p w14:paraId="0064A620">
            <w:pPr>
              <w:rPr>
                <w:rFonts w:ascii="Arial"/>
                <w:sz w:val="21"/>
                <w:szCs w:val="21"/>
              </w:rPr>
            </w:pPr>
          </w:p>
        </w:tc>
        <w:tc>
          <w:tcPr>
            <w:tcW w:w="3192" w:type="dxa"/>
            <w:vAlign w:val="top"/>
          </w:tcPr>
          <w:p w14:paraId="79FFA50E">
            <w:pPr>
              <w:pStyle w:val="497"/>
              <w:spacing w:before="106" w:line="220" w:lineRule="auto"/>
              <w:ind w:left="1361"/>
              <w:rPr>
                <w:sz w:val="21"/>
                <w:szCs w:val="21"/>
              </w:rPr>
            </w:pPr>
            <w:r>
              <w:rPr>
                <w:b/>
                <w:bCs/>
                <w:spacing w:val="-5"/>
                <w:sz w:val="21"/>
                <w:szCs w:val="21"/>
              </w:rPr>
              <w:t>基坑深度</w:t>
            </w:r>
          </w:p>
        </w:tc>
        <w:tc>
          <w:tcPr>
            <w:tcW w:w="5131" w:type="dxa"/>
            <w:vAlign w:val="top"/>
          </w:tcPr>
          <w:p w14:paraId="09E0FE94">
            <w:pPr>
              <w:pStyle w:val="497"/>
              <w:spacing w:before="107" w:line="219" w:lineRule="auto"/>
              <w:ind w:left="2088"/>
              <w:rPr>
                <w:sz w:val="21"/>
                <w:szCs w:val="21"/>
              </w:rPr>
            </w:pPr>
            <w:r>
              <w:rPr>
                <w:b/>
                <w:bCs/>
                <w:spacing w:val="-4"/>
                <w:sz w:val="21"/>
                <w:szCs w:val="21"/>
              </w:rPr>
              <w:t>根据设计需求</w:t>
            </w:r>
          </w:p>
        </w:tc>
      </w:tr>
    </w:tbl>
    <w:p w14:paraId="4EB3DD4A">
      <w:pPr>
        <w:pStyle w:val="20"/>
        <w:spacing w:before="108" w:line="219" w:lineRule="auto"/>
        <w:ind w:left="3858"/>
        <w:rPr>
          <w:sz w:val="24"/>
          <w:szCs w:val="24"/>
        </w:rPr>
      </w:pPr>
      <w:r>
        <w:rPr>
          <w:b/>
          <w:bCs/>
          <w:spacing w:val="-4"/>
          <w:sz w:val="24"/>
          <w:szCs w:val="24"/>
        </w:rPr>
        <w:t>2、电梯技术要求</w:t>
      </w:r>
    </w:p>
    <w:p w14:paraId="3F662A6A">
      <w:pPr>
        <w:spacing w:line="146" w:lineRule="exact"/>
      </w:pPr>
    </w:p>
    <w:tbl>
      <w:tblPr>
        <w:tblStyle w:val="496"/>
        <w:tblW w:w="96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2"/>
        <w:gridCol w:w="1851"/>
        <w:gridCol w:w="6830"/>
      </w:tblGrid>
      <w:tr w14:paraId="018A0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932" w:type="dxa"/>
            <w:vAlign w:val="top"/>
          </w:tcPr>
          <w:p w14:paraId="4D4DDCD3">
            <w:pPr>
              <w:pStyle w:val="497"/>
              <w:spacing w:before="96" w:line="229" w:lineRule="auto"/>
              <w:ind w:left="260"/>
              <w:rPr>
                <w:sz w:val="21"/>
                <w:szCs w:val="21"/>
              </w:rPr>
            </w:pPr>
            <w:r>
              <w:rPr>
                <w:b/>
                <w:bCs/>
                <w:spacing w:val="4"/>
                <w:sz w:val="21"/>
                <w:szCs w:val="21"/>
              </w:rPr>
              <w:t>序号</w:t>
            </w:r>
          </w:p>
        </w:tc>
        <w:tc>
          <w:tcPr>
            <w:tcW w:w="1851" w:type="dxa"/>
            <w:vAlign w:val="top"/>
          </w:tcPr>
          <w:p w14:paraId="4E2B5284">
            <w:pPr>
              <w:pStyle w:val="497"/>
              <w:spacing w:before="96" w:line="228" w:lineRule="auto"/>
              <w:ind w:left="511"/>
              <w:rPr>
                <w:sz w:val="21"/>
                <w:szCs w:val="21"/>
              </w:rPr>
            </w:pPr>
            <w:r>
              <w:rPr>
                <w:b/>
                <w:bCs/>
                <w:spacing w:val="5"/>
                <w:sz w:val="21"/>
                <w:szCs w:val="21"/>
              </w:rPr>
              <w:t>项目名称</w:t>
            </w:r>
          </w:p>
        </w:tc>
        <w:tc>
          <w:tcPr>
            <w:tcW w:w="6830" w:type="dxa"/>
            <w:vAlign w:val="top"/>
          </w:tcPr>
          <w:p w14:paraId="1883A4A0">
            <w:pPr>
              <w:pStyle w:val="497"/>
              <w:spacing w:before="96" w:line="228" w:lineRule="auto"/>
              <w:ind w:left="3042"/>
              <w:rPr>
                <w:sz w:val="21"/>
                <w:szCs w:val="21"/>
              </w:rPr>
            </w:pPr>
            <w:r>
              <w:rPr>
                <w:b/>
                <w:bCs/>
                <w:spacing w:val="6"/>
                <w:sz w:val="21"/>
                <w:szCs w:val="21"/>
              </w:rPr>
              <w:t>技术要求</w:t>
            </w:r>
          </w:p>
        </w:tc>
      </w:tr>
      <w:tr w14:paraId="133D0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2" w:type="dxa"/>
            <w:vAlign w:val="top"/>
          </w:tcPr>
          <w:p w14:paraId="1E3B847B">
            <w:pPr>
              <w:pStyle w:val="497"/>
              <w:spacing w:before="31" w:line="270" w:lineRule="exact"/>
              <w:ind w:left="435"/>
              <w:rPr>
                <w:sz w:val="21"/>
                <w:szCs w:val="21"/>
              </w:rPr>
            </w:pPr>
            <w:r>
              <w:rPr>
                <w:position w:val="1"/>
                <w:sz w:val="21"/>
                <w:szCs w:val="21"/>
              </w:rPr>
              <w:t>1</w:t>
            </w:r>
          </w:p>
        </w:tc>
        <w:tc>
          <w:tcPr>
            <w:tcW w:w="1851" w:type="dxa"/>
            <w:vAlign w:val="top"/>
          </w:tcPr>
          <w:p w14:paraId="162EEDB0">
            <w:pPr>
              <w:pStyle w:val="497"/>
              <w:spacing w:before="32" w:line="228" w:lineRule="auto"/>
              <w:ind w:left="114"/>
              <w:rPr>
                <w:sz w:val="21"/>
                <w:szCs w:val="21"/>
              </w:rPr>
            </w:pPr>
            <w:r>
              <w:rPr>
                <w:spacing w:val="6"/>
                <w:sz w:val="21"/>
                <w:szCs w:val="21"/>
              </w:rPr>
              <w:t>驱动系统</w:t>
            </w:r>
          </w:p>
        </w:tc>
        <w:tc>
          <w:tcPr>
            <w:tcW w:w="6830" w:type="dxa"/>
            <w:vAlign w:val="top"/>
          </w:tcPr>
          <w:p w14:paraId="6174AAC7">
            <w:pPr>
              <w:pStyle w:val="497"/>
              <w:spacing w:before="31" w:line="228" w:lineRule="auto"/>
              <w:ind w:left="117"/>
              <w:rPr>
                <w:rFonts w:hint="eastAsia" w:eastAsia="宋体"/>
                <w:sz w:val="21"/>
                <w:szCs w:val="21"/>
                <w:lang w:eastAsia="zh-CN"/>
              </w:rPr>
            </w:pPr>
            <w:r>
              <w:rPr>
                <w:b/>
                <w:bCs/>
                <w:spacing w:val="7"/>
                <w:sz w:val="21"/>
                <w:szCs w:val="21"/>
              </w:rPr>
              <w:t>钢带</w:t>
            </w:r>
            <w:r>
              <w:rPr>
                <w:rFonts w:hint="eastAsia"/>
                <w:b/>
                <w:bCs/>
                <w:spacing w:val="7"/>
                <w:sz w:val="21"/>
                <w:szCs w:val="21"/>
                <w:lang w:eastAsia="zh-CN"/>
              </w:rPr>
              <w:t>或钢丝绳</w:t>
            </w:r>
          </w:p>
        </w:tc>
      </w:tr>
      <w:tr w14:paraId="0CCF49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32" w:type="dxa"/>
            <w:vAlign w:val="top"/>
          </w:tcPr>
          <w:p w14:paraId="48E40E81">
            <w:pPr>
              <w:pStyle w:val="497"/>
              <w:spacing w:before="31" w:line="270" w:lineRule="exact"/>
              <w:ind w:left="422"/>
              <w:rPr>
                <w:sz w:val="21"/>
                <w:szCs w:val="21"/>
              </w:rPr>
            </w:pPr>
            <w:r>
              <w:rPr>
                <w:position w:val="1"/>
                <w:sz w:val="21"/>
                <w:szCs w:val="21"/>
              </w:rPr>
              <w:t>2</w:t>
            </w:r>
          </w:p>
        </w:tc>
        <w:tc>
          <w:tcPr>
            <w:tcW w:w="1851" w:type="dxa"/>
            <w:vAlign w:val="top"/>
          </w:tcPr>
          <w:p w14:paraId="4EEAEE3F">
            <w:pPr>
              <w:pStyle w:val="497"/>
              <w:spacing w:before="31" w:line="228" w:lineRule="auto"/>
              <w:ind w:left="111"/>
              <w:rPr>
                <w:sz w:val="21"/>
                <w:szCs w:val="21"/>
              </w:rPr>
            </w:pPr>
            <w:r>
              <w:rPr>
                <w:spacing w:val="7"/>
                <w:sz w:val="21"/>
                <w:szCs w:val="21"/>
              </w:rPr>
              <w:t>控制系统</w:t>
            </w:r>
          </w:p>
        </w:tc>
        <w:tc>
          <w:tcPr>
            <w:tcW w:w="6830" w:type="dxa"/>
            <w:vAlign w:val="top"/>
          </w:tcPr>
          <w:p w14:paraId="35B3D01E">
            <w:pPr>
              <w:pStyle w:val="497"/>
              <w:spacing w:before="31" w:line="227" w:lineRule="auto"/>
              <w:ind w:left="113"/>
              <w:rPr>
                <w:sz w:val="21"/>
                <w:szCs w:val="21"/>
              </w:rPr>
            </w:pPr>
            <w:r>
              <w:rPr>
                <w:spacing w:val="9"/>
                <w:sz w:val="21"/>
                <w:szCs w:val="21"/>
              </w:rPr>
              <w:t>全电脑、分布式微机网络、串行传输，变频控制系统</w:t>
            </w:r>
          </w:p>
        </w:tc>
      </w:tr>
      <w:tr w14:paraId="28489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2" w:type="dxa"/>
            <w:vAlign w:val="top"/>
          </w:tcPr>
          <w:p w14:paraId="0111BFDD">
            <w:pPr>
              <w:pStyle w:val="497"/>
              <w:spacing w:before="32" w:line="268" w:lineRule="exact"/>
              <w:ind w:left="424"/>
              <w:rPr>
                <w:sz w:val="21"/>
                <w:szCs w:val="21"/>
              </w:rPr>
            </w:pPr>
            <w:r>
              <w:rPr>
                <w:position w:val="1"/>
                <w:sz w:val="21"/>
                <w:szCs w:val="21"/>
              </w:rPr>
              <w:t>3</w:t>
            </w:r>
          </w:p>
        </w:tc>
        <w:tc>
          <w:tcPr>
            <w:tcW w:w="1851" w:type="dxa"/>
            <w:vAlign w:val="top"/>
          </w:tcPr>
          <w:p w14:paraId="444DB142">
            <w:pPr>
              <w:pStyle w:val="497"/>
              <w:spacing w:before="32" w:line="229" w:lineRule="auto"/>
              <w:ind w:left="111"/>
              <w:rPr>
                <w:sz w:val="21"/>
                <w:szCs w:val="21"/>
              </w:rPr>
            </w:pPr>
            <w:r>
              <w:rPr>
                <w:spacing w:val="7"/>
                <w:sz w:val="21"/>
                <w:szCs w:val="21"/>
              </w:rPr>
              <w:t>变频系统</w:t>
            </w:r>
          </w:p>
        </w:tc>
        <w:tc>
          <w:tcPr>
            <w:tcW w:w="6830" w:type="dxa"/>
            <w:vAlign w:val="top"/>
          </w:tcPr>
          <w:p w14:paraId="360DF87C">
            <w:pPr>
              <w:pStyle w:val="497"/>
              <w:spacing w:before="32" w:line="229" w:lineRule="auto"/>
              <w:ind w:left="117"/>
              <w:rPr>
                <w:sz w:val="21"/>
                <w:szCs w:val="21"/>
              </w:rPr>
            </w:pPr>
            <w:r>
              <w:rPr>
                <w:spacing w:val="9"/>
                <w:sz w:val="21"/>
                <w:szCs w:val="21"/>
              </w:rPr>
              <w:t>交流变频变压调速（</w:t>
            </w:r>
            <w:r>
              <w:rPr>
                <w:sz w:val="21"/>
                <w:szCs w:val="21"/>
              </w:rPr>
              <w:t>VVVF</w:t>
            </w:r>
            <w:r>
              <w:rPr>
                <w:spacing w:val="9"/>
                <w:sz w:val="21"/>
                <w:szCs w:val="21"/>
              </w:rPr>
              <w:t>）</w:t>
            </w:r>
          </w:p>
        </w:tc>
      </w:tr>
      <w:tr w14:paraId="1B85F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32" w:type="dxa"/>
            <w:vAlign w:val="top"/>
          </w:tcPr>
          <w:p w14:paraId="65692B63">
            <w:pPr>
              <w:pStyle w:val="497"/>
              <w:spacing w:before="32" w:line="270" w:lineRule="exact"/>
              <w:ind w:left="419"/>
              <w:rPr>
                <w:sz w:val="21"/>
                <w:szCs w:val="21"/>
              </w:rPr>
            </w:pPr>
            <w:r>
              <w:rPr>
                <w:position w:val="1"/>
                <w:sz w:val="21"/>
                <w:szCs w:val="21"/>
              </w:rPr>
              <w:t>4</w:t>
            </w:r>
          </w:p>
        </w:tc>
        <w:tc>
          <w:tcPr>
            <w:tcW w:w="1851" w:type="dxa"/>
            <w:vAlign w:val="top"/>
          </w:tcPr>
          <w:p w14:paraId="1ECF06CF">
            <w:pPr>
              <w:pStyle w:val="497"/>
              <w:spacing w:before="31" w:line="227" w:lineRule="auto"/>
              <w:ind w:left="135"/>
              <w:rPr>
                <w:sz w:val="21"/>
                <w:szCs w:val="21"/>
              </w:rPr>
            </w:pPr>
            <w:r>
              <w:rPr>
                <w:spacing w:val="1"/>
                <w:sz w:val="21"/>
                <w:szCs w:val="21"/>
              </w:rPr>
              <w:t>门机系统</w:t>
            </w:r>
          </w:p>
        </w:tc>
        <w:tc>
          <w:tcPr>
            <w:tcW w:w="6830" w:type="dxa"/>
            <w:vAlign w:val="top"/>
          </w:tcPr>
          <w:p w14:paraId="7D9542C6">
            <w:pPr>
              <w:pStyle w:val="497"/>
              <w:spacing w:before="31" w:line="227" w:lineRule="auto"/>
              <w:ind w:left="117"/>
              <w:rPr>
                <w:sz w:val="21"/>
                <w:szCs w:val="21"/>
              </w:rPr>
            </w:pPr>
            <w:r>
              <w:rPr>
                <w:spacing w:val="9"/>
                <w:sz w:val="21"/>
                <w:szCs w:val="21"/>
              </w:rPr>
              <w:t>交流变频变压调速（</w:t>
            </w:r>
            <w:r>
              <w:rPr>
                <w:sz w:val="21"/>
                <w:szCs w:val="21"/>
              </w:rPr>
              <w:t>VVVF</w:t>
            </w:r>
            <w:r>
              <w:rPr>
                <w:spacing w:val="9"/>
                <w:sz w:val="21"/>
                <w:szCs w:val="21"/>
              </w:rPr>
              <w:t>）门机或直流门机，32</w:t>
            </w:r>
            <w:r>
              <w:rPr>
                <w:spacing w:val="-28"/>
                <w:sz w:val="21"/>
                <w:szCs w:val="21"/>
              </w:rPr>
              <w:t xml:space="preserve"> </w:t>
            </w:r>
            <w:r>
              <w:rPr>
                <w:spacing w:val="9"/>
                <w:sz w:val="21"/>
                <w:szCs w:val="21"/>
              </w:rPr>
              <w:t>位微机控制</w:t>
            </w:r>
          </w:p>
        </w:tc>
      </w:tr>
      <w:tr w14:paraId="15828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2" w:type="dxa"/>
            <w:vAlign w:val="top"/>
          </w:tcPr>
          <w:p w14:paraId="4BAB4040">
            <w:pPr>
              <w:pStyle w:val="497"/>
              <w:spacing w:before="30" w:line="269" w:lineRule="exact"/>
              <w:ind w:left="424"/>
              <w:rPr>
                <w:sz w:val="21"/>
                <w:szCs w:val="21"/>
              </w:rPr>
            </w:pPr>
            <w:r>
              <w:rPr>
                <w:position w:val="1"/>
                <w:sz w:val="21"/>
                <w:szCs w:val="21"/>
              </w:rPr>
              <w:t>5</w:t>
            </w:r>
          </w:p>
        </w:tc>
        <w:tc>
          <w:tcPr>
            <w:tcW w:w="1851" w:type="dxa"/>
            <w:vAlign w:val="top"/>
          </w:tcPr>
          <w:p w14:paraId="1E6030EE">
            <w:pPr>
              <w:pStyle w:val="497"/>
              <w:spacing w:before="30" w:line="227" w:lineRule="auto"/>
              <w:ind w:left="135"/>
              <w:rPr>
                <w:sz w:val="21"/>
                <w:szCs w:val="21"/>
              </w:rPr>
            </w:pPr>
            <w:r>
              <w:rPr>
                <w:spacing w:val="1"/>
                <w:sz w:val="21"/>
                <w:szCs w:val="21"/>
              </w:rPr>
              <w:t>门机传动</w:t>
            </w:r>
          </w:p>
        </w:tc>
        <w:tc>
          <w:tcPr>
            <w:tcW w:w="6830" w:type="dxa"/>
            <w:vAlign w:val="top"/>
          </w:tcPr>
          <w:p w14:paraId="53CF2EE7">
            <w:pPr>
              <w:pStyle w:val="497"/>
              <w:spacing w:before="30" w:line="228" w:lineRule="auto"/>
              <w:ind w:left="134"/>
              <w:rPr>
                <w:sz w:val="21"/>
                <w:szCs w:val="21"/>
              </w:rPr>
            </w:pPr>
            <w:r>
              <w:rPr>
                <w:sz w:val="21"/>
                <w:szCs w:val="21"/>
              </w:rPr>
              <w:t>同步带</w:t>
            </w:r>
          </w:p>
        </w:tc>
      </w:tr>
      <w:tr w14:paraId="0644C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32" w:type="dxa"/>
            <w:vAlign w:val="top"/>
          </w:tcPr>
          <w:p w14:paraId="314A6C3A">
            <w:pPr>
              <w:pStyle w:val="497"/>
              <w:spacing w:before="32" w:line="269" w:lineRule="exact"/>
              <w:ind w:left="421"/>
              <w:rPr>
                <w:sz w:val="21"/>
                <w:szCs w:val="21"/>
              </w:rPr>
            </w:pPr>
            <w:r>
              <w:rPr>
                <w:position w:val="1"/>
                <w:sz w:val="21"/>
                <w:szCs w:val="21"/>
              </w:rPr>
              <w:t>6</w:t>
            </w:r>
          </w:p>
        </w:tc>
        <w:tc>
          <w:tcPr>
            <w:tcW w:w="1851" w:type="dxa"/>
            <w:vAlign w:val="top"/>
          </w:tcPr>
          <w:p w14:paraId="7DEC5ABE">
            <w:pPr>
              <w:pStyle w:val="497"/>
              <w:spacing w:before="33" w:line="228" w:lineRule="auto"/>
              <w:ind w:left="111"/>
              <w:rPr>
                <w:sz w:val="21"/>
                <w:szCs w:val="21"/>
              </w:rPr>
            </w:pPr>
            <w:r>
              <w:rPr>
                <w:spacing w:val="8"/>
                <w:sz w:val="21"/>
                <w:szCs w:val="21"/>
              </w:rPr>
              <w:t>逻辑控制系统</w:t>
            </w:r>
          </w:p>
        </w:tc>
        <w:tc>
          <w:tcPr>
            <w:tcW w:w="6830" w:type="dxa"/>
            <w:vAlign w:val="top"/>
          </w:tcPr>
          <w:p w14:paraId="55E2EC65">
            <w:pPr>
              <w:pStyle w:val="497"/>
              <w:spacing w:before="32" w:line="227" w:lineRule="auto"/>
              <w:ind w:left="112"/>
              <w:rPr>
                <w:sz w:val="21"/>
                <w:szCs w:val="21"/>
              </w:rPr>
            </w:pPr>
            <w:r>
              <w:rPr>
                <w:spacing w:val="7"/>
                <w:sz w:val="21"/>
                <w:szCs w:val="21"/>
              </w:rPr>
              <w:t>采用</w:t>
            </w:r>
            <w:r>
              <w:rPr>
                <w:spacing w:val="-19"/>
                <w:sz w:val="21"/>
                <w:szCs w:val="21"/>
              </w:rPr>
              <w:t xml:space="preserve"> </w:t>
            </w:r>
            <w:r>
              <w:rPr>
                <w:spacing w:val="7"/>
                <w:sz w:val="21"/>
                <w:szCs w:val="21"/>
              </w:rPr>
              <w:t>32</w:t>
            </w:r>
            <w:r>
              <w:rPr>
                <w:spacing w:val="-38"/>
                <w:sz w:val="21"/>
                <w:szCs w:val="21"/>
              </w:rPr>
              <w:t xml:space="preserve"> </w:t>
            </w:r>
            <w:r>
              <w:rPr>
                <w:spacing w:val="7"/>
                <w:sz w:val="21"/>
                <w:szCs w:val="21"/>
              </w:rPr>
              <w:t>位微机控制板及以上微电脑控制系统</w:t>
            </w:r>
          </w:p>
        </w:tc>
      </w:tr>
      <w:tr w14:paraId="0EFB4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2" w:type="dxa"/>
            <w:vAlign w:val="top"/>
          </w:tcPr>
          <w:p w14:paraId="032E2060">
            <w:pPr>
              <w:pStyle w:val="497"/>
              <w:spacing w:before="31" w:line="268" w:lineRule="exact"/>
              <w:ind w:left="424"/>
              <w:rPr>
                <w:sz w:val="21"/>
                <w:szCs w:val="21"/>
              </w:rPr>
            </w:pPr>
            <w:r>
              <w:rPr>
                <w:position w:val="1"/>
                <w:sz w:val="21"/>
                <w:szCs w:val="21"/>
              </w:rPr>
              <w:t>7</w:t>
            </w:r>
          </w:p>
        </w:tc>
        <w:tc>
          <w:tcPr>
            <w:tcW w:w="1851" w:type="dxa"/>
            <w:vAlign w:val="top"/>
          </w:tcPr>
          <w:p w14:paraId="58A97A71">
            <w:pPr>
              <w:pStyle w:val="497"/>
              <w:spacing w:before="31" w:line="227" w:lineRule="auto"/>
              <w:ind w:left="118"/>
              <w:rPr>
                <w:sz w:val="21"/>
                <w:szCs w:val="21"/>
              </w:rPr>
            </w:pPr>
            <w:r>
              <w:rPr>
                <w:spacing w:val="4"/>
                <w:sz w:val="21"/>
                <w:szCs w:val="21"/>
              </w:rPr>
              <w:t>曳引机</w:t>
            </w:r>
          </w:p>
        </w:tc>
        <w:tc>
          <w:tcPr>
            <w:tcW w:w="6830" w:type="dxa"/>
            <w:vAlign w:val="top"/>
          </w:tcPr>
          <w:p w14:paraId="664B1613">
            <w:pPr>
              <w:pStyle w:val="497"/>
              <w:spacing w:before="31" w:line="227" w:lineRule="auto"/>
              <w:ind w:left="115"/>
              <w:rPr>
                <w:sz w:val="21"/>
                <w:szCs w:val="21"/>
              </w:rPr>
            </w:pPr>
            <w:r>
              <w:rPr>
                <w:spacing w:val="9"/>
                <w:sz w:val="21"/>
                <w:szCs w:val="21"/>
              </w:rPr>
              <w:t>永磁同步电动机驱动的无齿轮曳引机</w:t>
            </w:r>
          </w:p>
        </w:tc>
      </w:tr>
      <w:tr w14:paraId="579EB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2" w:type="dxa"/>
            <w:vAlign w:val="top"/>
          </w:tcPr>
          <w:p w14:paraId="61FF24D5">
            <w:pPr>
              <w:pStyle w:val="497"/>
              <w:spacing w:before="33" w:line="268" w:lineRule="exact"/>
              <w:ind w:left="420"/>
              <w:rPr>
                <w:sz w:val="21"/>
                <w:szCs w:val="21"/>
              </w:rPr>
            </w:pPr>
            <w:r>
              <w:rPr>
                <w:position w:val="1"/>
                <w:sz w:val="21"/>
                <w:szCs w:val="21"/>
              </w:rPr>
              <w:t>8</w:t>
            </w:r>
          </w:p>
        </w:tc>
        <w:tc>
          <w:tcPr>
            <w:tcW w:w="1851" w:type="dxa"/>
            <w:vAlign w:val="top"/>
          </w:tcPr>
          <w:p w14:paraId="082F72FC">
            <w:pPr>
              <w:pStyle w:val="497"/>
              <w:spacing w:before="33" w:line="228" w:lineRule="auto"/>
              <w:ind w:left="136"/>
              <w:rPr>
                <w:sz w:val="21"/>
                <w:szCs w:val="21"/>
              </w:rPr>
            </w:pPr>
            <w:r>
              <w:rPr>
                <w:spacing w:val="4"/>
                <w:sz w:val="21"/>
                <w:szCs w:val="21"/>
              </w:rPr>
              <w:t>电梯门区保护</w:t>
            </w:r>
          </w:p>
        </w:tc>
        <w:tc>
          <w:tcPr>
            <w:tcW w:w="6830" w:type="dxa"/>
            <w:vAlign w:val="top"/>
          </w:tcPr>
          <w:p w14:paraId="2367AC8A">
            <w:pPr>
              <w:pStyle w:val="497"/>
              <w:spacing w:before="33" w:line="227" w:lineRule="auto"/>
              <w:ind w:left="115"/>
              <w:rPr>
                <w:sz w:val="21"/>
                <w:szCs w:val="21"/>
              </w:rPr>
            </w:pPr>
            <w:r>
              <w:rPr>
                <w:spacing w:val="6"/>
                <w:sz w:val="21"/>
                <w:szCs w:val="21"/>
              </w:rPr>
              <w:t>光幕保护</w:t>
            </w:r>
          </w:p>
        </w:tc>
      </w:tr>
      <w:tr w14:paraId="71510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32" w:type="dxa"/>
            <w:vAlign w:val="top"/>
          </w:tcPr>
          <w:p w14:paraId="72B8F18F">
            <w:pPr>
              <w:pStyle w:val="497"/>
              <w:spacing w:before="32" w:line="269" w:lineRule="exact"/>
              <w:ind w:left="420"/>
              <w:rPr>
                <w:sz w:val="21"/>
                <w:szCs w:val="21"/>
              </w:rPr>
            </w:pPr>
            <w:r>
              <w:rPr>
                <w:position w:val="1"/>
                <w:sz w:val="21"/>
                <w:szCs w:val="21"/>
              </w:rPr>
              <w:t>9</w:t>
            </w:r>
          </w:p>
        </w:tc>
        <w:tc>
          <w:tcPr>
            <w:tcW w:w="1851" w:type="dxa"/>
            <w:vAlign w:val="top"/>
          </w:tcPr>
          <w:p w14:paraId="5165CF5F">
            <w:pPr>
              <w:pStyle w:val="497"/>
              <w:spacing w:before="32" w:line="227" w:lineRule="auto"/>
              <w:ind w:left="111"/>
              <w:rPr>
                <w:sz w:val="21"/>
                <w:szCs w:val="21"/>
              </w:rPr>
            </w:pPr>
            <w:r>
              <w:rPr>
                <w:spacing w:val="7"/>
                <w:sz w:val="21"/>
                <w:szCs w:val="21"/>
              </w:rPr>
              <w:t>平层精度</w:t>
            </w:r>
          </w:p>
        </w:tc>
        <w:tc>
          <w:tcPr>
            <w:tcW w:w="6830" w:type="dxa"/>
            <w:vAlign w:val="top"/>
          </w:tcPr>
          <w:p w14:paraId="10E7D099">
            <w:pPr>
              <w:pStyle w:val="497"/>
              <w:spacing w:before="32" w:line="265" w:lineRule="exact"/>
              <w:ind w:left="128"/>
              <w:rPr>
                <w:sz w:val="21"/>
                <w:szCs w:val="21"/>
              </w:rPr>
            </w:pPr>
            <w:r>
              <w:rPr>
                <w:spacing w:val="-3"/>
                <w:position w:val="1"/>
                <w:sz w:val="21"/>
                <w:szCs w:val="21"/>
              </w:rPr>
              <w:t>≤</w:t>
            </w:r>
            <w:r>
              <w:rPr>
                <w:spacing w:val="75"/>
                <w:position w:val="1"/>
                <w:sz w:val="21"/>
                <w:szCs w:val="21"/>
              </w:rPr>
              <w:t xml:space="preserve"> </w:t>
            </w:r>
            <w:r>
              <w:rPr>
                <w:spacing w:val="-3"/>
                <w:position w:val="1"/>
                <w:sz w:val="21"/>
                <w:szCs w:val="21"/>
              </w:rPr>
              <w:t>3mm</w:t>
            </w:r>
          </w:p>
        </w:tc>
      </w:tr>
      <w:tr w14:paraId="50678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2" w:type="dxa"/>
            <w:vAlign w:val="top"/>
          </w:tcPr>
          <w:p w14:paraId="1FC93B5B">
            <w:pPr>
              <w:pStyle w:val="497"/>
              <w:spacing w:before="31" w:line="268" w:lineRule="exact"/>
              <w:ind w:left="382"/>
              <w:rPr>
                <w:sz w:val="21"/>
                <w:szCs w:val="21"/>
              </w:rPr>
            </w:pPr>
            <w:r>
              <w:rPr>
                <w:spacing w:val="-7"/>
                <w:position w:val="1"/>
                <w:sz w:val="21"/>
                <w:szCs w:val="21"/>
              </w:rPr>
              <w:t>10</w:t>
            </w:r>
          </w:p>
        </w:tc>
        <w:tc>
          <w:tcPr>
            <w:tcW w:w="1851" w:type="dxa"/>
            <w:vAlign w:val="top"/>
          </w:tcPr>
          <w:p w14:paraId="30586015">
            <w:pPr>
              <w:pStyle w:val="497"/>
              <w:spacing w:before="31" w:line="228" w:lineRule="auto"/>
              <w:ind w:left="111"/>
              <w:rPr>
                <w:sz w:val="21"/>
                <w:szCs w:val="21"/>
              </w:rPr>
            </w:pPr>
            <w:r>
              <w:rPr>
                <w:spacing w:val="7"/>
                <w:sz w:val="21"/>
                <w:szCs w:val="21"/>
              </w:rPr>
              <w:t>称重装置</w:t>
            </w:r>
          </w:p>
        </w:tc>
        <w:tc>
          <w:tcPr>
            <w:tcW w:w="6830" w:type="dxa"/>
            <w:vAlign w:val="top"/>
          </w:tcPr>
          <w:p w14:paraId="46225D45">
            <w:pPr>
              <w:pStyle w:val="497"/>
              <w:spacing w:before="31" w:line="227" w:lineRule="auto"/>
              <w:ind w:left="113"/>
              <w:rPr>
                <w:sz w:val="21"/>
                <w:szCs w:val="21"/>
              </w:rPr>
            </w:pPr>
            <w:r>
              <w:rPr>
                <w:spacing w:val="18"/>
                <w:sz w:val="21"/>
                <w:szCs w:val="21"/>
              </w:rPr>
              <w:t>精度</w:t>
            </w:r>
            <w:r>
              <w:rPr>
                <w:spacing w:val="-24"/>
                <w:sz w:val="21"/>
                <w:szCs w:val="21"/>
              </w:rPr>
              <w:t xml:space="preserve"> </w:t>
            </w:r>
            <w:r>
              <w:rPr>
                <w:spacing w:val="18"/>
                <w:sz w:val="21"/>
                <w:szCs w:val="21"/>
              </w:rPr>
              <w:t>1%</w:t>
            </w:r>
          </w:p>
        </w:tc>
      </w:tr>
      <w:tr w14:paraId="1D42F8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932" w:type="dxa"/>
            <w:vAlign w:val="top"/>
          </w:tcPr>
          <w:p w14:paraId="1FA69119">
            <w:pPr>
              <w:pStyle w:val="497"/>
              <w:spacing w:before="33" w:line="270" w:lineRule="exact"/>
              <w:ind w:left="382"/>
              <w:rPr>
                <w:sz w:val="21"/>
                <w:szCs w:val="21"/>
              </w:rPr>
            </w:pPr>
            <w:r>
              <w:rPr>
                <w:spacing w:val="-7"/>
                <w:position w:val="1"/>
                <w:sz w:val="21"/>
                <w:szCs w:val="21"/>
              </w:rPr>
              <w:t>11</w:t>
            </w:r>
          </w:p>
        </w:tc>
        <w:tc>
          <w:tcPr>
            <w:tcW w:w="1851" w:type="dxa"/>
            <w:vAlign w:val="top"/>
          </w:tcPr>
          <w:p w14:paraId="5775C7BD">
            <w:pPr>
              <w:pStyle w:val="497"/>
              <w:spacing w:before="33" w:line="228" w:lineRule="auto"/>
              <w:ind w:left="121"/>
              <w:rPr>
                <w:sz w:val="21"/>
                <w:szCs w:val="21"/>
              </w:rPr>
            </w:pPr>
            <w:r>
              <w:rPr>
                <w:spacing w:val="4"/>
                <w:sz w:val="21"/>
                <w:szCs w:val="21"/>
              </w:rPr>
              <w:t>噪声指标</w:t>
            </w:r>
          </w:p>
        </w:tc>
        <w:tc>
          <w:tcPr>
            <w:tcW w:w="6830" w:type="dxa"/>
            <w:vAlign w:val="top"/>
          </w:tcPr>
          <w:p w14:paraId="419B28F0">
            <w:pPr>
              <w:pStyle w:val="497"/>
              <w:spacing w:before="33" w:line="227" w:lineRule="auto"/>
              <w:ind w:left="113"/>
              <w:rPr>
                <w:sz w:val="21"/>
                <w:szCs w:val="21"/>
              </w:rPr>
            </w:pPr>
            <w:r>
              <w:rPr>
                <w:spacing w:val="9"/>
                <w:sz w:val="21"/>
                <w:szCs w:val="21"/>
              </w:rPr>
              <w:t>轿厢≤52</w:t>
            </w:r>
            <w:r>
              <w:rPr>
                <w:sz w:val="21"/>
                <w:szCs w:val="21"/>
              </w:rPr>
              <w:t>dB</w:t>
            </w:r>
            <w:r>
              <w:rPr>
                <w:spacing w:val="9"/>
                <w:sz w:val="21"/>
                <w:szCs w:val="21"/>
              </w:rPr>
              <w:t>、开关门≤57</w:t>
            </w:r>
            <w:r>
              <w:rPr>
                <w:sz w:val="21"/>
                <w:szCs w:val="21"/>
              </w:rPr>
              <w:t>dB</w:t>
            </w:r>
            <w:r>
              <w:rPr>
                <w:spacing w:val="9"/>
                <w:sz w:val="21"/>
                <w:szCs w:val="21"/>
              </w:rPr>
              <w:t>、机房≤75</w:t>
            </w:r>
            <w:r>
              <w:rPr>
                <w:sz w:val="21"/>
                <w:szCs w:val="21"/>
              </w:rPr>
              <w:t>dB</w:t>
            </w:r>
          </w:p>
        </w:tc>
      </w:tr>
      <w:tr w14:paraId="250FC1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32" w:type="dxa"/>
            <w:vAlign w:val="top"/>
          </w:tcPr>
          <w:p w14:paraId="27D35418">
            <w:pPr>
              <w:pStyle w:val="497"/>
              <w:spacing w:before="32" w:line="270" w:lineRule="exact"/>
              <w:ind w:left="382"/>
              <w:rPr>
                <w:sz w:val="21"/>
                <w:szCs w:val="21"/>
              </w:rPr>
            </w:pPr>
            <w:r>
              <w:rPr>
                <w:spacing w:val="-7"/>
                <w:position w:val="1"/>
                <w:sz w:val="21"/>
                <w:szCs w:val="21"/>
              </w:rPr>
              <w:t>12</w:t>
            </w:r>
          </w:p>
        </w:tc>
        <w:tc>
          <w:tcPr>
            <w:tcW w:w="1851" w:type="dxa"/>
            <w:vAlign w:val="top"/>
          </w:tcPr>
          <w:p w14:paraId="6F69649B">
            <w:pPr>
              <w:pStyle w:val="497"/>
              <w:spacing w:before="32" w:line="228" w:lineRule="auto"/>
              <w:ind w:left="111"/>
              <w:rPr>
                <w:sz w:val="21"/>
                <w:szCs w:val="21"/>
              </w:rPr>
            </w:pPr>
            <w:r>
              <w:rPr>
                <w:spacing w:val="8"/>
                <w:sz w:val="21"/>
                <w:szCs w:val="21"/>
              </w:rPr>
              <w:t>振动加速度</w:t>
            </w:r>
          </w:p>
        </w:tc>
        <w:tc>
          <w:tcPr>
            <w:tcW w:w="6830" w:type="dxa"/>
            <w:vAlign w:val="top"/>
          </w:tcPr>
          <w:p w14:paraId="6FE5F36F">
            <w:pPr>
              <w:pStyle w:val="497"/>
              <w:spacing w:before="31" w:line="228" w:lineRule="auto"/>
              <w:ind w:left="114"/>
              <w:rPr>
                <w:sz w:val="21"/>
                <w:szCs w:val="21"/>
              </w:rPr>
            </w:pPr>
            <w:r>
              <w:rPr>
                <w:spacing w:val="7"/>
                <w:sz w:val="21"/>
                <w:szCs w:val="21"/>
              </w:rPr>
              <w:t>垂直≤100</w:t>
            </w:r>
            <w:r>
              <w:rPr>
                <w:sz w:val="21"/>
                <w:szCs w:val="21"/>
              </w:rPr>
              <w:t>mm</w:t>
            </w:r>
            <w:r>
              <w:rPr>
                <w:spacing w:val="7"/>
                <w:sz w:val="21"/>
                <w:szCs w:val="21"/>
              </w:rPr>
              <w:t>/s2，水平≤100</w:t>
            </w:r>
            <w:r>
              <w:rPr>
                <w:sz w:val="21"/>
                <w:szCs w:val="21"/>
              </w:rPr>
              <w:t>mm</w:t>
            </w:r>
            <w:r>
              <w:rPr>
                <w:spacing w:val="7"/>
                <w:sz w:val="21"/>
                <w:szCs w:val="21"/>
              </w:rPr>
              <w:t>/s2</w:t>
            </w:r>
          </w:p>
        </w:tc>
      </w:tr>
      <w:tr w14:paraId="2ECDFC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932" w:type="dxa"/>
            <w:vAlign w:val="top"/>
          </w:tcPr>
          <w:p w14:paraId="17C21A67">
            <w:pPr>
              <w:pStyle w:val="497"/>
              <w:spacing w:before="283" w:line="269" w:lineRule="exact"/>
              <w:ind w:left="382"/>
              <w:rPr>
                <w:sz w:val="21"/>
                <w:szCs w:val="21"/>
              </w:rPr>
            </w:pPr>
            <w:r>
              <w:rPr>
                <w:spacing w:val="-7"/>
                <w:position w:val="1"/>
                <w:sz w:val="21"/>
                <w:szCs w:val="21"/>
              </w:rPr>
              <w:t>13</w:t>
            </w:r>
          </w:p>
        </w:tc>
        <w:tc>
          <w:tcPr>
            <w:tcW w:w="1851" w:type="dxa"/>
            <w:vAlign w:val="top"/>
          </w:tcPr>
          <w:p w14:paraId="3C153A9B">
            <w:pPr>
              <w:pStyle w:val="497"/>
              <w:spacing w:before="284" w:line="228" w:lineRule="auto"/>
              <w:ind w:left="112"/>
              <w:rPr>
                <w:sz w:val="21"/>
                <w:szCs w:val="21"/>
              </w:rPr>
            </w:pPr>
            <w:r>
              <w:rPr>
                <w:spacing w:val="8"/>
                <w:sz w:val="21"/>
                <w:szCs w:val="21"/>
              </w:rPr>
              <w:t>起制动加速度</w:t>
            </w:r>
          </w:p>
        </w:tc>
        <w:tc>
          <w:tcPr>
            <w:tcW w:w="6830" w:type="dxa"/>
            <w:vAlign w:val="top"/>
          </w:tcPr>
          <w:p w14:paraId="5CDABC71">
            <w:pPr>
              <w:pStyle w:val="497"/>
              <w:spacing w:before="78" w:line="378" w:lineRule="auto"/>
              <w:ind w:left="116" w:right="108" w:hanging="4"/>
              <w:rPr>
                <w:sz w:val="21"/>
                <w:szCs w:val="21"/>
              </w:rPr>
            </w:pPr>
            <w:r>
              <w:rPr>
                <w:spacing w:val="6"/>
                <w:sz w:val="21"/>
                <w:szCs w:val="21"/>
              </w:rPr>
              <w:t>平均≥0.48m/s2 ，且在</w:t>
            </w:r>
            <w:r>
              <w:rPr>
                <w:spacing w:val="-38"/>
                <w:sz w:val="21"/>
                <w:szCs w:val="21"/>
              </w:rPr>
              <w:t xml:space="preserve"> </w:t>
            </w:r>
            <w:r>
              <w:rPr>
                <w:spacing w:val="6"/>
                <w:sz w:val="21"/>
                <w:szCs w:val="21"/>
              </w:rPr>
              <w:t>0.48-1m/s2</w:t>
            </w:r>
            <w:r>
              <w:rPr>
                <w:spacing w:val="-36"/>
                <w:sz w:val="21"/>
                <w:szCs w:val="21"/>
              </w:rPr>
              <w:t xml:space="preserve"> </w:t>
            </w:r>
            <w:r>
              <w:rPr>
                <w:spacing w:val="6"/>
                <w:sz w:val="21"/>
                <w:szCs w:val="21"/>
              </w:rPr>
              <w:t>之间可调，最大≤1.5 m/s2</w:t>
            </w:r>
            <w:r>
              <w:rPr>
                <w:spacing w:val="5"/>
                <w:sz w:val="21"/>
                <w:szCs w:val="21"/>
              </w:rPr>
              <w:t>，同时满</w:t>
            </w:r>
            <w:r>
              <w:rPr>
                <w:spacing w:val="8"/>
                <w:sz w:val="21"/>
                <w:szCs w:val="21"/>
              </w:rPr>
              <w:t>足整个时间-速度曲线应平滑，并提供曲线图；</w:t>
            </w:r>
          </w:p>
        </w:tc>
      </w:tr>
      <w:tr w14:paraId="701DD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932" w:type="dxa"/>
            <w:vAlign w:val="top"/>
          </w:tcPr>
          <w:p w14:paraId="5F0D5805">
            <w:pPr>
              <w:pStyle w:val="497"/>
              <w:spacing w:before="238" w:line="270" w:lineRule="exact"/>
              <w:ind w:left="382"/>
              <w:rPr>
                <w:sz w:val="21"/>
                <w:szCs w:val="21"/>
              </w:rPr>
            </w:pPr>
            <w:r>
              <w:rPr>
                <w:spacing w:val="-7"/>
                <w:position w:val="1"/>
                <w:sz w:val="21"/>
                <w:szCs w:val="21"/>
              </w:rPr>
              <w:t>14</w:t>
            </w:r>
          </w:p>
        </w:tc>
        <w:tc>
          <w:tcPr>
            <w:tcW w:w="1851" w:type="dxa"/>
            <w:vAlign w:val="top"/>
          </w:tcPr>
          <w:p w14:paraId="3139318D">
            <w:pPr>
              <w:pStyle w:val="497"/>
              <w:spacing w:before="35" w:line="358" w:lineRule="auto"/>
              <w:ind w:left="111" w:right="107" w:firstLine="4"/>
              <w:rPr>
                <w:sz w:val="21"/>
                <w:szCs w:val="21"/>
              </w:rPr>
            </w:pPr>
            <w:r>
              <w:rPr>
                <w:spacing w:val="2"/>
                <w:sz w:val="21"/>
                <w:szCs w:val="21"/>
              </w:rPr>
              <w:t>厅门、轿厢门、门</w:t>
            </w:r>
            <w:r>
              <w:rPr>
                <w:spacing w:val="1"/>
                <w:sz w:val="21"/>
                <w:szCs w:val="21"/>
              </w:rPr>
              <w:t>槛</w:t>
            </w:r>
          </w:p>
        </w:tc>
        <w:tc>
          <w:tcPr>
            <w:tcW w:w="6830" w:type="dxa"/>
            <w:vAlign w:val="top"/>
          </w:tcPr>
          <w:p w14:paraId="2ED774DC">
            <w:pPr>
              <w:pStyle w:val="497"/>
              <w:spacing w:before="34" w:line="227" w:lineRule="auto"/>
              <w:ind w:left="185"/>
              <w:rPr>
                <w:sz w:val="21"/>
                <w:szCs w:val="21"/>
              </w:rPr>
            </w:pPr>
            <w:r>
              <w:rPr>
                <w:rFonts w:hint="default" w:ascii="Calibri" w:hAnsi="Calibri" w:cs="Calibri"/>
                <w:spacing w:val="6"/>
                <w:sz w:val="21"/>
                <w:szCs w:val="21"/>
              </w:rPr>
              <w:t>①</w:t>
            </w:r>
            <w:r>
              <w:rPr>
                <w:spacing w:val="6"/>
                <w:sz w:val="21"/>
                <w:szCs w:val="21"/>
              </w:rPr>
              <w:t>轿厢门板：采用发纹不锈钢；</w:t>
            </w:r>
          </w:p>
          <w:p w14:paraId="4B34F4F9">
            <w:pPr>
              <w:pStyle w:val="497"/>
              <w:spacing w:before="162" w:line="480" w:lineRule="auto"/>
              <w:ind w:left="174"/>
              <w:rPr>
                <w:sz w:val="21"/>
                <w:szCs w:val="21"/>
              </w:rPr>
            </w:pPr>
            <w:r>
              <w:rPr>
                <w:rFonts w:hint="default" w:ascii="Calibri" w:hAnsi="Calibri" w:cs="Calibri"/>
                <w:spacing w:val="9"/>
                <w:sz w:val="21"/>
                <w:szCs w:val="21"/>
              </w:rPr>
              <w:t>②</w:t>
            </w:r>
            <w:r>
              <w:rPr>
                <w:spacing w:val="9"/>
                <w:sz w:val="21"/>
                <w:szCs w:val="21"/>
              </w:rPr>
              <w:t>厅门门板：首层发纹不锈钢，其它层发纹不锈钢；</w:t>
            </w:r>
          </w:p>
        </w:tc>
      </w:tr>
      <w:tr w14:paraId="36ABF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7" w:hRule="atLeast"/>
        </w:trPr>
        <w:tc>
          <w:tcPr>
            <w:tcW w:w="932" w:type="dxa"/>
            <w:vAlign w:val="top"/>
          </w:tcPr>
          <w:p w14:paraId="31B886A8">
            <w:pPr>
              <w:spacing w:line="260" w:lineRule="auto"/>
              <w:rPr>
                <w:rFonts w:ascii="Arial"/>
                <w:sz w:val="21"/>
                <w:szCs w:val="21"/>
              </w:rPr>
            </w:pPr>
          </w:p>
          <w:p w14:paraId="3C646F72">
            <w:pPr>
              <w:spacing w:line="260" w:lineRule="auto"/>
              <w:rPr>
                <w:rFonts w:ascii="Arial"/>
                <w:sz w:val="21"/>
                <w:szCs w:val="21"/>
              </w:rPr>
            </w:pPr>
          </w:p>
          <w:p w14:paraId="040DD72E">
            <w:pPr>
              <w:spacing w:line="260" w:lineRule="auto"/>
              <w:rPr>
                <w:rFonts w:ascii="Arial"/>
                <w:sz w:val="21"/>
                <w:szCs w:val="21"/>
              </w:rPr>
            </w:pPr>
          </w:p>
          <w:p w14:paraId="187172D7">
            <w:pPr>
              <w:pStyle w:val="497"/>
              <w:spacing w:before="65" w:line="268" w:lineRule="exact"/>
              <w:ind w:left="382"/>
              <w:rPr>
                <w:sz w:val="21"/>
                <w:szCs w:val="21"/>
              </w:rPr>
            </w:pPr>
            <w:r>
              <w:rPr>
                <w:spacing w:val="-7"/>
                <w:position w:val="1"/>
                <w:sz w:val="21"/>
                <w:szCs w:val="21"/>
              </w:rPr>
              <w:t>15</w:t>
            </w:r>
          </w:p>
        </w:tc>
        <w:tc>
          <w:tcPr>
            <w:tcW w:w="1851" w:type="dxa"/>
            <w:vAlign w:val="top"/>
          </w:tcPr>
          <w:p w14:paraId="03874101">
            <w:pPr>
              <w:spacing w:line="289" w:lineRule="auto"/>
              <w:rPr>
                <w:rFonts w:ascii="Arial"/>
                <w:sz w:val="21"/>
                <w:szCs w:val="21"/>
              </w:rPr>
            </w:pPr>
          </w:p>
          <w:p w14:paraId="50C172BA">
            <w:pPr>
              <w:spacing w:line="289" w:lineRule="auto"/>
              <w:rPr>
                <w:rFonts w:ascii="Arial"/>
                <w:sz w:val="21"/>
                <w:szCs w:val="21"/>
              </w:rPr>
            </w:pPr>
          </w:p>
          <w:p w14:paraId="3FF53714">
            <w:pPr>
              <w:pStyle w:val="497"/>
              <w:spacing w:before="65" w:line="378" w:lineRule="auto"/>
              <w:ind w:left="111" w:right="107" w:firstLine="3"/>
              <w:rPr>
                <w:sz w:val="21"/>
                <w:szCs w:val="21"/>
              </w:rPr>
            </w:pPr>
            <w:r>
              <w:rPr>
                <w:b/>
                <w:bCs/>
                <w:spacing w:val="18"/>
                <w:sz w:val="21"/>
                <w:szCs w:val="21"/>
              </w:rPr>
              <w:t>★</w:t>
            </w:r>
            <w:r>
              <w:rPr>
                <w:spacing w:val="-59"/>
                <w:sz w:val="21"/>
                <w:szCs w:val="21"/>
              </w:rPr>
              <w:t xml:space="preserve"> </w:t>
            </w:r>
            <w:r>
              <w:rPr>
                <w:b/>
                <w:bCs/>
                <w:spacing w:val="18"/>
                <w:sz w:val="21"/>
                <w:szCs w:val="21"/>
              </w:rPr>
              <w:t>轿厢</w:t>
            </w:r>
            <w:r>
              <w:rPr>
                <w:spacing w:val="-60"/>
                <w:sz w:val="21"/>
                <w:szCs w:val="21"/>
              </w:rPr>
              <w:t xml:space="preserve"> </w:t>
            </w:r>
            <w:r>
              <w:rPr>
                <w:b/>
                <w:bCs/>
                <w:spacing w:val="18"/>
                <w:sz w:val="21"/>
                <w:szCs w:val="21"/>
              </w:rPr>
              <w:t>设计及整</w:t>
            </w:r>
            <w:r>
              <w:rPr>
                <w:b/>
                <w:bCs/>
                <w:spacing w:val="5"/>
                <w:sz w:val="21"/>
                <w:szCs w:val="21"/>
              </w:rPr>
              <w:t>体装饰</w:t>
            </w:r>
          </w:p>
        </w:tc>
        <w:tc>
          <w:tcPr>
            <w:tcW w:w="6830" w:type="dxa"/>
            <w:vAlign w:val="top"/>
          </w:tcPr>
          <w:p w14:paraId="560AC334">
            <w:pPr>
              <w:pStyle w:val="497"/>
              <w:spacing w:before="33" w:line="228" w:lineRule="auto"/>
              <w:ind w:left="114"/>
              <w:rPr>
                <w:sz w:val="21"/>
                <w:szCs w:val="21"/>
              </w:rPr>
            </w:pPr>
            <w:r>
              <w:rPr>
                <w:b/>
                <w:bCs/>
                <w:spacing w:val="8"/>
                <w:sz w:val="21"/>
                <w:szCs w:val="21"/>
              </w:rPr>
              <w:t>招标范围含以下内容（具体以合同签订为准</w:t>
            </w:r>
            <w:r>
              <w:rPr>
                <w:b/>
                <w:bCs/>
                <w:spacing w:val="-2"/>
                <w:sz w:val="21"/>
                <w:szCs w:val="21"/>
              </w:rPr>
              <w:t>）：</w:t>
            </w:r>
          </w:p>
          <w:p w14:paraId="75787AFC">
            <w:pPr>
              <w:pStyle w:val="497"/>
              <w:spacing w:before="161" w:line="228" w:lineRule="auto"/>
              <w:ind w:left="605"/>
              <w:rPr>
                <w:sz w:val="21"/>
                <w:szCs w:val="21"/>
              </w:rPr>
            </w:pPr>
            <w:r>
              <w:rPr>
                <w:rFonts w:ascii="Arial" w:hAnsi="Arial" w:eastAsia="宋体" w:cs="Arial"/>
                <w:i w:val="0"/>
                <w:iCs w:val="0"/>
                <w:caps w:val="0"/>
                <w:color w:val="333333"/>
                <w:spacing w:val="0"/>
                <w:sz w:val="24"/>
                <w:szCs w:val="24"/>
                <w:shd w:val="clear" w:fill="FFFFFF"/>
              </w:rPr>
              <w:t xml:space="preserve">① </w:t>
            </w:r>
            <w:r>
              <w:rPr>
                <w:b/>
                <w:bCs/>
                <w:spacing w:val="6"/>
                <w:sz w:val="21"/>
                <w:szCs w:val="21"/>
              </w:rPr>
              <w:t>确保运行环境隔音、防震、通风；</w:t>
            </w:r>
          </w:p>
          <w:p w14:paraId="5209EE62">
            <w:pPr>
              <w:pStyle w:val="497"/>
              <w:spacing w:before="162" w:line="228" w:lineRule="auto"/>
              <w:ind w:left="594"/>
              <w:rPr>
                <w:sz w:val="21"/>
                <w:szCs w:val="21"/>
              </w:rPr>
            </w:pPr>
            <w:r>
              <w:rPr>
                <w:rFonts w:ascii="Arial" w:hAnsi="Arial" w:eastAsia="宋体" w:cs="Arial"/>
                <w:i w:val="0"/>
                <w:iCs w:val="0"/>
                <w:caps w:val="0"/>
                <w:color w:val="333333"/>
                <w:spacing w:val="0"/>
                <w:sz w:val="24"/>
                <w:szCs w:val="24"/>
                <w:shd w:val="clear" w:fill="FFFFFF"/>
              </w:rPr>
              <w:t>②</w:t>
            </w:r>
            <w:r>
              <w:rPr>
                <w:spacing w:val="7"/>
                <w:sz w:val="21"/>
                <w:szCs w:val="21"/>
              </w:rPr>
              <w:t xml:space="preserve"> </w:t>
            </w:r>
            <w:r>
              <w:rPr>
                <w:b/>
                <w:bCs/>
                <w:spacing w:val="7"/>
                <w:sz w:val="21"/>
                <w:szCs w:val="21"/>
              </w:rPr>
              <w:t>轿厢顶：设置隐藏式横流通风扇；</w:t>
            </w:r>
          </w:p>
          <w:p w14:paraId="6C65B1B0">
            <w:pPr>
              <w:pStyle w:val="497"/>
              <w:spacing w:before="161" w:line="227" w:lineRule="auto"/>
              <w:ind w:left="596"/>
              <w:rPr>
                <w:sz w:val="21"/>
                <w:szCs w:val="21"/>
              </w:rPr>
            </w:pPr>
            <w:r>
              <w:rPr>
                <w:rFonts w:ascii="Arial" w:hAnsi="Arial" w:eastAsia="宋体" w:cs="Arial"/>
                <w:i w:val="0"/>
                <w:iCs w:val="0"/>
                <w:caps w:val="0"/>
                <w:color w:val="333333"/>
                <w:spacing w:val="0"/>
                <w:sz w:val="24"/>
                <w:szCs w:val="24"/>
                <w:shd w:val="clear" w:fill="FFFFFF"/>
              </w:rPr>
              <w:t>③</w:t>
            </w:r>
            <w:r>
              <w:rPr>
                <w:rFonts w:hint="eastAsia" w:ascii="Arial" w:hAnsi="Arial" w:cs="Arial"/>
                <w:i w:val="0"/>
                <w:iCs w:val="0"/>
                <w:caps w:val="0"/>
                <w:color w:val="333333"/>
                <w:spacing w:val="0"/>
                <w:sz w:val="24"/>
                <w:szCs w:val="24"/>
                <w:shd w:val="clear" w:fill="FFFFFF"/>
                <w:lang w:val="en-US" w:eastAsia="zh-CN"/>
              </w:rPr>
              <w:t xml:space="preserve"> </w:t>
            </w:r>
            <w:r>
              <w:rPr>
                <w:b/>
                <w:bCs/>
                <w:spacing w:val="7"/>
                <w:sz w:val="21"/>
                <w:szCs w:val="21"/>
              </w:rPr>
              <w:t>轿厢壁：轿厢内轿壁采用发纹不锈钢；</w:t>
            </w:r>
          </w:p>
          <w:p w14:paraId="17FCB3B4">
            <w:pPr>
              <w:pStyle w:val="497"/>
              <w:spacing w:before="162" w:line="227" w:lineRule="auto"/>
              <w:ind w:left="591"/>
              <w:rPr>
                <w:sz w:val="21"/>
                <w:szCs w:val="21"/>
              </w:rPr>
            </w:pPr>
            <w:r>
              <w:rPr>
                <w:rFonts w:ascii="Arial" w:hAnsi="Arial" w:eastAsia="宋体" w:cs="Arial"/>
                <w:i w:val="0"/>
                <w:iCs w:val="0"/>
                <w:caps w:val="0"/>
                <w:color w:val="333333"/>
                <w:spacing w:val="0"/>
                <w:sz w:val="24"/>
                <w:szCs w:val="24"/>
                <w:shd w:val="clear" w:fill="FFFFFF"/>
              </w:rPr>
              <w:t>④</w:t>
            </w:r>
            <w:r>
              <w:rPr>
                <w:rFonts w:hint="eastAsia" w:ascii="Arial" w:hAnsi="Arial" w:cs="Arial"/>
                <w:i w:val="0"/>
                <w:iCs w:val="0"/>
                <w:caps w:val="0"/>
                <w:color w:val="333333"/>
                <w:spacing w:val="0"/>
                <w:sz w:val="24"/>
                <w:szCs w:val="24"/>
                <w:shd w:val="clear" w:fill="FFFFFF"/>
                <w:lang w:val="en-US" w:eastAsia="zh-CN"/>
              </w:rPr>
              <w:t xml:space="preserve"> </w:t>
            </w:r>
            <w:r>
              <w:rPr>
                <w:b/>
                <w:bCs/>
                <w:spacing w:val="7"/>
                <w:sz w:val="21"/>
                <w:szCs w:val="21"/>
              </w:rPr>
              <w:t>轿厢地面：采用拼花大理石。</w:t>
            </w:r>
          </w:p>
        </w:tc>
      </w:tr>
      <w:tr w14:paraId="2B5BB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1" w:hRule="atLeast"/>
        </w:trPr>
        <w:tc>
          <w:tcPr>
            <w:tcW w:w="932" w:type="dxa"/>
            <w:vAlign w:val="top"/>
          </w:tcPr>
          <w:p w14:paraId="5B94461E">
            <w:pPr>
              <w:spacing w:line="288" w:lineRule="auto"/>
              <w:rPr>
                <w:rFonts w:ascii="Arial"/>
                <w:sz w:val="21"/>
                <w:szCs w:val="21"/>
              </w:rPr>
            </w:pPr>
          </w:p>
          <w:p w14:paraId="41808CC7">
            <w:pPr>
              <w:spacing w:line="289" w:lineRule="auto"/>
              <w:rPr>
                <w:rFonts w:ascii="Arial"/>
                <w:sz w:val="21"/>
                <w:szCs w:val="21"/>
              </w:rPr>
            </w:pPr>
          </w:p>
          <w:p w14:paraId="55A129A6">
            <w:pPr>
              <w:pStyle w:val="497"/>
              <w:spacing w:before="65" w:line="269" w:lineRule="exact"/>
              <w:ind w:left="382"/>
              <w:rPr>
                <w:sz w:val="21"/>
                <w:szCs w:val="21"/>
              </w:rPr>
            </w:pPr>
            <w:r>
              <w:rPr>
                <w:spacing w:val="-7"/>
                <w:position w:val="1"/>
                <w:sz w:val="21"/>
                <w:szCs w:val="21"/>
              </w:rPr>
              <w:t>16</w:t>
            </w:r>
          </w:p>
        </w:tc>
        <w:tc>
          <w:tcPr>
            <w:tcW w:w="1851" w:type="dxa"/>
            <w:vAlign w:val="top"/>
          </w:tcPr>
          <w:p w14:paraId="3FFDEDE7">
            <w:pPr>
              <w:spacing w:line="374" w:lineRule="auto"/>
              <w:rPr>
                <w:rFonts w:ascii="Arial"/>
                <w:sz w:val="21"/>
                <w:szCs w:val="21"/>
              </w:rPr>
            </w:pPr>
          </w:p>
          <w:p w14:paraId="3004AB8B">
            <w:pPr>
              <w:pStyle w:val="497"/>
              <w:spacing w:before="65" w:line="378" w:lineRule="auto"/>
              <w:ind w:left="119" w:right="107" w:hanging="4"/>
              <w:rPr>
                <w:sz w:val="21"/>
                <w:szCs w:val="21"/>
              </w:rPr>
            </w:pPr>
            <w:r>
              <w:rPr>
                <w:b/>
                <w:bCs/>
                <w:spacing w:val="12"/>
                <w:sz w:val="21"/>
                <w:szCs w:val="21"/>
              </w:rPr>
              <w:t>★</w:t>
            </w:r>
            <w:r>
              <w:rPr>
                <w:spacing w:val="-64"/>
                <w:sz w:val="21"/>
                <w:szCs w:val="21"/>
              </w:rPr>
              <w:t xml:space="preserve"> </w:t>
            </w:r>
            <w:r>
              <w:rPr>
                <w:b/>
                <w:bCs/>
                <w:spacing w:val="12"/>
                <w:sz w:val="21"/>
                <w:szCs w:val="21"/>
              </w:rPr>
              <w:t>楼层</w:t>
            </w:r>
            <w:r>
              <w:rPr>
                <w:spacing w:val="-58"/>
                <w:sz w:val="21"/>
                <w:szCs w:val="21"/>
              </w:rPr>
              <w:t xml:space="preserve"> </w:t>
            </w:r>
            <w:r>
              <w:rPr>
                <w:b/>
                <w:bCs/>
                <w:spacing w:val="12"/>
                <w:sz w:val="21"/>
                <w:szCs w:val="21"/>
              </w:rPr>
              <w:t>显示及</w:t>
            </w:r>
            <w:r>
              <w:rPr>
                <w:spacing w:val="-55"/>
                <w:sz w:val="21"/>
                <w:szCs w:val="21"/>
              </w:rPr>
              <w:t xml:space="preserve"> </w:t>
            </w:r>
            <w:r>
              <w:rPr>
                <w:b/>
                <w:bCs/>
                <w:spacing w:val="12"/>
                <w:sz w:val="21"/>
                <w:szCs w:val="21"/>
              </w:rPr>
              <w:t>召</w:t>
            </w:r>
            <w:r>
              <w:rPr>
                <w:b/>
                <w:bCs/>
                <w:spacing w:val="2"/>
                <w:sz w:val="21"/>
                <w:szCs w:val="21"/>
              </w:rPr>
              <w:t>唤显示</w:t>
            </w:r>
          </w:p>
        </w:tc>
        <w:tc>
          <w:tcPr>
            <w:tcW w:w="6830" w:type="dxa"/>
            <w:vAlign w:val="top"/>
          </w:tcPr>
          <w:p w14:paraId="079B0AFE">
            <w:pPr>
              <w:pStyle w:val="497"/>
              <w:spacing w:before="34" w:line="227" w:lineRule="auto"/>
              <w:ind w:left="605"/>
              <w:rPr>
                <w:sz w:val="21"/>
                <w:szCs w:val="21"/>
              </w:rPr>
            </w:pPr>
            <w:r>
              <w:rPr>
                <w:rFonts w:ascii="Arial" w:hAnsi="Arial" w:eastAsia="宋体" w:cs="Arial"/>
                <w:i w:val="0"/>
                <w:iCs w:val="0"/>
                <w:caps w:val="0"/>
                <w:color w:val="333333"/>
                <w:spacing w:val="0"/>
                <w:sz w:val="24"/>
                <w:szCs w:val="24"/>
                <w:shd w:val="clear" w:fill="FFFFFF"/>
              </w:rPr>
              <w:t>①</w:t>
            </w:r>
            <w:r>
              <w:rPr>
                <w:spacing w:val="3"/>
                <w:sz w:val="21"/>
                <w:szCs w:val="21"/>
              </w:rPr>
              <w:t xml:space="preserve"> </w:t>
            </w:r>
            <w:r>
              <w:rPr>
                <w:b/>
                <w:bCs/>
                <w:spacing w:val="3"/>
                <w:sz w:val="21"/>
                <w:szCs w:val="21"/>
              </w:rPr>
              <w:t>采用≥4.3</w:t>
            </w:r>
            <w:r>
              <w:rPr>
                <w:spacing w:val="-39"/>
                <w:sz w:val="21"/>
                <w:szCs w:val="21"/>
              </w:rPr>
              <w:t xml:space="preserve"> </w:t>
            </w:r>
            <w:r>
              <w:rPr>
                <w:b/>
                <w:bCs/>
                <w:spacing w:val="3"/>
                <w:sz w:val="21"/>
                <w:szCs w:val="21"/>
              </w:rPr>
              <w:t>英寸液晶显示；</w:t>
            </w:r>
          </w:p>
          <w:p w14:paraId="4C1C8A74">
            <w:pPr>
              <w:pStyle w:val="497"/>
              <w:spacing w:before="161" w:line="228" w:lineRule="auto"/>
              <w:ind w:left="594"/>
              <w:rPr>
                <w:sz w:val="21"/>
                <w:szCs w:val="21"/>
              </w:rPr>
            </w:pPr>
            <w:r>
              <w:rPr>
                <w:rFonts w:ascii="Arial" w:hAnsi="Arial" w:eastAsia="宋体" w:cs="Arial"/>
                <w:i w:val="0"/>
                <w:iCs w:val="0"/>
                <w:caps w:val="0"/>
                <w:color w:val="333333"/>
                <w:spacing w:val="0"/>
                <w:sz w:val="24"/>
                <w:szCs w:val="24"/>
                <w:shd w:val="clear" w:fill="FFFFFF"/>
              </w:rPr>
              <w:t>②</w:t>
            </w:r>
            <w:r>
              <w:rPr>
                <w:spacing w:val="5"/>
                <w:sz w:val="21"/>
                <w:szCs w:val="21"/>
              </w:rPr>
              <w:t xml:space="preserve"> </w:t>
            </w:r>
            <w:r>
              <w:rPr>
                <w:b/>
                <w:bCs/>
                <w:spacing w:val="5"/>
                <w:sz w:val="21"/>
                <w:szCs w:val="21"/>
              </w:rPr>
              <w:t>召唤按钮：微触式金属盲文按钮；</w:t>
            </w:r>
          </w:p>
          <w:p w14:paraId="00EA774E">
            <w:pPr>
              <w:pStyle w:val="497"/>
              <w:spacing w:before="163" w:line="227" w:lineRule="auto"/>
              <w:ind w:left="596"/>
              <w:rPr>
                <w:sz w:val="21"/>
                <w:szCs w:val="21"/>
              </w:rPr>
            </w:pPr>
            <w:r>
              <w:rPr>
                <w:rFonts w:ascii="Arial" w:hAnsi="Arial" w:eastAsia="宋体" w:cs="Arial"/>
                <w:i w:val="0"/>
                <w:iCs w:val="0"/>
                <w:caps w:val="0"/>
                <w:color w:val="333333"/>
                <w:spacing w:val="0"/>
                <w:sz w:val="24"/>
                <w:szCs w:val="24"/>
                <w:shd w:val="clear" w:fill="FFFFFF"/>
              </w:rPr>
              <w:t>③</w:t>
            </w:r>
            <w:r>
              <w:rPr>
                <w:spacing w:val="2"/>
                <w:sz w:val="21"/>
                <w:szCs w:val="21"/>
              </w:rPr>
              <w:t xml:space="preserve"> </w:t>
            </w:r>
            <w:r>
              <w:rPr>
                <w:b/>
                <w:bCs/>
                <w:spacing w:val="4"/>
                <w:sz w:val="21"/>
                <w:szCs w:val="21"/>
              </w:rPr>
              <w:t>采用无底盒外呼；</w:t>
            </w:r>
          </w:p>
          <w:p w14:paraId="2E27EBE6">
            <w:pPr>
              <w:pStyle w:val="497"/>
              <w:spacing w:before="161" w:line="228" w:lineRule="auto"/>
              <w:ind w:left="591"/>
              <w:rPr>
                <w:sz w:val="21"/>
                <w:szCs w:val="21"/>
              </w:rPr>
            </w:pPr>
            <w:r>
              <w:rPr>
                <w:rFonts w:ascii="Arial" w:hAnsi="Arial" w:eastAsia="宋体" w:cs="Arial"/>
                <w:i w:val="0"/>
                <w:iCs w:val="0"/>
                <w:caps w:val="0"/>
                <w:color w:val="333333"/>
                <w:spacing w:val="0"/>
                <w:sz w:val="24"/>
                <w:szCs w:val="24"/>
                <w:shd w:val="clear" w:fill="FFFFFF"/>
              </w:rPr>
              <w:t>④</w:t>
            </w:r>
            <w:r>
              <w:rPr>
                <w:rFonts w:hint="eastAsia" w:ascii="Arial" w:hAnsi="Arial" w:cs="Arial"/>
                <w:i w:val="0"/>
                <w:iCs w:val="0"/>
                <w:caps w:val="0"/>
                <w:color w:val="333333"/>
                <w:spacing w:val="0"/>
                <w:sz w:val="24"/>
                <w:szCs w:val="24"/>
                <w:shd w:val="clear" w:fill="FFFFFF"/>
                <w:lang w:val="en-US" w:eastAsia="zh-CN"/>
              </w:rPr>
              <w:t xml:space="preserve"> </w:t>
            </w:r>
            <w:r>
              <w:rPr>
                <w:b/>
                <w:bCs/>
                <w:spacing w:val="3"/>
                <w:sz w:val="21"/>
                <w:szCs w:val="21"/>
              </w:rPr>
              <w:t>原孔洞修补。</w:t>
            </w:r>
          </w:p>
        </w:tc>
      </w:tr>
    </w:tbl>
    <w:p w14:paraId="081ECFFE">
      <w:pPr>
        <w:rPr>
          <w:rFonts w:ascii="Arial"/>
          <w:sz w:val="21"/>
          <w:szCs w:val="21"/>
        </w:rPr>
      </w:pPr>
    </w:p>
    <w:p w14:paraId="2F8D0D08">
      <w:pPr>
        <w:rPr>
          <w:rFonts w:ascii="Arial" w:hAnsi="Arial" w:eastAsia="Arial" w:cs="Arial"/>
          <w:sz w:val="21"/>
          <w:szCs w:val="21"/>
        </w:rPr>
        <w:sectPr>
          <w:headerReference r:id="rId5" w:type="default"/>
          <w:footerReference r:id="rId6" w:type="default"/>
          <w:pgSz w:w="11906" w:h="16839"/>
          <w:pgMar w:top="1185" w:right="1006" w:bottom="971" w:left="1191" w:header="748" w:footer="809" w:gutter="0"/>
          <w:cols w:space="720" w:num="1"/>
        </w:sectPr>
      </w:pPr>
    </w:p>
    <w:p w14:paraId="7464860C">
      <w:pPr>
        <w:spacing w:line="175" w:lineRule="exact"/>
        <w:rPr>
          <w:sz w:val="21"/>
          <w:szCs w:val="21"/>
        </w:rPr>
      </w:pPr>
    </w:p>
    <w:tbl>
      <w:tblPr>
        <w:tblStyle w:val="496"/>
        <w:tblW w:w="9615" w:type="dxa"/>
        <w:tblInd w:w="-59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0"/>
        <w:gridCol w:w="1470"/>
        <w:gridCol w:w="7215"/>
      </w:tblGrid>
      <w:tr w14:paraId="0CCC4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4" w:hRule="atLeast"/>
        </w:trPr>
        <w:tc>
          <w:tcPr>
            <w:tcW w:w="930" w:type="dxa"/>
            <w:vAlign w:val="top"/>
          </w:tcPr>
          <w:p w14:paraId="2BB601BB">
            <w:pPr>
              <w:spacing w:line="270" w:lineRule="auto"/>
              <w:rPr>
                <w:rFonts w:ascii="Arial"/>
                <w:sz w:val="21"/>
                <w:szCs w:val="21"/>
              </w:rPr>
            </w:pPr>
          </w:p>
          <w:p w14:paraId="3C57D8CE">
            <w:pPr>
              <w:spacing w:line="270" w:lineRule="auto"/>
              <w:rPr>
                <w:rFonts w:ascii="Arial"/>
                <w:sz w:val="21"/>
                <w:szCs w:val="21"/>
              </w:rPr>
            </w:pPr>
          </w:p>
          <w:p w14:paraId="518385D8">
            <w:pPr>
              <w:spacing w:line="270" w:lineRule="auto"/>
              <w:rPr>
                <w:rFonts w:ascii="Arial"/>
                <w:sz w:val="21"/>
                <w:szCs w:val="21"/>
              </w:rPr>
            </w:pPr>
          </w:p>
          <w:p w14:paraId="2F257274">
            <w:pPr>
              <w:spacing w:line="270" w:lineRule="auto"/>
              <w:rPr>
                <w:rFonts w:ascii="Arial"/>
                <w:sz w:val="21"/>
                <w:szCs w:val="21"/>
              </w:rPr>
            </w:pPr>
          </w:p>
          <w:p w14:paraId="3850DDC7">
            <w:pPr>
              <w:spacing w:line="270" w:lineRule="auto"/>
              <w:rPr>
                <w:rFonts w:ascii="Arial"/>
                <w:sz w:val="21"/>
                <w:szCs w:val="21"/>
              </w:rPr>
            </w:pPr>
          </w:p>
          <w:p w14:paraId="60C8B2D2">
            <w:pPr>
              <w:pStyle w:val="497"/>
              <w:spacing w:before="65" w:line="269" w:lineRule="exact"/>
              <w:ind w:left="382"/>
              <w:rPr>
                <w:sz w:val="21"/>
                <w:szCs w:val="21"/>
              </w:rPr>
            </w:pPr>
            <w:r>
              <w:rPr>
                <w:spacing w:val="-7"/>
                <w:position w:val="1"/>
                <w:sz w:val="21"/>
                <w:szCs w:val="21"/>
              </w:rPr>
              <w:t>17</w:t>
            </w:r>
          </w:p>
        </w:tc>
        <w:tc>
          <w:tcPr>
            <w:tcW w:w="1470" w:type="dxa"/>
            <w:vAlign w:val="top"/>
          </w:tcPr>
          <w:p w14:paraId="006F05E6">
            <w:pPr>
              <w:spacing w:line="275" w:lineRule="auto"/>
              <w:rPr>
                <w:rFonts w:ascii="Arial"/>
                <w:sz w:val="21"/>
                <w:szCs w:val="21"/>
              </w:rPr>
            </w:pPr>
          </w:p>
          <w:p w14:paraId="028BA06E">
            <w:pPr>
              <w:spacing w:line="275" w:lineRule="auto"/>
              <w:rPr>
                <w:rFonts w:ascii="Arial"/>
                <w:sz w:val="21"/>
                <w:szCs w:val="21"/>
              </w:rPr>
            </w:pPr>
          </w:p>
          <w:p w14:paraId="0BD35D86">
            <w:pPr>
              <w:spacing w:line="275" w:lineRule="auto"/>
              <w:rPr>
                <w:rFonts w:ascii="Arial"/>
                <w:sz w:val="21"/>
                <w:szCs w:val="21"/>
              </w:rPr>
            </w:pPr>
          </w:p>
          <w:p w14:paraId="40040E4A">
            <w:pPr>
              <w:spacing w:line="275" w:lineRule="auto"/>
              <w:rPr>
                <w:rFonts w:ascii="Arial"/>
                <w:sz w:val="21"/>
                <w:szCs w:val="21"/>
              </w:rPr>
            </w:pPr>
          </w:p>
          <w:p w14:paraId="438804A0">
            <w:pPr>
              <w:spacing w:line="276" w:lineRule="auto"/>
              <w:rPr>
                <w:rFonts w:ascii="Arial"/>
                <w:sz w:val="21"/>
                <w:szCs w:val="21"/>
              </w:rPr>
            </w:pPr>
          </w:p>
          <w:p w14:paraId="557A31E4">
            <w:pPr>
              <w:pStyle w:val="497"/>
              <w:spacing w:before="65" w:line="228" w:lineRule="auto"/>
              <w:ind w:left="111"/>
              <w:rPr>
                <w:sz w:val="21"/>
                <w:szCs w:val="21"/>
              </w:rPr>
            </w:pPr>
            <w:r>
              <w:rPr>
                <w:spacing w:val="8"/>
                <w:sz w:val="21"/>
                <w:szCs w:val="21"/>
              </w:rPr>
              <w:t>轿厢内操作盘</w:t>
            </w:r>
          </w:p>
        </w:tc>
        <w:tc>
          <w:tcPr>
            <w:tcW w:w="7215" w:type="dxa"/>
            <w:vAlign w:val="top"/>
          </w:tcPr>
          <w:p w14:paraId="7158E893">
            <w:pPr>
              <w:pStyle w:val="497"/>
              <w:spacing w:before="36" w:line="227" w:lineRule="auto"/>
              <w:ind w:left="605"/>
              <w:rPr>
                <w:sz w:val="21"/>
                <w:szCs w:val="21"/>
              </w:rPr>
            </w:pPr>
            <w:r>
              <w:rPr>
                <w:rFonts w:ascii="Arial" w:hAnsi="Arial" w:eastAsia="宋体" w:cs="Arial"/>
                <w:i w:val="0"/>
                <w:iCs w:val="0"/>
                <w:caps w:val="0"/>
                <w:color w:val="333333"/>
                <w:spacing w:val="0"/>
                <w:sz w:val="24"/>
                <w:szCs w:val="24"/>
                <w:shd w:val="clear" w:fill="FFFFFF"/>
              </w:rPr>
              <w:t>①</w:t>
            </w:r>
            <w:r>
              <w:rPr>
                <w:rFonts w:hint="eastAsia" w:ascii="Arial" w:hAnsi="Arial" w:cs="Arial"/>
                <w:i w:val="0"/>
                <w:iCs w:val="0"/>
                <w:caps w:val="0"/>
                <w:color w:val="333333"/>
                <w:spacing w:val="0"/>
                <w:sz w:val="24"/>
                <w:szCs w:val="24"/>
                <w:shd w:val="clear" w:fill="FFFFFF"/>
                <w:lang w:val="en-US" w:eastAsia="zh-CN"/>
              </w:rPr>
              <w:t xml:space="preserve"> </w:t>
            </w:r>
            <w:r>
              <w:rPr>
                <w:spacing w:val="2"/>
                <w:sz w:val="21"/>
                <w:szCs w:val="21"/>
              </w:rPr>
              <w:t>面板：</w:t>
            </w:r>
            <w:r>
              <w:rPr>
                <w:spacing w:val="34"/>
                <w:sz w:val="21"/>
                <w:szCs w:val="21"/>
              </w:rPr>
              <w:t xml:space="preserve"> </w:t>
            </w:r>
            <w:r>
              <w:rPr>
                <w:spacing w:val="2"/>
                <w:sz w:val="21"/>
                <w:szCs w:val="21"/>
              </w:rPr>
              <w:t>304</w:t>
            </w:r>
            <w:r>
              <w:rPr>
                <w:spacing w:val="-37"/>
                <w:sz w:val="21"/>
                <w:szCs w:val="21"/>
              </w:rPr>
              <w:t xml:space="preserve"> </w:t>
            </w:r>
            <w:r>
              <w:rPr>
                <w:spacing w:val="2"/>
                <w:sz w:val="21"/>
                <w:szCs w:val="21"/>
              </w:rPr>
              <w:t>发纹不锈钢；</w:t>
            </w:r>
          </w:p>
          <w:p w14:paraId="3DF9AC04">
            <w:pPr>
              <w:pStyle w:val="497"/>
              <w:spacing w:before="106" w:line="227" w:lineRule="auto"/>
              <w:ind w:left="594"/>
              <w:rPr>
                <w:sz w:val="21"/>
                <w:szCs w:val="21"/>
              </w:rPr>
            </w:pPr>
            <w:r>
              <w:rPr>
                <w:rFonts w:ascii="Arial" w:hAnsi="Arial" w:eastAsia="宋体" w:cs="Arial"/>
                <w:i w:val="0"/>
                <w:iCs w:val="0"/>
                <w:caps w:val="0"/>
                <w:color w:val="333333"/>
                <w:spacing w:val="0"/>
                <w:sz w:val="24"/>
                <w:szCs w:val="24"/>
                <w:shd w:val="clear" w:fill="FFFFFF"/>
              </w:rPr>
              <w:t>②</w:t>
            </w:r>
            <w:r>
              <w:rPr>
                <w:spacing w:val="8"/>
                <w:sz w:val="21"/>
                <w:szCs w:val="21"/>
              </w:rPr>
              <w:t xml:space="preserve"> 显示方式：液晶显示器；上升与下降方向指示。隐藏式对讲机；</w:t>
            </w:r>
          </w:p>
          <w:p w14:paraId="60A20AF1">
            <w:pPr>
              <w:pStyle w:val="497"/>
              <w:spacing w:before="108" w:line="228" w:lineRule="auto"/>
              <w:ind w:left="596"/>
              <w:rPr>
                <w:sz w:val="21"/>
                <w:szCs w:val="21"/>
              </w:rPr>
            </w:pPr>
            <w:r>
              <w:rPr>
                <w:rFonts w:ascii="Arial" w:hAnsi="Arial" w:eastAsia="宋体" w:cs="Arial"/>
                <w:i w:val="0"/>
                <w:iCs w:val="0"/>
                <w:caps w:val="0"/>
                <w:color w:val="333333"/>
                <w:spacing w:val="0"/>
                <w:sz w:val="24"/>
                <w:szCs w:val="24"/>
                <w:shd w:val="clear" w:fill="FFFFFF"/>
              </w:rPr>
              <w:t>③</w:t>
            </w:r>
            <w:r>
              <w:rPr>
                <w:rFonts w:hint="eastAsia" w:ascii="Arial" w:hAnsi="Arial" w:cs="Arial"/>
                <w:i w:val="0"/>
                <w:iCs w:val="0"/>
                <w:caps w:val="0"/>
                <w:color w:val="333333"/>
                <w:spacing w:val="0"/>
                <w:sz w:val="24"/>
                <w:szCs w:val="24"/>
                <w:shd w:val="clear" w:fill="FFFFFF"/>
                <w:lang w:val="en-US" w:eastAsia="zh-CN"/>
              </w:rPr>
              <w:t xml:space="preserve"> </w:t>
            </w:r>
            <w:r>
              <w:rPr>
                <w:spacing w:val="8"/>
                <w:sz w:val="21"/>
                <w:szCs w:val="21"/>
              </w:rPr>
              <w:t>标识：标示厂牌、用途、限乘人数、限载重量；</w:t>
            </w:r>
          </w:p>
          <w:p w14:paraId="66A98D44">
            <w:pPr>
              <w:pStyle w:val="497"/>
              <w:spacing w:before="106" w:line="227" w:lineRule="auto"/>
              <w:ind w:left="591"/>
              <w:rPr>
                <w:sz w:val="21"/>
                <w:szCs w:val="21"/>
              </w:rPr>
            </w:pPr>
            <w:r>
              <w:rPr>
                <w:rFonts w:ascii="Arial" w:hAnsi="Arial" w:eastAsia="宋体" w:cs="Arial"/>
                <w:i w:val="0"/>
                <w:iCs w:val="0"/>
                <w:caps w:val="0"/>
                <w:color w:val="333333"/>
                <w:spacing w:val="0"/>
                <w:sz w:val="24"/>
                <w:szCs w:val="24"/>
                <w:shd w:val="clear" w:fill="FFFFFF"/>
              </w:rPr>
              <w:t>④</w:t>
            </w:r>
            <w:r>
              <w:rPr>
                <w:rFonts w:hint="eastAsia" w:ascii="Arial" w:hAnsi="Arial" w:cs="Arial"/>
                <w:i w:val="0"/>
                <w:iCs w:val="0"/>
                <w:caps w:val="0"/>
                <w:color w:val="333333"/>
                <w:spacing w:val="0"/>
                <w:sz w:val="24"/>
                <w:szCs w:val="24"/>
                <w:shd w:val="clear" w:fill="FFFFFF"/>
                <w:lang w:val="en-US" w:eastAsia="zh-CN"/>
              </w:rPr>
              <w:t xml:space="preserve"> </w:t>
            </w:r>
            <w:r>
              <w:rPr>
                <w:spacing w:val="8"/>
                <w:sz w:val="21"/>
                <w:szCs w:val="21"/>
              </w:rPr>
              <w:t>以钥匙操作的开关箱内有照明开关、风扇开关、司机控制；</w:t>
            </w:r>
          </w:p>
          <w:p w14:paraId="31E00B2B">
            <w:pPr>
              <w:pStyle w:val="497"/>
              <w:spacing w:before="109" w:line="278" w:lineRule="auto"/>
              <w:ind w:left="960" w:right="108" w:hanging="364"/>
              <w:rPr>
                <w:sz w:val="21"/>
                <w:szCs w:val="21"/>
              </w:rPr>
            </w:pPr>
            <w:r>
              <w:rPr>
                <w:rFonts w:ascii="Arial" w:hAnsi="Arial" w:eastAsia="宋体" w:cs="Arial"/>
                <w:i w:val="0"/>
                <w:iCs w:val="0"/>
                <w:caps w:val="0"/>
                <w:color w:val="333333"/>
                <w:spacing w:val="0"/>
                <w:sz w:val="24"/>
                <w:szCs w:val="24"/>
                <w:shd w:val="clear" w:fill="FFFFFF"/>
              </w:rPr>
              <w:t>⑤</w:t>
            </w:r>
            <w:r>
              <w:rPr>
                <w:rFonts w:hint="eastAsia" w:ascii="Arial" w:hAnsi="Arial" w:cs="Arial"/>
                <w:i w:val="0"/>
                <w:iCs w:val="0"/>
                <w:caps w:val="0"/>
                <w:color w:val="333333"/>
                <w:spacing w:val="0"/>
                <w:sz w:val="24"/>
                <w:szCs w:val="24"/>
                <w:shd w:val="clear" w:fill="FFFFFF"/>
                <w:lang w:val="en-US" w:eastAsia="zh-CN"/>
              </w:rPr>
              <w:t xml:space="preserve"> </w:t>
            </w:r>
            <w:r>
              <w:rPr>
                <w:spacing w:val="7"/>
                <w:sz w:val="21"/>
                <w:szCs w:val="21"/>
              </w:rPr>
              <w:t>操作盘面板上端附加“禁烟</w:t>
            </w:r>
            <w:r>
              <w:rPr>
                <w:spacing w:val="-69"/>
                <w:sz w:val="21"/>
                <w:szCs w:val="21"/>
              </w:rPr>
              <w:t xml:space="preserve"> </w:t>
            </w:r>
            <w:r>
              <w:rPr>
                <w:spacing w:val="7"/>
                <w:sz w:val="21"/>
                <w:szCs w:val="21"/>
              </w:rPr>
              <w:t>”两字或以图形表示；附通信畅通标</w:t>
            </w:r>
            <w:r>
              <w:rPr>
                <w:spacing w:val="-3"/>
                <w:sz w:val="21"/>
                <w:szCs w:val="21"/>
              </w:rPr>
              <w:t>志；</w:t>
            </w:r>
          </w:p>
          <w:p w14:paraId="39C8E4DD">
            <w:pPr>
              <w:pStyle w:val="497"/>
              <w:spacing w:before="106" w:line="228" w:lineRule="auto"/>
              <w:ind w:right="14"/>
              <w:jc w:val="right"/>
              <w:rPr>
                <w:sz w:val="21"/>
                <w:szCs w:val="21"/>
              </w:rPr>
            </w:pPr>
            <w:r>
              <w:rPr>
                <w:spacing w:val="4"/>
                <w:sz w:val="21"/>
                <w:szCs w:val="21"/>
              </w:rPr>
              <w:t xml:space="preserve">  </w:t>
            </w:r>
            <w:r>
              <w:rPr>
                <w:rFonts w:ascii="Arial" w:hAnsi="Arial" w:eastAsia="宋体" w:cs="Arial"/>
                <w:i w:val="0"/>
                <w:iCs w:val="0"/>
                <w:caps w:val="0"/>
                <w:color w:val="333333"/>
                <w:spacing w:val="0"/>
                <w:sz w:val="24"/>
                <w:szCs w:val="24"/>
                <w:shd w:val="clear" w:fill="FFFFFF"/>
              </w:rPr>
              <w:t xml:space="preserve"> </w:t>
            </w:r>
            <w:r>
              <w:rPr>
                <w:rFonts w:hint="eastAsia" w:ascii="Arial" w:hAnsi="Arial" w:cs="Arial"/>
                <w:i w:val="0"/>
                <w:iCs w:val="0"/>
                <w:caps w:val="0"/>
                <w:color w:val="333333"/>
                <w:spacing w:val="0"/>
                <w:sz w:val="24"/>
                <w:szCs w:val="24"/>
                <w:shd w:val="clear" w:fill="FFFFFF"/>
                <w:lang w:val="en-US" w:eastAsia="zh-CN"/>
              </w:rPr>
              <w:t xml:space="preserve">  </w:t>
            </w:r>
            <w:r>
              <w:rPr>
                <w:rFonts w:ascii="Arial" w:hAnsi="Arial" w:eastAsia="宋体" w:cs="Arial"/>
                <w:i w:val="0"/>
                <w:iCs w:val="0"/>
                <w:caps w:val="0"/>
                <w:color w:val="333333"/>
                <w:spacing w:val="0"/>
                <w:sz w:val="24"/>
                <w:szCs w:val="24"/>
                <w:shd w:val="clear" w:fill="FFFFFF"/>
              </w:rPr>
              <w:t>⑥</w:t>
            </w:r>
            <w:r>
              <w:rPr>
                <w:spacing w:val="4"/>
                <w:sz w:val="21"/>
                <w:szCs w:val="21"/>
              </w:rPr>
              <w:t xml:space="preserve"> 按钮：微触式金属盲文微光按钮，具有停靠层数相同的楼层按钮；</w:t>
            </w:r>
          </w:p>
          <w:p w14:paraId="19575491">
            <w:pPr>
              <w:pStyle w:val="497"/>
              <w:spacing w:before="106" w:line="228" w:lineRule="auto"/>
              <w:ind w:left="596"/>
              <w:rPr>
                <w:sz w:val="21"/>
                <w:szCs w:val="21"/>
              </w:rPr>
            </w:pPr>
            <w:r>
              <w:rPr>
                <w:rFonts w:ascii="Arial" w:hAnsi="Arial" w:eastAsia="宋体" w:cs="Arial"/>
                <w:i w:val="0"/>
                <w:iCs w:val="0"/>
                <w:caps w:val="0"/>
                <w:color w:val="333333"/>
                <w:spacing w:val="0"/>
                <w:sz w:val="24"/>
                <w:szCs w:val="24"/>
                <w:shd w:val="clear" w:fill="FFFFFF"/>
              </w:rPr>
              <w:t>⑦</w:t>
            </w:r>
            <w:r>
              <w:rPr>
                <w:rFonts w:hint="eastAsia" w:ascii="Arial" w:hAnsi="Arial" w:cs="Arial"/>
                <w:i w:val="0"/>
                <w:iCs w:val="0"/>
                <w:caps w:val="0"/>
                <w:color w:val="333333"/>
                <w:spacing w:val="0"/>
                <w:sz w:val="24"/>
                <w:szCs w:val="24"/>
                <w:shd w:val="clear" w:fill="FFFFFF"/>
                <w:lang w:val="en-US" w:eastAsia="zh-CN"/>
              </w:rPr>
              <w:t xml:space="preserve"> </w:t>
            </w:r>
            <w:r>
              <w:rPr>
                <w:spacing w:val="8"/>
                <w:sz w:val="21"/>
                <w:szCs w:val="21"/>
              </w:rPr>
              <w:t>开关门按钮各一付，并以图形表示，紧急呼叫按钮；</w:t>
            </w:r>
          </w:p>
          <w:p w14:paraId="093DAC12">
            <w:pPr>
              <w:pStyle w:val="497"/>
              <w:spacing w:before="108" w:line="227" w:lineRule="auto"/>
              <w:ind w:left="593"/>
              <w:rPr>
                <w:sz w:val="21"/>
                <w:szCs w:val="21"/>
              </w:rPr>
            </w:pPr>
            <w:r>
              <w:rPr>
                <w:rFonts w:ascii="Arial" w:hAnsi="Arial" w:eastAsia="宋体" w:cs="Arial"/>
                <w:i w:val="0"/>
                <w:iCs w:val="0"/>
                <w:caps w:val="0"/>
                <w:color w:val="333333"/>
                <w:spacing w:val="0"/>
                <w:sz w:val="24"/>
                <w:szCs w:val="24"/>
                <w:shd w:val="clear" w:fill="FFFFFF"/>
              </w:rPr>
              <w:t>⑧</w:t>
            </w:r>
            <w:r>
              <w:rPr>
                <w:rFonts w:hint="eastAsia" w:ascii="Arial" w:hAnsi="Arial" w:cs="Arial"/>
                <w:i w:val="0"/>
                <w:iCs w:val="0"/>
                <w:caps w:val="0"/>
                <w:color w:val="333333"/>
                <w:spacing w:val="0"/>
                <w:sz w:val="24"/>
                <w:szCs w:val="24"/>
                <w:shd w:val="clear" w:fill="FFFFFF"/>
                <w:lang w:val="en-US" w:eastAsia="zh-CN"/>
              </w:rPr>
              <w:t xml:space="preserve"> </w:t>
            </w:r>
            <w:r>
              <w:rPr>
                <w:spacing w:val="6"/>
                <w:sz w:val="21"/>
                <w:szCs w:val="21"/>
              </w:rPr>
              <w:t>采用一体式操作盘。</w:t>
            </w:r>
          </w:p>
        </w:tc>
      </w:tr>
      <w:tr w14:paraId="143B48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3" w:hRule="atLeast"/>
        </w:trPr>
        <w:tc>
          <w:tcPr>
            <w:tcW w:w="930" w:type="dxa"/>
            <w:vAlign w:val="top"/>
          </w:tcPr>
          <w:p w14:paraId="3ABCB90B">
            <w:pPr>
              <w:spacing w:line="246" w:lineRule="auto"/>
              <w:rPr>
                <w:rFonts w:ascii="Arial"/>
                <w:sz w:val="21"/>
                <w:szCs w:val="21"/>
              </w:rPr>
            </w:pPr>
          </w:p>
          <w:p w14:paraId="7D062AA5">
            <w:pPr>
              <w:spacing w:line="247" w:lineRule="auto"/>
              <w:rPr>
                <w:rFonts w:ascii="Arial"/>
                <w:sz w:val="21"/>
                <w:szCs w:val="21"/>
              </w:rPr>
            </w:pPr>
          </w:p>
          <w:p w14:paraId="53C88E08">
            <w:pPr>
              <w:spacing w:line="247" w:lineRule="auto"/>
              <w:rPr>
                <w:rFonts w:ascii="Arial"/>
                <w:sz w:val="21"/>
                <w:szCs w:val="21"/>
              </w:rPr>
            </w:pPr>
          </w:p>
          <w:p w14:paraId="0477E863">
            <w:pPr>
              <w:pStyle w:val="497"/>
              <w:spacing w:before="65" w:line="268" w:lineRule="exact"/>
              <w:ind w:left="382"/>
              <w:rPr>
                <w:sz w:val="21"/>
                <w:szCs w:val="21"/>
              </w:rPr>
            </w:pPr>
            <w:r>
              <w:rPr>
                <w:spacing w:val="-7"/>
                <w:position w:val="1"/>
                <w:sz w:val="21"/>
                <w:szCs w:val="21"/>
              </w:rPr>
              <w:t>18</w:t>
            </w:r>
          </w:p>
        </w:tc>
        <w:tc>
          <w:tcPr>
            <w:tcW w:w="1470" w:type="dxa"/>
            <w:vAlign w:val="top"/>
          </w:tcPr>
          <w:p w14:paraId="00DCAE9A">
            <w:pPr>
              <w:spacing w:line="255" w:lineRule="auto"/>
              <w:rPr>
                <w:rFonts w:ascii="Arial"/>
                <w:sz w:val="21"/>
                <w:szCs w:val="21"/>
              </w:rPr>
            </w:pPr>
          </w:p>
          <w:p w14:paraId="23BAE8DE">
            <w:pPr>
              <w:spacing w:line="256" w:lineRule="auto"/>
              <w:rPr>
                <w:rFonts w:ascii="Arial"/>
                <w:sz w:val="21"/>
                <w:szCs w:val="21"/>
              </w:rPr>
            </w:pPr>
          </w:p>
          <w:p w14:paraId="202E8678">
            <w:pPr>
              <w:spacing w:line="256" w:lineRule="auto"/>
              <w:rPr>
                <w:rFonts w:ascii="Arial"/>
                <w:sz w:val="21"/>
                <w:szCs w:val="21"/>
              </w:rPr>
            </w:pPr>
          </w:p>
          <w:p w14:paraId="2CC3A5D6">
            <w:pPr>
              <w:pStyle w:val="497"/>
              <w:spacing w:before="65" w:line="228" w:lineRule="auto"/>
              <w:ind w:left="112"/>
              <w:rPr>
                <w:sz w:val="21"/>
                <w:szCs w:val="21"/>
              </w:rPr>
            </w:pPr>
            <w:r>
              <w:rPr>
                <w:spacing w:val="7"/>
                <w:sz w:val="21"/>
                <w:szCs w:val="21"/>
              </w:rPr>
              <w:t>标准功能</w:t>
            </w:r>
          </w:p>
        </w:tc>
        <w:tc>
          <w:tcPr>
            <w:tcW w:w="7215" w:type="dxa"/>
            <w:vAlign w:val="top"/>
          </w:tcPr>
          <w:p w14:paraId="06B2E3F6">
            <w:pPr>
              <w:pStyle w:val="497"/>
              <w:spacing w:before="128" w:line="228" w:lineRule="auto"/>
              <w:ind w:left="605"/>
              <w:rPr>
                <w:sz w:val="21"/>
                <w:szCs w:val="21"/>
              </w:rPr>
            </w:pPr>
            <w:r>
              <w:rPr>
                <w:rFonts w:ascii="Arial" w:hAnsi="Arial" w:eastAsia="宋体" w:cs="Arial"/>
                <w:i w:val="0"/>
                <w:iCs w:val="0"/>
                <w:caps w:val="0"/>
                <w:color w:val="333333"/>
                <w:spacing w:val="0"/>
                <w:sz w:val="24"/>
                <w:szCs w:val="24"/>
                <w:shd w:val="clear" w:fill="FFFFFF"/>
              </w:rPr>
              <w:t>①</w:t>
            </w:r>
            <w:r>
              <w:rPr>
                <w:rFonts w:hint="eastAsia" w:ascii="Arial" w:hAnsi="Arial" w:cs="Arial"/>
                <w:i w:val="0"/>
                <w:iCs w:val="0"/>
                <w:caps w:val="0"/>
                <w:color w:val="333333"/>
                <w:spacing w:val="0"/>
                <w:sz w:val="24"/>
                <w:szCs w:val="24"/>
                <w:shd w:val="clear" w:fill="FFFFFF"/>
                <w:lang w:val="en-US" w:eastAsia="zh-CN"/>
              </w:rPr>
              <w:t xml:space="preserve"> </w:t>
            </w:r>
            <w:r>
              <w:rPr>
                <w:spacing w:val="4"/>
                <w:sz w:val="21"/>
                <w:szCs w:val="21"/>
              </w:rPr>
              <w:t>轿厢配置单管扶手；</w:t>
            </w:r>
          </w:p>
          <w:p w14:paraId="12D0ECB7">
            <w:pPr>
              <w:pStyle w:val="497"/>
              <w:spacing w:before="108" w:line="227" w:lineRule="auto"/>
              <w:ind w:left="594"/>
              <w:rPr>
                <w:sz w:val="21"/>
                <w:szCs w:val="21"/>
              </w:rPr>
            </w:pPr>
            <w:r>
              <w:rPr>
                <w:rFonts w:ascii="Arial" w:hAnsi="Arial" w:eastAsia="宋体" w:cs="Arial"/>
                <w:i w:val="0"/>
                <w:iCs w:val="0"/>
                <w:caps w:val="0"/>
                <w:color w:val="333333"/>
                <w:spacing w:val="0"/>
                <w:sz w:val="24"/>
                <w:szCs w:val="24"/>
                <w:shd w:val="clear" w:fill="FFFFFF"/>
              </w:rPr>
              <w:t>②</w:t>
            </w:r>
            <w:r>
              <w:rPr>
                <w:spacing w:val="8"/>
                <w:sz w:val="21"/>
                <w:szCs w:val="21"/>
              </w:rPr>
              <w:t xml:space="preserve"> </w:t>
            </w:r>
            <w:r>
              <w:rPr>
                <w:spacing w:val="4"/>
                <w:sz w:val="21"/>
                <w:szCs w:val="21"/>
              </w:rPr>
              <w:t>轿厢照明采用</w:t>
            </w:r>
            <w:r>
              <w:rPr>
                <w:spacing w:val="-33"/>
                <w:sz w:val="21"/>
                <w:szCs w:val="21"/>
              </w:rPr>
              <w:t xml:space="preserve"> </w:t>
            </w:r>
            <w:r>
              <w:rPr>
                <w:sz w:val="21"/>
                <w:szCs w:val="21"/>
              </w:rPr>
              <w:t>LED</w:t>
            </w:r>
            <w:r>
              <w:rPr>
                <w:spacing w:val="-32"/>
                <w:sz w:val="21"/>
                <w:szCs w:val="21"/>
              </w:rPr>
              <w:t xml:space="preserve"> </w:t>
            </w:r>
            <w:r>
              <w:rPr>
                <w:spacing w:val="4"/>
                <w:sz w:val="21"/>
                <w:szCs w:val="21"/>
              </w:rPr>
              <w:t>照明；</w:t>
            </w:r>
          </w:p>
          <w:p w14:paraId="5621AC0E">
            <w:pPr>
              <w:pStyle w:val="497"/>
              <w:spacing w:before="106" w:line="228" w:lineRule="auto"/>
              <w:ind w:left="596"/>
              <w:rPr>
                <w:sz w:val="21"/>
                <w:szCs w:val="21"/>
              </w:rPr>
            </w:pPr>
            <w:r>
              <w:rPr>
                <w:rFonts w:ascii="Arial" w:hAnsi="Arial" w:eastAsia="宋体" w:cs="Arial"/>
                <w:i w:val="0"/>
                <w:iCs w:val="0"/>
                <w:caps w:val="0"/>
                <w:color w:val="333333"/>
                <w:spacing w:val="0"/>
                <w:sz w:val="24"/>
                <w:szCs w:val="24"/>
                <w:shd w:val="clear" w:fill="FFFFFF"/>
              </w:rPr>
              <w:t>③</w:t>
            </w:r>
            <w:r>
              <w:rPr>
                <w:rFonts w:hint="eastAsia" w:ascii="Arial" w:hAnsi="Arial" w:cs="Arial"/>
                <w:i w:val="0"/>
                <w:iCs w:val="0"/>
                <w:caps w:val="0"/>
                <w:color w:val="333333"/>
                <w:spacing w:val="0"/>
                <w:sz w:val="24"/>
                <w:szCs w:val="24"/>
                <w:shd w:val="clear" w:fill="FFFFFF"/>
                <w:lang w:val="en-US" w:eastAsia="zh-CN"/>
              </w:rPr>
              <w:t xml:space="preserve"> </w:t>
            </w:r>
            <w:r>
              <w:rPr>
                <w:spacing w:val="4"/>
                <w:sz w:val="21"/>
                <w:szCs w:val="21"/>
              </w:rPr>
              <w:t>吊顶须具有高透光性。</w:t>
            </w:r>
          </w:p>
          <w:p w14:paraId="5CAE9886">
            <w:pPr>
              <w:pStyle w:val="497"/>
              <w:spacing w:before="108" w:line="228" w:lineRule="auto"/>
              <w:ind w:left="591"/>
              <w:rPr>
                <w:spacing w:val="7"/>
                <w:sz w:val="21"/>
                <w:szCs w:val="21"/>
              </w:rPr>
            </w:pPr>
            <w:r>
              <w:rPr>
                <w:rFonts w:ascii="Arial" w:hAnsi="Arial" w:eastAsia="宋体" w:cs="Arial"/>
                <w:i w:val="0"/>
                <w:iCs w:val="0"/>
                <w:caps w:val="0"/>
                <w:color w:val="333333"/>
                <w:spacing w:val="0"/>
                <w:sz w:val="24"/>
                <w:szCs w:val="24"/>
                <w:shd w:val="clear" w:fill="FFFFFF"/>
              </w:rPr>
              <w:t>④</w:t>
            </w:r>
            <w:r>
              <w:rPr>
                <w:spacing w:val="7"/>
                <w:sz w:val="21"/>
                <w:szCs w:val="21"/>
              </w:rPr>
              <w:t xml:space="preserve"> 电梯智能管理系统：</w:t>
            </w:r>
          </w:p>
        </w:tc>
      </w:tr>
      <w:tr w14:paraId="7B02B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7" w:hRule="atLeast"/>
        </w:trPr>
        <w:tc>
          <w:tcPr>
            <w:tcW w:w="930" w:type="dxa"/>
            <w:vAlign w:val="top"/>
          </w:tcPr>
          <w:p w14:paraId="74BC4696">
            <w:pPr>
              <w:spacing w:line="256" w:lineRule="auto"/>
              <w:rPr>
                <w:rFonts w:ascii="Arial"/>
                <w:sz w:val="21"/>
                <w:szCs w:val="21"/>
              </w:rPr>
            </w:pPr>
          </w:p>
          <w:p w14:paraId="2008ECC0">
            <w:pPr>
              <w:spacing w:line="256" w:lineRule="auto"/>
              <w:rPr>
                <w:rFonts w:ascii="Arial"/>
                <w:sz w:val="21"/>
                <w:szCs w:val="21"/>
              </w:rPr>
            </w:pPr>
          </w:p>
          <w:p w14:paraId="2A0112CD">
            <w:pPr>
              <w:spacing w:line="256" w:lineRule="auto"/>
              <w:rPr>
                <w:rFonts w:ascii="Arial"/>
                <w:sz w:val="21"/>
                <w:szCs w:val="21"/>
              </w:rPr>
            </w:pPr>
          </w:p>
          <w:p w14:paraId="0424DE88">
            <w:pPr>
              <w:spacing w:line="256" w:lineRule="auto"/>
              <w:rPr>
                <w:rFonts w:ascii="Arial"/>
                <w:sz w:val="21"/>
                <w:szCs w:val="21"/>
              </w:rPr>
            </w:pPr>
          </w:p>
          <w:p w14:paraId="7D086FE2">
            <w:pPr>
              <w:spacing w:line="257" w:lineRule="auto"/>
              <w:rPr>
                <w:rFonts w:ascii="Arial"/>
                <w:sz w:val="21"/>
                <w:szCs w:val="21"/>
              </w:rPr>
            </w:pPr>
          </w:p>
          <w:p w14:paraId="1BDA0BC6">
            <w:pPr>
              <w:spacing w:line="257" w:lineRule="auto"/>
              <w:rPr>
                <w:rFonts w:ascii="Arial"/>
                <w:sz w:val="21"/>
                <w:szCs w:val="21"/>
              </w:rPr>
            </w:pPr>
          </w:p>
          <w:p w14:paraId="51F4A878">
            <w:pPr>
              <w:spacing w:line="257" w:lineRule="auto"/>
              <w:rPr>
                <w:rFonts w:ascii="Arial"/>
                <w:sz w:val="21"/>
                <w:szCs w:val="21"/>
              </w:rPr>
            </w:pPr>
          </w:p>
          <w:p w14:paraId="46B8C458">
            <w:pPr>
              <w:spacing w:line="257" w:lineRule="auto"/>
              <w:rPr>
                <w:rFonts w:ascii="Arial"/>
                <w:sz w:val="21"/>
                <w:szCs w:val="21"/>
              </w:rPr>
            </w:pPr>
          </w:p>
          <w:p w14:paraId="3B81B57F">
            <w:pPr>
              <w:spacing w:line="257" w:lineRule="auto"/>
              <w:rPr>
                <w:rFonts w:ascii="Arial"/>
                <w:sz w:val="21"/>
                <w:szCs w:val="21"/>
              </w:rPr>
            </w:pPr>
          </w:p>
          <w:p w14:paraId="53B8F6C6">
            <w:pPr>
              <w:spacing w:line="257" w:lineRule="auto"/>
              <w:rPr>
                <w:rFonts w:ascii="Arial"/>
                <w:sz w:val="21"/>
                <w:szCs w:val="21"/>
              </w:rPr>
            </w:pPr>
          </w:p>
          <w:p w14:paraId="28FCBFB2">
            <w:pPr>
              <w:spacing w:line="257" w:lineRule="auto"/>
              <w:rPr>
                <w:rFonts w:ascii="Arial"/>
                <w:sz w:val="21"/>
                <w:szCs w:val="21"/>
              </w:rPr>
            </w:pPr>
          </w:p>
          <w:p w14:paraId="0937C552">
            <w:pPr>
              <w:spacing w:line="257" w:lineRule="auto"/>
              <w:rPr>
                <w:rFonts w:ascii="Arial"/>
                <w:sz w:val="21"/>
                <w:szCs w:val="21"/>
              </w:rPr>
            </w:pPr>
          </w:p>
          <w:p w14:paraId="39E06C0E">
            <w:pPr>
              <w:spacing w:line="257" w:lineRule="auto"/>
              <w:rPr>
                <w:rFonts w:ascii="Arial"/>
                <w:sz w:val="21"/>
                <w:szCs w:val="21"/>
              </w:rPr>
            </w:pPr>
          </w:p>
          <w:p w14:paraId="0D33BB81">
            <w:pPr>
              <w:pStyle w:val="497"/>
              <w:spacing w:before="65" w:line="269" w:lineRule="exact"/>
              <w:ind w:left="382"/>
              <w:rPr>
                <w:sz w:val="21"/>
                <w:szCs w:val="21"/>
              </w:rPr>
            </w:pPr>
            <w:r>
              <w:rPr>
                <w:spacing w:val="-7"/>
                <w:position w:val="1"/>
                <w:sz w:val="21"/>
                <w:szCs w:val="21"/>
              </w:rPr>
              <w:t>19</w:t>
            </w:r>
          </w:p>
        </w:tc>
        <w:tc>
          <w:tcPr>
            <w:tcW w:w="1470" w:type="dxa"/>
            <w:vAlign w:val="top"/>
          </w:tcPr>
          <w:p w14:paraId="409DE407">
            <w:pPr>
              <w:spacing w:line="242" w:lineRule="auto"/>
              <w:rPr>
                <w:rFonts w:ascii="Arial"/>
                <w:sz w:val="21"/>
                <w:szCs w:val="21"/>
              </w:rPr>
            </w:pPr>
          </w:p>
          <w:p w14:paraId="7635FFC4">
            <w:pPr>
              <w:spacing w:line="242" w:lineRule="auto"/>
              <w:rPr>
                <w:rFonts w:ascii="Arial"/>
                <w:sz w:val="21"/>
                <w:szCs w:val="21"/>
              </w:rPr>
            </w:pPr>
          </w:p>
          <w:p w14:paraId="5DA53A83">
            <w:pPr>
              <w:spacing w:line="242" w:lineRule="auto"/>
              <w:rPr>
                <w:rFonts w:ascii="Arial"/>
                <w:sz w:val="21"/>
                <w:szCs w:val="21"/>
              </w:rPr>
            </w:pPr>
          </w:p>
          <w:p w14:paraId="3BCCF660">
            <w:pPr>
              <w:spacing w:line="242" w:lineRule="auto"/>
              <w:rPr>
                <w:rFonts w:ascii="Arial"/>
                <w:sz w:val="21"/>
                <w:szCs w:val="21"/>
              </w:rPr>
            </w:pPr>
          </w:p>
          <w:p w14:paraId="0676CF76">
            <w:pPr>
              <w:spacing w:line="242" w:lineRule="auto"/>
              <w:rPr>
                <w:rFonts w:ascii="Arial"/>
                <w:sz w:val="21"/>
                <w:szCs w:val="21"/>
              </w:rPr>
            </w:pPr>
          </w:p>
          <w:p w14:paraId="258F3FEB">
            <w:pPr>
              <w:spacing w:line="242" w:lineRule="auto"/>
              <w:rPr>
                <w:rFonts w:ascii="Arial"/>
                <w:sz w:val="21"/>
                <w:szCs w:val="21"/>
              </w:rPr>
            </w:pPr>
          </w:p>
          <w:p w14:paraId="354C908F">
            <w:pPr>
              <w:spacing w:line="242" w:lineRule="auto"/>
              <w:rPr>
                <w:rFonts w:ascii="Arial"/>
                <w:sz w:val="21"/>
                <w:szCs w:val="21"/>
              </w:rPr>
            </w:pPr>
          </w:p>
          <w:p w14:paraId="4C38CE8D">
            <w:pPr>
              <w:spacing w:line="242" w:lineRule="auto"/>
              <w:rPr>
                <w:rFonts w:ascii="Arial"/>
                <w:sz w:val="21"/>
                <w:szCs w:val="21"/>
              </w:rPr>
            </w:pPr>
          </w:p>
          <w:p w14:paraId="5CA29DAE">
            <w:pPr>
              <w:spacing w:line="242" w:lineRule="auto"/>
              <w:rPr>
                <w:rFonts w:ascii="Arial"/>
                <w:sz w:val="21"/>
                <w:szCs w:val="21"/>
              </w:rPr>
            </w:pPr>
          </w:p>
          <w:p w14:paraId="0AAFECBD">
            <w:pPr>
              <w:spacing w:line="242" w:lineRule="auto"/>
              <w:rPr>
                <w:rFonts w:ascii="Arial"/>
                <w:sz w:val="21"/>
                <w:szCs w:val="21"/>
              </w:rPr>
            </w:pPr>
          </w:p>
          <w:p w14:paraId="2CF5C6EA">
            <w:pPr>
              <w:spacing w:line="243" w:lineRule="auto"/>
              <w:rPr>
                <w:rFonts w:ascii="Arial"/>
                <w:sz w:val="21"/>
                <w:szCs w:val="21"/>
              </w:rPr>
            </w:pPr>
          </w:p>
          <w:p w14:paraId="1F5535CE">
            <w:pPr>
              <w:spacing w:line="243" w:lineRule="auto"/>
              <w:rPr>
                <w:rFonts w:ascii="Arial"/>
                <w:sz w:val="21"/>
                <w:szCs w:val="21"/>
              </w:rPr>
            </w:pPr>
          </w:p>
          <w:p w14:paraId="107B7F46">
            <w:pPr>
              <w:spacing w:line="243" w:lineRule="auto"/>
              <w:rPr>
                <w:rFonts w:ascii="Arial"/>
                <w:sz w:val="21"/>
                <w:szCs w:val="21"/>
              </w:rPr>
            </w:pPr>
          </w:p>
          <w:p w14:paraId="08720028">
            <w:pPr>
              <w:spacing w:line="243" w:lineRule="auto"/>
              <w:rPr>
                <w:rFonts w:ascii="Arial"/>
                <w:sz w:val="21"/>
                <w:szCs w:val="21"/>
              </w:rPr>
            </w:pPr>
          </w:p>
          <w:p w14:paraId="715D5A87">
            <w:pPr>
              <w:pStyle w:val="497"/>
              <w:spacing w:before="65" w:line="228" w:lineRule="auto"/>
              <w:ind w:left="511"/>
              <w:rPr>
                <w:sz w:val="21"/>
                <w:szCs w:val="21"/>
              </w:rPr>
            </w:pPr>
            <w:r>
              <w:rPr>
                <w:spacing w:val="7"/>
                <w:sz w:val="21"/>
                <w:szCs w:val="21"/>
              </w:rPr>
              <w:t>使用功能</w:t>
            </w:r>
          </w:p>
        </w:tc>
        <w:tc>
          <w:tcPr>
            <w:tcW w:w="7215" w:type="dxa"/>
            <w:vAlign w:val="top"/>
          </w:tcPr>
          <w:p w14:paraId="7F1D8650">
            <w:pPr>
              <w:pStyle w:val="497"/>
              <w:spacing w:before="34" w:line="228" w:lineRule="auto"/>
              <w:ind w:left="113"/>
              <w:rPr>
                <w:sz w:val="21"/>
                <w:szCs w:val="21"/>
              </w:rPr>
            </w:pPr>
            <w:r>
              <w:rPr>
                <w:spacing w:val="5"/>
                <w:sz w:val="21"/>
                <w:szCs w:val="21"/>
              </w:rPr>
              <w:t>满载直驶；</w:t>
            </w:r>
          </w:p>
          <w:p w14:paraId="6C06CFDE">
            <w:pPr>
              <w:pStyle w:val="497"/>
              <w:spacing w:before="50" w:line="227" w:lineRule="auto"/>
              <w:ind w:left="121"/>
              <w:rPr>
                <w:sz w:val="21"/>
                <w:szCs w:val="21"/>
              </w:rPr>
            </w:pPr>
            <w:r>
              <w:rPr>
                <w:spacing w:val="8"/>
                <w:sz w:val="21"/>
                <w:szCs w:val="21"/>
              </w:rPr>
              <w:t>司机操作控制（设有基站锁</w:t>
            </w:r>
            <w:r>
              <w:rPr>
                <w:spacing w:val="2"/>
                <w:sz w:val="21"/>
                <w:szCs w:val="21"/>
              </w:rPr>
              <w:t>）；</w:t>
            </w:r>
          </w:p>
          <w:p w14:paraId="54DC8905">
            <w:pPr>
              <w:pStyle w:val="497"/>
              <w:spacing w:before="53" w:line="228" w:lineRule="auto"/>
              <w:ind w:left="126"/>
              <w:rPr>
                <w:sz w:val="21"/>
                <w:szCs w:val="21"/>
              </w:rPr>
            </w:pPr>
            <w:r>
              <w:rPr>
                <w:spacing w:val="4"/>
                <w:sz w:val="21"/>
                <w:szCs w:val="21"/>
              </w:rPr>
              <w:t>防捣乱功能；</w:t>
            </w:r>
          </w:p>
          <w:p w14:paraId="59CB8C2F">
            <w:pPr>
              <w:pStyle w:val="497"/>
              <w:spacing w:before="53" w:line="228" w:lineRule="auto"/>
              <w:ind w:left="115"/>
              <w:rPr>
                <w:sz w:val="21"/>
                <w:szCs w:val="21"/>
              </w:rPr>
            </w:pPr>
            <w:r>
              <w:rPr>
                <w:spacing w:val="5"/>
                <w:sz w:val="21"/>
                <w:szCs w:val="21"/>
              </w:rPr>
              <w:t>无呼叫自动返设定层（</w:t>
            </w:r>
            <w:r>
              <w:rPr>
                <w:spacing w:val="-43"/>
                <w:sz w:val="21"/>
                <w:szCs w:val="21"/>
              </w:rPr>
              <w:t xml:space="preserve"> </w:t>
            </w:r>
            <w:r>
              <w:rPr>
                <w:spacing w:val="5"/>
                <w:sz w:val="21"/>
                <w:szCs w:val="21"/>
              </w:rPr>
              <w:t>1</w:t>
            </w:r>
            <w:r>
              <w:rPr>
                <w:spacing w:val="-42"/>
                <w:sz w:val="21"/>
                <w:szCs w:val="21"/>
              </w:rPr>
              <w:t xml:space="preserve"> </w:t>
            </w:r>
            <w:r>
              <w:rPr>
                <w:spacing w:val="5"/>
                <w:sz w:val="21"/>
                <w:szCs w:val="21"/>
              </w:rPr>
              <w:t>楼或中间楼层</w:t>
            </w:r>
            <w:r>
              <w:rPr>
                <w:spacing w:val="1"/>
                <w:sz w:val="21"/>
                <w:szCs w:val="21"/>
              </w:rPr>
              <w:t>）；</w:t>
            </w:r>
          </w:p>
          <w:p w14:paraId="71297866">
            <w:pPr>
              <w:pStyle w:val="497"/>
              <w:spacing w:before="53" w:line="228" w:lineRule="auto"/>
              <w:ind w:left="112"/>
              <w:rPr>
                <w:sz w:val="21"/>
                <w:szCs w:val="21"/>
              </w:rPr>
            </w:pPr>
            <w:r>
              <w:rPr>
                <w:spacing w:val="7"/>
                <w:sz w:val="21"/>
                <w:szCs w:val="21"/>
              </w:rPr>
              <w:t>超载报警保护；</w:t>
            </w:r>
          </w:p>
          <w:p w14:paraId="30EA0E92">
            <w:pPr>
              <w:pStyle w:val="497"/>
              <w:spacing w:before="53" w:line="228" w:lineRule="auto"/>
              <w:ind w:left="114"/>
              <w:rPr>
                <w:sz w:val="21"/>
                <w:szCs w:val="21"/>
              </w:rPr>
            </w:pPr>
            <w:r>
              <w:rPr>
                <w:spacing w:val="8"/>
                <w:sz w:val="21"/>
                <w:szCs w:val="21"/>
              </w:rPr>
              <w:t>开/关门受阻保护（门过载保护功能</w:t>
            </w:r>
            <w:r>
              <w:rPr>
                <w:spacing w:val="7"/>
                <w:sz w:val="21"/>
                <w:szCs w:val="21"/>
              </w:rPr>
              <w:t>）；</w:t>
            </w:r>
          </w:p>
          <w:p w14:paraId="7DF1D2FB">
            <w:pPr>
              <w:pStyle w:val="497"/>
              <w:spacing w:before="53" w:line="227" w:lineRule="auto"/>
              <w:ind w:left="115"/>
              <w:rPr>
                <w:sz w:val="21"/>
                <w:szCs w:val="21"/>
              </w:rPr>
            </w:pPr>
            <w:r>
              <w:rPr>
                <w:spacing w:val="6"/>
                <w:sz w:val="21"/>
                <w:szCs w:val="21"/>
              </w:rPr>
              <w:t>光幕保护装置；</w:t>
            </w:r>
          </w:p>
          <w:p w14:paraId="24877226">
            <w:pPr>
              <w:pStyle w:val="497"/>
              <w:spacing w:before="54" w:line="276" w:lineRule="auto"/>
              <w:ind w:left="114" w:right="5185" w:firstLine="33"/>
              <w:rPr>
                <w:sz w:val="21"/>
                <w:szCs w:val="21"/>
              </w:rPr>
            </w:pPr>
            <w:r>
              <w:rPr>
                <w:spacing w:val="-3"/>
                <w:sz w:val="21"/>
                <w:szCs w:val="21"/>
              </w:rPr>
              <w:t>自动再平层功能；</w:t>
            </w:r>
            <w:r>
              <w:rPr>
                <w:spacing w:val="6"/>
                <w:sz w:val="21"/>
                <w:szCs w:val="21"/>
              </w:rPr>
              <w:t>提前开门功能；</w:t>
            </w:r>
          </w:p>
          <w:p w14:paraId="76D4DCF7">
            <w:pPr>
              <w:pStyle w:val="497"/>
              <w:spacing w:line="228" w:lineRule="auto"/>
              <w:ind w:left="112"/>
              <w:rPr>
                <w:sz w:val="21"/>
                <w:szCs w:val="21"/>
              </w:rPr>
            </w:pPr>
            <w:r>
              <w:rPr>
                <w:spacing w:val="6"/>
                <w:sz w:val="21"/>
                <w:szCs w:val="21"/>
              </w:rPr>
              <w:t>超速保护；</w:t>
            </w:r>
          </w:p>
          <w:p w14:paraId="3DE1C6B2">
            <w:pPr>
              <w:pStyle w:val="497"/>
              <w:spacing w:before="52" w:line="276" w:lineRule="auto"/>
              <w:ind w:left="113" w:right="108" w:firstLine="25"/>
              <w:rPr>
                <w:sz w:val="21"/>
                <w:szCs w:val="21"/>
              </w:rPr>
            </w:pPr>
            <w:r>
              <w:rPr>
                <w:spacing w:val="8"/>
                <w:sz w:val="21"/>
                <w:szCs w:val="21"/>
              </w:rPr>
              <w:t>内部通话装置，可实现轿厢、机房、监控中心、电梯顶部、电梯无线五方</w:t>
            </w:r>
            <w:r>
              <w:rPr>
                <w:spacing w:val="3"/>
                <w:sz w:val="21"/>
                <w:szCs w:val="21"/>
              </w:rPr>
              <w:t>通话；</w:t>
            </w:r>
          </w:p>
          <w:p w14:paraId="54C1FFB4">
            <w:pPr>
              <w:pStyle w:val="497"/>
              <w:spacing w:before="1" w:line="226" w:lineRule="auto"/>
              <w:ind w:left="119"/>
              <w:rPr>
                <w:sz w:val="21"/>
                <w:szCs w:val="21"/>
              </w:rPr>
            </w:pPr>
            <w:r>
              <w:rPr>
                <w:spacing w:val="8"/>
                <w:sz w:val="21"/>
                <w:szCs w:val="21"/>
              </w:rPr>
              <w:t>到站通知（提供声响报站</w:t>
            </w:r>
            <w:r>
              <w:rPr>
                <w:spacing w:val="3"/>
                <w:sz w:val="21"/>
                <w:szCs w:val="21"/>
              </w:rPr>
              <w:t>）；</w:t>
            </w:r>
          </w:p>
          <w:p w14:paraId="27ADFB60">
            <w:pPr>
              <w:pStyle w:val="497"/>
              <w:spacing w:before="54" w:line="228" w:lineRule="auto"/>
              <w:ind w:left="113"/>
              <w:rPr>
                <w:sz w:val="21"/>
                <w:szCs w:val="21"/>
              </w:rPr>
            </w:pPr>
            <w:r>
              <w:rPr>
                <w:spacing w:val="9"/>
                <w:sz w:val="21"/>
                <w:szCs w:val="21"/>
              </w:rPr>
              <w:t>轿厢照明、风扇自动关闭（自动开关控制</w:t>
            </w:r>
            <w:r>
              <w:rPr>
                <w:spacing w:val="3"/>
                <w:sz w:val="21"/>
                <w:szCs w:val="21"/>
              </w:rPr>
              <w:t>）；</w:t>
            </w:r>
          </w:p>
          <w:p w14:paraId="295F6A4E">
            <w:pPr>
              <w:pStyle w:val="497"/>
              <w:spacing w:before="53" w:line="228" w:lineRule="auto"/>
              <w:ind w:left="114"/>
              <w:rPr>
                <w:sz w:val="21"/>
                <w:szCs w:val="21"/>
              </w:rPr>
            </w:pPr>
            <w:r>
              <w:rPr>
                <w:spacing w:val="7"/>
                <w:sz w:val="21"/>
                <w:szCs w:val="21"/>
              </w:rPr>
              <w:t>停电自动应急照明；</w:t>
            </w:r>
          </w:p>
          <w:p w14:paraId="1FBAAFCF">
            <w:pPr>
              <w:pStyle w:val="497"/>
              <w:spacing w:before="53" w:line="277" w:lineRule="auto"/>
              <w:ind w:left="136" w:right="4553" w:hanging="23"/>
              <w:rPr>
                <w:sz w:val="21"/>
                <w:szCs w:val="21"/>
              </w:rPr>
            </w:pPr>
            <w:r>
              <w:rPr>
                <w:spacing w:val="4"/>
                <w:sz w:val="21"/>
                <w:szCs w:val="21"/>
              </w:rPr>
              <w:t>轿厢内误指令取消功能；门停止运行功能；</w:t>
            </w:r>
          </w:p>
          <w:p w14:paraId="6D37218E">
            <w:pPr>
              <w:pStyle w:val="497"/>
              <w:spacing w:before="1" w:line="226" w:lineRule="auto"/>
              <w:ind w:left="113"/>
              <w:rPr>
                <w:sz w:val="21"/>
                <w:szCs w:val="21"/>
              </w:rPr>
            </w:pPr>
            <w:r>
              <w:rPr>
                <w:spacing w:val="9"/>
                <w:sz w:val="21"/>
                <w:szCs w:val="21"/>
              </w:rPr>
              <w:t>检修操作功能（轿顶、机房</w:t>
            </w:r>
            <w:r>
              <w:rPr>
                <w:sz w:val="21"/>
                <w:szCs w:val="21"/>
              </w:rPr>
              <w:t>）；</w:t>
            </w:r>
          </w:p>
          <w:p w14:paraId="435E6B89">
            <w:pPr>
              <w:pStyle w:val="497"/>
              <w:spacing w:before="54" w:line="228" w:lineRule="auto"/>
              <w:ind w:left="113"/>
              <w:rPr>
                <w:sz w:val="21"/>
                <w:szCs w:val="21"/>
              </w:rPr>
            </w:pPr>
            <w:r>
              <w:rPr>
                <w:spacing w:val="7"/>
                <w:sz w:val="21"/>
                <w:szCs w:val="21"/>
              </w:rPr>
              <w:t>运行次数显示；</w:t>
            </w:r>
          </w:p>
          <w:p w14:paraId="6FF412BD">
            <w:pPr>
              <w:pStyle w:val="497"/>
              <w:spacing w:before="51" w:line="228" w:lineRule="auto"/>
              <w:ind w:left="114"/>
              <w:rPr>
                <w:sz w:val="21"/>
                <w:szCs w:val="21"/>
              </w:rPr>
            </w:pPr>
            <w:r>
              <w:rPr>
                <w:spacing w:val="8"/>
                <w:sz w:val="21"/>
                <w:szCs w:val="21"/>
              </w:rPr>
              <w:t>停车在非门区报警功能；</w:t>
            </w:r>
          </w:p>
          <w:p w14:paraId="72F46738">
            <w:pPr>
              <w:pStyle w:val="497"/>
              <w:spacing w:before="53" w:line="227" w:lineRule="auto"/>
              <w:ind w:left="117"/>
              <w:rPr>
                <w:sz w:val="21"/>
                <w:szCs w:val="21"/>
              </w:rPr>
            </w:pPr>
            <w:r>
              <w:rPr>
                <w:spacing w:val="9"/>
                <w:sz w:val="21"/>
                <w:szCs w:val="21"/>
              </w:rPr>
              <w:t>消防应急返回（需提供反馈信号接口</w:t>
            </w:r>
            <w:r>
              <w:rPr>
                <w:sz w:val="21"/>
                <w:szCs w:val="21"/>
              </w:rPr>
              <w:t>）；</w:t>
            </w:r>
          </w:p>
          <w:p w14:paraId="07C8C19A">
            <w:pPr>
              <w:pStyle w:val="497"/>
              <w:spacing w:before="54" w:line="228" w:lineRule="auto"/>
              <w:ind w:left="113"/>
              <w:rPr>
                <w:sz w:val="21"/>
                <w:szCs w:val="21"/>
              </w:rPr>
            </w:pPr>
            <w:r>
              <w:rPr>
                <w:spacing w:val="8"/>
                <w:sz w:val="21"/>
                <w:szCs w:val="21"/>
              </w:rPr>
              <w:t>配合轿厢摄像监视装置随行视频线缆；</w:t>
            </w:r>
          </w:p>
          <w:p w14:paraId="4D979375">
            <w:pPr>
              <w:pStyle w:val="497"/>
              <w:spacing w:before="54" w:line="259" w:lineRule="auto"/>
              <w:ind w:left="113" w:right="2716"/>
              <w:rPr>
                <w:sz w:val="21"/>
                <w:szCs w:val="21"/>
              </w:rPr>
            </w:pPr>
            <w:r>
              <w:rPr>
                <w:spacing w:val="7"/>
                <w:sz w:val="21"/>
                <w:szCs w:val="21"/>
              </w:rPr>
              <w:t>动力电源：380V/50</w:t>
            </w:r>
            <w:r>
              <w:rPr>
                <w:sz w:val="21"/>
                <w:szCs w:val="21"/>
              </w:rPr>
              <w:t>Hz</w:t>
            </w:r>
            <w:r>
              <w:rPr>
                <w:spacing w:val="7"/>
                <w:sz w:val="21"/>
                <w:szCs w:val="21"/>
              </w:rPr>
              <w:t>,照明电源：220V/50</w:t>
            </w:r>
            <w:r>
              <w:rPr>
                <w:sz w:val="21"/>
                <w:szCs w:val="21"/>
              </w:rPr>
              <w:t>Hz</w:t>
            </w:r>
            <w:r>
              <w:rPr>
                <w:spacing w:val="8"/>
                <w:sz w:val="21"/>
                <w:szCs w:val="21"/>
              </w:rPr>
              <w:t>轿厢内部增加下楼梯控。</w:t>
            </w:r>
          </w:p>
        </w:tc>
      </w:tr>
    </w:tbl>
    <w:p w14:paraId="5425F5D7">
      <w:pPr>
        <w:pStyle w:val="20"/>
        <w:spacing w:before="209" w:line="218" w:lineRule="auto"/>
        <w:rPr>
          <w:sz w:val="21"/>
          <w:szCs w:val="21"/>
        </w:rPr>
      </w:pPr>
      <w:r>
        <w:rPr>
          <w:rFonts w:hint="eastAsia"/>
          <w:b/>
          <w:bCs/>
          <w:spacing w:val="-2"/>
          <w:sz w:val="21"/>
          <w:szCs w:val="21"/>
          <w:lang w:val="en-US" w:eastAsia="zh-CN"/>
        </w:rPr>
        <w:t>注：本项目所有</w:t>
      </w:r>
      <w:r>
        <w:rPr>
          <w:b/>
          <w:bCs/>
          <w:spacing w:val="-2"/>
          <w:sz w:val="21"/>
          <w:szCs w:val="21"/>
        </w:rPr>
        <w:t>均考虑在综合报价内，结算时不予另行支付。</w:t>
      </w:r>
    </w:p>
    <w:p w14:paraId="3E202C26">
      <w:pPr>
        <w:pStyle w:val="127"/>
        <w:numPr>
          <w:ilvl w:val="0"/>
          <w:numId w:val="0"/>
        </w:numPr>
        <w:spacing w:line="360" w:lineRule="auto"/>
        <w:rPr>
          <w:rFonts w:hint="default" w:ascii="宋体" w:hAnsi="宋体" w:cs="Arial"/>
          <w:color w:val="auto"/>
          <w:szCs w:val="21"/>
          <w:lang w:val="en-US" w:eastAsia="zh-CN"/>
        </w:rPr>
      </w:pPr>
    </w:p>
    <w:p w14:paraId="1CBF885F">
      <w:pPr>
        <w:pStyle w:val="127"/>
        <w:spacing w:line="360" w:lineRule="auto"/>
        <w:ind w:firstLine="422"/>
        <w:rPr>
          <w:rFonts w:hint="eastAsia" w:ascii="宋体" w:hAnsi="宋体"/>
          <w:b/>
          <w:color w:val="auto"/>
        </w:rPr>
      </w:pPr>
      <w:r>
        <w:rPr>
          <w:rFonts w:hint="eastAsia" w:ascii="宋体" w:hAnsi="宋体"/>
          <w:b/>
          <w:color w:val="auto"/>
        </w:rPr>
        <w:t>（</w:t>
      </w:r>
      <w:r>
        <w:rPr>
          <w:rFonts w:hint="eastAsia" w:ascii="宋体" w:hAnsi="宋体"/>
          <w:b/>
          <w:color w:val="auto"/>
          <w:lang w:val="en-US" w:eastAsia="zh-CN"/>
        </w:rPr>
        <w:t>七</w:t>
      </w:r>
      <w:r>
        <w:rPr>
          <w:rFonts w:hint="eastAsia" w:ascii="宋体" w:hAnsi="宋体"/>
          <w:b/>
          <w:color w:val="auto"/>
        </w:rPr>
        <w:t>）工程报价特别提醒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2"/>
        <w:ind w:firstLine="640"/>
        <w:rPr>
          <w:rFonts w:ascii="Arial" w:hAnsi="Arial" w:cs="Arial"/>
          <w:color w:val="auto"/>
        </w:rPr>
      </w:pPr>
      <w:bookmarkStart w:id="94"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4"/>
      <w:bookmarkEnd w:id="25"/>
      <w:bookmarkEnd w:id="26"/>
      <w:bookmarkEnd w:id="94"/>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4"/>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6"/>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5"/>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w:t>
      </w:r>
      <w:r>
        <w:rPr>
          <w:rFonts w:hint="eastAsia" w:ascii="宋体" w:hAnsi="宋体" w:cs="Courier New"/>
          <w:bCs/>
          <w:kern w:val="0"/>
          <w:szCs w:val="21"/>
          <w:lang w:val="en-US" w:eastAsia="zh-CN"/>
        </w:rPr>
        <w:t>6</w:t>
      </w:r>
      <w:r>
        <w:rPr>
          <w:rFonts w:hint="eastAsia" w:ascii="宋体" w:hAnsi="宋体" w:cs="Courier New"/>
          <w:bCs/>
          <w:kern w:val="0"/>
          <w:szCs w:val="21"/>
        </w:rPr>
        <w:t>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5"/>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5"/>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5"/>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5"/>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6"/>
        <w:spacing w:line="360" w:lineRule="auto"/>
        <w:rPr>
          <w:szCs w:val="21"/>
        </w:rPr>
      </w:pPr>
    </w:p>
    <w:p w14:paraId="6F73D0D5">
      <w:pPr>
        <w:pStyle w:val="6"/>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5" w:name="_Toc361220562"/>
      <w:r>
        <w:rPr>
          <w:rFonts w:ascii="宋体" w:hAnsi="宋体"/>
          <w:b/>
          <w:szCs w:val="21"/>
        </w:rPr>
        <w:t>1</w:t>
      </w:r>
      <w:bookmarkStart w:id="96" w:name="_Toc296944495"/>
      <w:bookmarkStart w:id="97" w:name="_Toc292559866"/>
      <w:bookmarkStart w:id="98" w:name="_Toc292559361"/>
      <w:bookmarkStart w:id="99" w:name="_Toc296890984"/>
      <w:bookmarkStart w:id="100" w:name="_Toc296346657"/>
      <w:bookmarkStart w:id="101" w:name="_Toc296891196"/>
      <w:bookmarkStart w:id="102" w:name="_Toc297120456"/>
      <w:bookmarkStart w:id="103" w:name="_Toc296347155"/>
      <w:bookmarkStart w:id="104" w:name="_Toc297048342"/>
      <w:bookmarkStart w:id="105" w:name="_Toc296503156"/>
      <w:r>
        <w:rPr>
          <w:rFonts w:ascii="宋体" w:hAnsi="宋体"/>
          <w:szCs w:val="21"/>
        </w:rPr>
        <w:t xml:space="preserve">  </w:t>
      </w:r>
      <w:r>
        <w:rPr>
          <w:rFonts w:hint="eastAsia" w:ascii="宋体" w:hAnsi="宋体"/>
          <w:szCs w:val="21"/>
        </w:rPr>
        <w:t>一般约定</w:t>
      </w:r>
      <w:bookmarkEnd w:id="95"/>
    </w:p>
    <w:bookmarkEnd w:id="96"/>
    <w:bookmarkEnd w:id="97"/>
    <w:bookmarkEnd w:id="98"/>
    <w:bookmarkEnd w:id="99"/>
    <w:bookmarkEnd w:id="100"/>
    <w:bookmarkEnd w:id="101"/>
    <w:bookmarkEnd w:id="102"/>
    <w:bookmarkEnd w:id="103"/>
    <w:bookmarkEnd w:id="104"/>
    <w:bookmarkEnd w:id="105"/>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jllxdh1"/>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jldzxx1"/>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jl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9" w:name="SOA_zyht_sjrmc"/>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10" w:name="SOA_zyht_sjrzzlbhdj"/>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11" w:name="SOA_zyht_sjrlxdh"/>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2" w:name="SOA_zyht_sjrdzxx"/>
      <w:r>
        <w:rPr>
          <w:rFonts w:ascii="宋体" w:hAnsi="宋体"/>
          <w:szCs w:val="21"/>
          <w:u w:val="single"/>
        </w:rPr>
        <w:t xml:space="preserve">      </w:t>
      </w:r>
      <w:bookmarkEnd w:id="11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3" w:name="SOA_zyht_sjrtxdz"/>
      <w:r>
        <w:rPr>
          <w:rFonts w:ascii="宋体" w:hAnsi="宋体"/>
          <w:szCs w:val="21"/>
          <w:u w:val="single"/>
        </w:rPr>
        <w:t xml:space="preserve">      </w:t>
      </w:r>
      <w:bookmarkEnd w:id="11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4"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4"/>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6" w:name="SOA_zyht_gwbzgffs"/>
      <w:r>
        <w:rPr>
          <w:rFonts w:ascii="宋体" w:hAnsi="宋体"/>
          <w:kern w:val="0"/>
          <w:szCs w:val="21"/>
          <w:u w:val="single"/>
        </w:rPr>
        <w:t xml:space="preserve">   /   </w:t>
      </w:r>
      <w:bookmarkEnd w:id="116"/>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7" w:name="SOA_zyht_gwbzgfmc2"/>
      <w:r>
        <w:rPr>
          <w:rFonts w:ascii="宋体" w:hAnsi="宋体"/>
          <w:kern w:val="0"/>
          <w:szCs w:val="21"/>
          <w:u w:val="single"/>
        </w:rPr>
        <w:t xml:space="preserve">   /   </w:t>
      </w:r>
      <w:bookmarkEnd w:id="117"/>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8" w:name="SOA_zyht_bztsyq"/>
      <w:r>
        <w:rPr>
          <w:rFonts w:ascii="宋体" w:hAnsi="宋体"/>
          <w:szCs w:val="21"/>
          <w:u w:val="single"/>
        </w:rPr>
        <w:t xml:space="preserve">  /  </w:t>
      </w:r>
      <w:bookmarkEnd w:id="118"/>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6"/>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9" w:name="SOA_zyht_qthtwj"/>
      <w:r>
        <w:rPr>
          <w:rFonts w:hAnsi="宋体"/>
          <w:b/>
          <w:szCs w:val="21"/>
          <w:u w:val="single"/>
        </w:rPr>
        <w:t xml:space="preserve">   /   </w:t>
      </w:r>
      <w:bookmarkEnd w:id="119"/>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20" w:name="SOA_date_htbh3"/>
      <w:r>
        <w:rPr>
          <w:rFonts w:ascii="宋体" w:hAnsi="宋体"/>
          <w:szCs w:val="21"/>
        </w:rPr>
        <w:t xml:space="preserve"> </w:t>
      </w:r>
      <w:bookmarkEnd w:id="120"/>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21" w:name="_Toc318581155"/>
      <w:bookmarkStart w:id="122" w:name="_Toc303539100"/>
      <w:bookmarkStart w:id="123" w:name="_Toc312677986"/>
      <w:bookmarkStart w:id="124" w:name="_Toc304295521"/>
      <w:bookmarkStart w:id="125" w:name="_Toc300934943"/>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21"/>
    <w:bookmarkEnd w:id="122"/>
    <w:bookmarkEnd w:id="123"/>
    <w:bookmarkEnd w:id="124"/>
    <w:bookmarkEnd w:id="125"/>
    <w:p w14:paraId="15C14498">
      <w:pPr>
        <w:spacing w:line="360" w:lineRule="auto"/>
        <w:jc w:val="left"/>
        <w:rPr>
          <w:rFonts w:ascii="宋体"/>
          <w:szCs w:val="21"/>
        </w:rPr>
      </w:pPr>
      <w:r>
        <w:rPr>
          <w:rFonts w:ascii="宋体" w:hAnsi="宋体"/>
          <w:b/>
          <w:szCs w:val="21"/>
        </w:rPr>
        <w:t>1</w:t>
      </w:r>
      <w:bookmarkStart w:id="126" w:name="_Toc303539101"/>
      <w:bookmarkStart w:id="127" w:name="_Toc300934944"/>
      <w:bookmarkStart w:id="128" w:name="_Toc304295522"/>
      <w:bookmarkStart w:id="129" w:name="_Toc318581156"/>
      <w:bookmarkStart w:id="130" w:name="_Toc312677987"/>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6"/>
      <w:bookmarkEnd w:id="127"/>
      <w:bookmarkEnd w:id="128"/>
      <w:bookmarkEnd w:id="129"/>
      <w:bookmarkEnd w:id="130"/>
      <w:bookmarkStart w:id="131"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2" w:name="SOA_date_htbh4"/>
      <w:r>
        <w:rPr>
          <w:rFonts w:ascii="宋体" w:hAnsi="宋体"/>
          <w:szCs w:val="21"/>
        </w:rPr>
        <w:t xml:space="preserve">      </w:t>
      </w:r>
      <w:bookmarkEnd w:id="132"/>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3"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4"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4"/>
      <w:r>
        <w:rPr>
          <w:rFonts w:ascii="宋体" w:hAnsi="宋体"/>
          <w:szCs w:val="21"/>
          <w:u w:val="single"/>
        </w:rPr>
        <w:t xml:space="preserve"> </w:t>
      </w:r>
      <w:r>
        <w:rPr>
          <w:rFonts w:hint="eastAsia" w:ascii="宋体" w:hAnsi="宋体"/>
          <w:szCs w:val="21"/>
        </w:rPr>
        <w:t>；</w:t>
      </w:r>
    </w:p>
    <w:bookmarkEnd w:id="131"/>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5" w:name="SOA_zyht_fbrwjxz"/>
      <w:r>
        <w:rPr>
          <w:u w:val="single"/>
        </w:rPr>
        <w:t>不得向他人提供</w:t>
      </w:r>
      <w:r>
        <w:rPr>
          <w:rFonts w:ascii="宋体" w:hAnsi="宋体"/>
          <w:szCs w:val="21"/>
          <w:u w:val="single"/>
        </w:rPr>
        <w:t xml:space="preserve"> </w:t>
      </w:r>
      <w:bookmarkEnd w:id="135"/>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6" w:name="SOA_zyht_cbrwjxz"/>
      <w:r>
        <w:rPr>
          <w:rFonts w:ascii="宋体" w:hAnsi="宋体"/>
          <w:szCs w:val="21"/>
          <w:u w:val="single"/>
        </w:rPr>
        <w:t xml:space="preserve">   /  </w:t>
      </w:r>
      <w:bookmarkEnd w:id="136"/>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7" w:name="_Toc361220563"/>
      <w:r>
        <w:rPr>
          <w:rFonts w:ascii="宋体" w:hAnsi="宋体"/>
          <w:b/>
          <w:szCs w:val="21"/>
        </w:rPr>
        <w:t>2</w:t>
      </w:r>
      <w:bookmarkStart w:id="138" w:name="_Toc296346658"/>
      <w:bookmarkStart w:id="139" w:name="_Toc292559362"/>
      <w:bookmarkStart w:id="140" w:name="_Toc296503157"/>
      <w:bookmarkStart w:id="141" w:name="_Toc296890985"/>
      <w:bookmarkStart w:id="142" w:name="_Toc296891197"/>
      <w:bookmarkStart w:id="143" w:name="_Toc297048343"/>
      <w:bookmarkStart w:id="144" w:name="_Toc296347156"/>
      <w:bookmarkStart w:id="145" w:name="_Toc296944496"/>
      <w:bookmarkStart w:id="146" w:name="_Toc292559867"/>
      <w:bookmarkStart w:id="147" w:name="_Toc297120457"/>
      <w:r>
        <w:rPr>
          <w:rFonts w:ascii="宋体" w:hAnsi="宋体"/>
          <w:szCs w:val="21"/>
        </w:rPr>
        <w:t xml:space="preserve">  </w:t>
      </w:r>
      <w:r>
        <w:rPr>
          <w:rFonts w:hint="eastAsia" w:ascii="宋体" w:hAnsi="宋体"/>
          <w:szCs w:val="21"/>
        </w:rPr>
        <w:t>发包人</w:t>
      </w:r>
      <w:bookmarkEnd w:id="137"/>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8"/>
    <w:bookmarkEnd w:id="139"/>
    <w:bookmarkEnd w:id="140"/>
    <w:bookmarkEnd w:id="141"/>
    <w:bookmarkEnd w:id="142"/>
    <w:bookmarkEnd w:id="143"/>
    <w:bookmarkEnd w:id="144"/>
    <w:bookmarkEnd w:id="145"/>
    <w:bookmarkEnd w:id="146"/>
    <w:bookmarkEnd w:id="147"/>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8" w:name="SOA_zyht_fbrxm"/>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9" w:name="SOA_zyht_fbrsfzh"/>
      <w:r>
        <w:rPr>
          <w:rFonts w:ascii="宋体" w:hAnsi="宋体"/>
          <w:szCs w:val="21"/>
          <w:u w:val="single"/>
        </w:rPr>
        <w:t xml:space="preserve">      </w:t>
      </w:r>
      <w:bookmarkEnd w:id="149"/>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50" w:name="SOA_zyht_fbr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51" w:name="SOA_zyht_fbrlxdh"/>
      <w:r>
        <w:rPr>
          <w:rFonts w:ascii="宋体" w:hAnsi="宋体"/>
          <w:szCs w:val="21"/>
          <w:u w:val="single"/>
        </w:rPr>
        <w:t xml:space="preserve">      </w:t>
      </w:r>
      <w:bookmarkEnd w:id="151"/>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2" w:name="SOA_zyht_fbrdzxx"/>
      <w:r>
        <w:rPr>
          <w:rFonts w:ascii="宋体" w:hAnsi="宋体"/>
          <w:szCs w:val="21"/>
          <w:u w:val="single"/>
        </w:rPr>
        <w:t xml:space="preserve">      </w:t>
      </w:r>
      <w:bookmarkEnd w:id="152"/>
      <w:r>
        <w:rPr>
          <w:rFonts w:ascii="宋体" w:hAnsi="宋体"/>
          <w:szCs w:val="21"/>
          <w:u w:val="single"/>
        </w:rPr>
        <w:t xml:space="preserve">  </w:t>
      </w:r>
      <w:r>
        <w:rPr>
          <w:rFonts w:hint="eastAsia" w:ascii="宋体" w:hAnsi="宋体"/>
          <w:szCs w:val="21"/>
        </w:rPr>
        <w:t>；</w:t>
      </w:r>
      <w:bookmarkStart w:id="153" w:name="SOA_date_htbh5"/>
      <w:r>
        <w:rPr>
          <w:rFonts w:ascii="宋体" w:hAnsi="宋体"/>
          <w:szCs w:val="21"/>
        </w:rPr>
        <w:t xml:space="preserve">      </w:t>
      </w:r>
      <w:bookmarkEnd w:id="153"/>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fbrtxdz"/>
      <w:r>
        <w:rPr>
          <w:rFonts w:ascii="宋体" w:hAnsi="宋体"/>
          <w:szCs w:val="21"/>
          <w:u w:val="single"/>
        </w:rPr>
        <w:t xml:space="preserve">      </w:t>
      </w:r>
      <w:bookmarkEnd w:id="15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5" w:name="_Toc361220564"/>
      <w:r>
        <w:rPr>
          <w:rFonts w:ascii="宋体" w:hAnsi="宋体"/>
          <w:b/>
          <w:szCs w:val="21"/>
        </w:rPr>
        <w:t>3</w:t>
      </w:r>
      <w:bookmarkStart w:id="156" w:name="_Toc296944497"/>
      <w:bookmarkStart w:id="157" w:name="_Toc296890986"/>
      <w:bookmarkStart w:id="158" w:name="_Toc296347157"/>
      <w:bookmarkStart w:id="159" w:name="_Toc296346659"/>
      <w:bookmarkStart w:id="160" w:name="_Toc292559363"/>
      <w:bookmarkStart w:id="161" w:name="_Toc297120458"/>
      <w:bookmarkStart w:id="162" w:name="_Toc296891198"/>
      <w:bookmarkStart w:id="163" w:name="_Toc297048344"/>
      <w:bookmarkStart w:id="164" w:name="_Toc292559868"/>
      <w:bookmarkStart w:id="165" w:name="_Toc29650315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5"/>
    </w:p>
    <w:bookmarkEnd w:id="156"/>
    <w:bookmarkEnd w:id="157"/>
    <w:bookmarkEnd w:id="158"/>
    <w:bookmarkEnd w:id="159"/>
    <w:bookmarkEnd w:id="160"/>
    <w:bookmarkEnd w:id="161"/>
    <w:bookmarkEnd w:id="162"/>
    <w:bookmarkEnd w:id="163"/>
    <w:bookmarkEnd w:id="164"/>
    <w:bookmarkEnd w:id="165"/>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6" w:name="SOA_zyht_xmjlxm"/>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7" w:name="SOA_zyht_xmjsfz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8" w:name="SOA_zyht_jzszyzgdj"/>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9" w:name="SOA_zyht_jzszczsh"/>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70" w:name="SOA_zyht_jzszyyzh"/>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71" w:name="SOA_date_htbh6"/>
      <w:r>
        <w:rPr>
          <w:rFonts w:ascii="宋体" w:hAnsi="宋体"/>
          <w:szCs w:val="21"/>
        </w:rPr>
        <w:t xml:space="preserve">      </w:t>
      </w:r>
      <w:bookmarkEnd w:id="171"/>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2" w:name="SOA_zyht_aqsckhzsh"/>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3" w:name="SOA_zyht_xmjllxdh"/>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4" w:name="SOA_zyht_xmjldzxx"/>
      <w:r>
        <w:rPr>
          <w:rFonts w:ascii="宋体" w:hAnsi="宋体"/>
          <w:szCs w:val="21"/>
          <w:u w:val="single"/>
        </w:rPr>
        <w:t xml:space="preserve">      </w:t>
      </w:r>
      <w:bookmarkEnd w:id="17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5" w:name="SOA_zyht_xmjltxdz"/>
      <w:r>
        <w:rPr>
          <w:rFonts w:ascii="宋体" w:hAnsi="宋体"/>
          <w:szCs w:val="21"/>
          <w:u w:val="single"/>
        </w:rPr>
        <w:t xml:space="preserve">      </w:t>
      </w:r>
      <w:bookmarkEnd w:id="1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6" w:name="SOA_zyht_xmjlqlfw"/>
      <w:r>
        <w:rPr>
          <w:rFonts w:ascii="宋体" w:hAnsi="宋体"/>
          <w:szCs w:val="21"/>
          <w:u w:val="single"/>
        </w:rPr>
        <w:t xml:space="preserve">      </w:t>
      </w:r>
      <w:bookmarkEnd w:id="176"/>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7" w:name="SOA_zyht_cbrghxmjlwyzr"/>
      <w:r>
        <w:rPr>
          <w:rFonts w:ascii="宋体" w:hAnsi="宋体"/>
          <w:szCs w:val="21"/>
          <w:u w:val="single"/>
        </w:rPr>
        <w:t xml:space="preserve">      </w:t>
      </w:r>
      <w:bookmarkEnd w:id="177"/>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8" w:name="_Toc296890987"/>
      <w:bookmarkStart w:id="179" w:name="_Toc292559869"/>
      <w:bookmarkStart w:id="180" w:name="_Toc297216151"/>
      <w:bookmarkStart w:id="181" w:name="_Toc296347158"/>
      <w:bookmarkStart w:id="182" w:name="_Toc297120459"/>
      <w:bookmarkStart w:id="183" w:name="_Toc312677988"/>
      <w:bookmarkStart w:id="184" w:name="_Toc296944498"/>
      <w:bookmarkStart w:id="185" w:name="_Toc303539102"/>
      <w:bookmarkStart w:id="186" w:name="_Toc292559364"/>
      <w:bookmarkStart w:id="187" w:name="_Toc296346660"/>
      <w:bookmarkStart w:id="188" w:name="_Toc300934945"/>
      <w:bookmarkStart w:id="189" w:name="_Toc297123492"/>
      <w:bookmarkStart w:id="190" w:name="_Toc296503159"/>
      <w:bookmarkStart w:id="191" w:name="_Toc297048345"/>
      <w:bookmarkStart w:id="192" w:name="_Toc296891199"/>
      <w:bookmarkStart w:id="193" w:name="_Toc304295523"/>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68FD68D4">
      <w:pPr>
        <w:spacing w:line="360" w:lineRule="auto"/>
        <w:outlineLvl w:val="0"/>
        <w:rPr>
          <w:rFonts w:ascii="宋体"/>
          <w:szCs w:val="21"/>
        </w:rPr>
      </w:pPr>
      <w:r>
        <w:rPr>
          <w:rFonts w:ascii="宋体" w:hAnsi="宋体"/>
          <w:b/>
          <w:szCs w:val="21"/>
        </w:rPr>
        <w:t>3</w:t>
      </w:r>
      <w:bookmarkStart w:id="194" w:name="_Toc300934946"/>
      <w:bookmarkStart w:id="195" w:name="_Toc296347159"/>
      <w:bookmarkStart w:id="196" w:name="_Toc292559365"/>
      <w:bookmarkStart w:id="197" w:name="_Toc304295524"/>
      <w:bookmarkStart w:id="198" w:name="_Toc292559870"/>
      <w:bookmarkStart w:id="199" w:name="_Toc303539103"/>
      <w:bookmarkStart w:id="200" w:name="_Toc296346661"/>
      <w:bookmarkStart w:id="201" w:name="_Toc296890988"/>
      <w:bookmarkStart w:id="202" w:name="_Toc296891200"/>
      <w:bookmarkStart w:id="203" w:name="_Toc297123493"/>
      <w:bookmarkStart w:id="204" w:name="_Toc297216152"/>
      <w:bookmarkStart w:id="205" w:name="_Toc296944499"/>
      <w:bookmarkStart w:id="206" w:name="_Toc296503160"/>
      <w:bookmarkStart w:id="207" w:name="_Toc297048346"/>
      <w:bookmarkStart w:id="208" w:name="_Toc297120460"/>
      <w:bookmarkStart w:id="209" w:name="_Toc318581158"/>
      <w:bookmarkStart w:id="210" w:name="_Toc312677989"/>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11" w:name="_Hlk97542561"/>
      <w:r>
        <w:rPr>
          <w:rFonts w:hint="eastAsia" w:ascii="宋体" w:hAnsi="宋体"/>
          <w:szCs w:val="21"/>
          <w:u w:val="single"/>
        </w:rPr>
        <w:t>根据工程量清单及施工图</w:t>
      </w:r>
      <w:bookmarkEnd w:id="211"/>
      <w:r>
        <w:rPr>
          <w:rFonts w:hint="eastAsia" w:ascii="宋体" w:hAnsi="宋体"/>
          <w:szCs w:val="21"/>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12" w:name="_Toc297216153"/>
      <w:bookmarkStart w:id="213" w:name="_Toc303539104"/>
      <w:bookmarkStart w:id="214" w:name="_Toc296503161"/>
      <w:bookmarkStart w:id="215" w:name="_Toc297123494"/>
      <w:bookmarkStart w:id="216" w:name="_Toc296346662"/>
      <w:bookmarkStart w:id="217" w:name="_Toc304295525"/>
      <w:bookmarkStart w:id="218" w:name="_Toc296944500"/>
      <w:bookmarkStart w:id="219" w:name="_Toc297048347"/>
      <w:bookmarkStart w:id="220" w:name="_Toc297120461"/>
      <w:bookmarkStart w:id="221" w:name="_Toc296347160"/>
      <w:bookmarkStart w:id="222" w:name="_Toc296891201"/>
      <w:bookmarkStart w:id="223" w:name="_Toc300934947"/>
      <w:bookmarkStart w:id="224" w:name="_Toc296890989"/>
    </w:p>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p w14:paraId="22452053">
      <w:pPr>
        <w:spacing w:line="360" w:lineRule="auto"/>
        <w:outlineLvl w:val="0"/>
        <w:rPr>
          <w:rFonts w:ascii="宋体"/>
          <w:szCs w:val="21"/>
        </w:rPr>
      </w:pPr>
      <w:r>
        <w:rPr>
          <w:rFonts w:ascii="宋体" w:hAnsi="宋体"/>
          <w:b/>
          <w:szCs w:val="21"/>
        </w:rPr>
        <w:t>3</w:t>
      </w:r>
      <w:bookmarkStart w:id="225" w:name="_Toc312677990"/>
      <w:bookmarkStart w:id="226" w:name="_Toc318581159"/>
      <w:r>
        <w:rPr>
          <w:rFonts w:ascii="宋体" w:hAnsi="宋体"/>
          <w:b/>
          <w:szCs w:val="21"/>
        </w:rPr>
        <w:t xml:space="preserve">.4.2  </w:t>
      </w:r>
      <w:r>
        <w:rPr>
          <w:rFonts w:hint="eastAsia" w:ascii="宋体" w:hAnsi="宋体"/>
          <w:szCs w:val="21"/>
        </w:rPr>
        <w:t>分包的确定</w:t>
      </w:r>
      <w:bookmarkStart w:id="227" w:name="SOA_date_htbh7"/>
      <w:r>
        <w:rPr>
          <w:rFonts w:ascii="宋体" w:hAnsi="宋体"/>
          <w:szCs w:val="21"/>
        </w:rPr>
        <w:t xml:space="preserve">     </w:t>
      </w:r>
      <w:bookmarkEnd w:id="227"/>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5"/>
    <w:bookmarkEnd w:id="226"/>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8" w:name="_Toc361220565"/>
      <w:r>
        <w:rPr>
          <w:rFonts w:ascii="宋体" w:hAnsi="宋体"/>
          <w:b/>
          <w:szCs w:val="21"/>
        </w:rPr>
        <w:t>4</w:t>
      </w:r>
      <w:bookmarkStart w:id="229" w:name="_Toc292559871"/>
      <w:bookmarkStart w:id="230" w:name="_Toc267251413"/>
      <w:bookmarkStart w:id="231" w:name="_Toc292559366"/>
      <w:bookmarkStart w:id="232" w:name="_Toc296891202"/>
      <w:bookmarkStart w:id="233" w:name="_Toc296346663"/>
      <w:bookmarkStart w:id="234" w:name="_Toc296890990"/>
      <w:bookmarkStart w:id="235" w:name="_Toc296347161"/>
      <w:bookmarkStart w:id="236" w:name="_Toc297120462"/>
      <w:bookmarkStart w:id="237" w:name="_Toc297048348"/>
      <w:bookmarkStart w:id="238" w:name="_Toc296503162"/>
      <w:bookmarkStart w:id="239" w:name="_Toc296944501"/>
      <w:r>
        <w:rPr>
          <w:rFonts w:ascii="宋体" w:hAnsi="宋体"/>
          <w:szCs w:val="21"/>
        </w:rPr>
        <w:t xml:space="preserve">  </w:t>
      </w:r>
      <w:r>
        <w:rPr>
          <w:rFonts w:hint="eastAsia" w:ascii="宋体" w:hAnsi="宋体"/>
          <w:szCs w:val="21"/>
        </w:rPr>
        <w:t>监</w:t>
      </w:r>
      <w:bookmarkEnd w:id="229"/>
      <w:bookmarkEnd w:id="230"/>
      <w:bookmarkEnd w:id="231"/>
      <w:bookmarkEnd w:id="232"/>
      <w:bookmarkEnd w:id="233"/>
      <w:bookmarkEnd w:id="234"/>
      <w:bookmarkEnd w:id="235"/>
      <w:bookmarkEnd w:id="236"/>
      <w:bookmarkEnd w:id="237"/>
      <w:bookmarkEnd w:id="238"/>
      <w:bookmarkEnd w:id="239"/>
      <w:r>
        <w:rPr>
          <w:rFonts w:hint="eastAsia" w:ascii="宋体" w:hAnsi="宋体"/>
          <w:szCs w:val="21"/>
        </w:rPr>
        <w:t>理人</w:t>
      </w:r>
      <w:bookmarkEnd w:id="228"/>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40" w:name="SOA_zyht_jlxm"/>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41" w:name="SOA_zyht_jlzw"/>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2" w:name="SOA_zyht_jlzyzgzs"/>
      <w:r>
        <w:rPr>
          <w:rFonts w:ascii="宋体" w:hAnsi="宋体"/>
          <w:szCs w:val="21"/>
          <w:u w:val="single"/>
        </w:rPr>
        <w:t xml:space="preserve">      </w:t>
      </w:r>
      <w:bookmarkEnd w:id="242"/>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3" w:name="SOA_zyht_jllxdh"/>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4" w:name="SOA_zyht_jldzxx"/>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5" w:name="SOA_zyht_jlrtxdz"/>
      <w:r>
        <w:rPr>
          <w:rFonts w:ascii="宋体" w:hAnsi="宋体"/>
          <w:szCs w:val="21"/>
          <w:u w:val="single"/>
        </w:rPr>
        <w:t xml:space="preserve">      </w:t>
      </w:r>
      <w:bookmarkEnd w:id="245"/>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6" w:name="SOA_zyht_jlrqtyd"/>
      <w:r>
        <w:rPr>
          <w:rFonts w:ascii="宋体" w:hAnsi="宋体"/>
          <w:szCs w:val="21"/>
          <w:u w:val="single"/>
        </w:rPr>
        <w:t xml:space="preserve">      </w:t>
      </w:r>
      <w:bookmarkEnd w:id="246"/>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7" w:name="_Toc267251418"/>
      <w:r>
        <w:rPr>
          <w:rFonts w:hint="eastAsia" w:ascii="宋体" w:hAnsi="宋体"/>
          <w:szCs w:val="21"/>
        </w:rPr>
        <w:t>在发包人和承包人不能通过协商达成一致意见时，发包人授权监理人对以下事项进行确定：</w:t>
      </w:r>
      <w:bookmarkStart w:id="248" w:name="SOA_date_htbh8"/>
      <w:r>
        <w:rPr>
          <w:rFonts w:ascii="宋体" w:hAnsi="宋体"/>
          <w:szCs w:val="21"/>
        </w:rPr>
        <w:t xml:space="preserve">      </w:t>
      </w:r>
      <w:bookmarkEnd w:id="248"/>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9" w:name="SOA_zyht_jlrqdsx1"/>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50" w:name="SOA_zyht_jlrqdsx2"/>
      <w:r>
        <w:rPr>
          <w:rFonts w:ascii="宋体" w:hAnsi="宋体"/>
          <w:szCs w:val="21"/>
          <w:u w:val="single"/>
        </w:rPr>
        <w:t xml:space="preserve">   /   </w:t>
      </w:r>
      <w:bookmarkEnd w:id="250"/>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51" w:name="SOA_zyht_jlrqdsx3"/>
      <w:r>
        <w:rPr>
          <w:rFonts w:ascii="宋体" w:hAnsi="宋体"/>
          <w:szCs w:val="21"/>
          <w:u w:val="single"/>
        </w:rPr>
        <w:t xml:space="preserve">   /   </w:t>
      </w:r>
      <w:bookmarkEnd w:id="251"/>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2" w:name="_Toc361220566"/>
      <w:r>
        <w:rPr>
          <w:rFonts w:ascii="宋体" w:hAnsi="宋体"/>
          <w:b/>
          <w:szCs w:val="21"/>
        </w:rPr>
        <w:t>5</w:t>
      </w:r>
      <w:bookmarkEnd w:id="247"/>
      <w:bookmarkStart w:id="253" w:name="_Toc296347162"/>
      <w:bookmarkStart w:id="254" w:name="_Toc296503163"/>
      <w:bookmarkStart w:id="255" w:name="_Toc292559872"/>
      <w:bookmarkStart w:id="256" w:name="_Toc296944502"/>
      <w:bookmarkStart w:id="257" w:name="_Toc292559367"/>
      <w:bookmarkStart w:id="258" w:name="_Toc296891203"/>
      <w:bookmarkStart w:id="259" w:name="_Toc297048349"/>
      <w:bookmarkStart w:id="260" w:name="_Toc296890991"/>
      <w:bookmarkStart w:id="261" w:name="_Toc297120463"/>
      <w:bookmarkStart w:id="262" w:name="_Toc296346664"/>
      <w:r>
        <w:rPr>
          <w:rFonts w:ascii="宋体" w:hAnsi="宋体"/>
          <w:szCs w:val="21"/>
        </w:rPr>
        <w:t xml:space="preserve">  </w:t>
      </w:r>
      <w:r>
        <w:rPr>
          <w:rFonts w:hint="eastAsia" w:ascii="宋体" w:hAnsi="宋体"/>
          <w:szCs w:val="21"/>
        </w:rPr>
        <w:t>工程质量</w:t>
      </w:r>
      <w:bookmarkEnd w:id="252"/>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3" w:name="_Toc297216155"/>
      <w:bookmarkStart w:id="264" w:name="_Toc297123496"/>
      <w:bookmarkStart w:id="265" w:name="_Toc303539106"/>
      <w:bookmarkStart w:id="266" w:name="_Toc312677997"/>
      <w:bookmarkStart w:id="267" w:name="_Toc300934949"/>
      <w:bookmarkStart w:id="268" w:name="_Toc304295527"/>
      <w:bookmarkStart w:id="269" w:name="_Toc318581164"/>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70" w:name="SOA_zyht_tszlbzyq"/>
      <w:r>
        <w:rPr>
          <w:rFonts w:ascii="宋体" w:hAnsi="宋体"/>
          <w:szCs w:val="21"/>
          <w:u w:val="single"/>
        </w:rPr>
        <w:t xml:space="preserve">   /   </w:t>
      </w:r>
      <w:bookmarkEnd w:id="270"/>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71" w:name="SOA_zyht_gcjxyd"/>
      <w:r>
        <w:rPr>
          <w:rFonts w:ascii="宋体" w:hAnsi="宋体"/>
          <w:szCs w:val="21"/>
          <w:u w:val="single"/>
        </w:rPr>
        <w:t xml:space="preserve">   /   </w:t>
      </w:r>
      <w:bookmarkEnd w:id="271"/>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2" w:name="SOA_zyht_jlryqjcsj"/>
      <w:r>
        <w:rPr>
          <w:rFonts w:ascii="宋体" w:hAnsi="宋体"/>
          <w:szCs w:val="21"/>
          <w:u w:val="single"/>
        </w:rPr>
        <w:t xml:space="preserve"> 24 </w:t>
      </w:r>
      <w:bookmarkEnd w:id="272"/>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3" w:name="SOA_zyht_jlryqjczcsj"/>
      <w:r>
        <w:rPr>
          <w:rFonts w:ascii="宋体" w:hAnsi="宋体"/>
          <w:szCs w:val="21"/>
          <w:u w:val="single"/>
        </w:rPr>
        <w:t xml:space="preserve">  48  </w:t>
      </w:r>
      <w:bookmarkEnd w:id="273"/>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4"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4"/>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5" w:name="SOA_date_htbh9"/>
      <w:r>
        <w:rPr>
          <w:rFonts w:hint="eastAsia" w:ascii="宋体" w:hAnsi="宋体"/>
          <w:b/>
          <w:bCs/>
          <w:szCs w:val="21"/>
          <w:u w:val="single"/>
          <w:lang w:val="zh-CN"/>
        </w:rPr>
        <w:t>由承包人承担；</w:t>
      </w:r>
      <w:r>
        <w:rPr>
          <w:rFonts w:ascii="宋体" w:hAnsi="宋体"/>
          <w:szCs w:val="21"/>
        </w:rPr>
        <w:t xml:space="preserve"> </w:t>
      </w:r>
      <w:bookmarkEnd w:id="275"/>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3"/>
    <w:bookmarkEnd w:id="264"/>
    <w:bookmarkEnd w:id="265"/>
    <w:bookmarkEnd w:id="266"/>
    <w:bookmarkEnd w:id="267"/>
    <w:bookmarkEnd w:id="268"/>
    <w:bookmarkEnd w:id="269"/>
    <w:p w14:paraId="34F72EE9">
      <w:pPr>
        <w:spacing w:before="120" w:beforeLines="50" w:after="120" w:afterLines="50" w:line="360" w:lineRule="auto"/>
        <w:outlineLvl w:val="0"/>
        <w:rPr>
          <w:rFonts w:ascii="宋体"/>
          <w:szCs w:val="21"/>
        </w:rPr>
      </w:pPr>
      <w:bookmarkStart w:id="276" w:name="_Toc361220568"/>
      <w:r>
        <w:rPr>
          <w:rFonts w:ascii="宋体" w:hAnsi="宋体"/>
          <w:b/>
          <w:szCs w:val="21"/>
        </w:rPr>
        <w:t xml:space="preserve">7  </w:t>
      </w:r>
      <w:r>
        <w:rPr>
          <w:rFonts w:hint="eastAsia" w:ascii="宋体" w:hAnsi="宋体"/>
          <w:szCs w:val="21"/>
        </w:rPr>
        <w:t>工期和进度</w:t>
      </w:r>
      <w:bookmarkEnd w:id="276"/>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7" w:name="_Toc312677479"/>
      <w:bookmarkStart w:id="278" w:name="_Toc297216173"/>
      <w:bookmarkStart w:id="279" w:name="_Toc304295541"/>
      <w:bookmarkStart w:id="280" w:name="_Toc303539123"/>
      <w:bookmarkStart w:id="281" w:name="_Toc312678005"/>
      <w:bookmarkStart w:id="282" w:name="_Toc297123514"/>
      <w:bookmarkStart w:id="283"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7"/>
    <w:bookmarkEnd w:id="278"/>
    <w:bookmarkEnd w:id="279"/>
    <w:bookmarkEnd w:id="280"/>
    <w:bookmarkEnd w:id="281"/>
    <w:bookmarkEnd w:id="282"/>
    <w:bookmarkEnd w:id="283"/>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4" w:name="_Toc297216175"/>
      <w:bookmarkStart w:id="285" w:name="_Toc304295546"/>
      <w:bookmarkStart w:id="286" w:name="_Toc312678010"/>
      <w:bookmarkStart w:id="287" w:name="_Toc312677484"/>
      <w:bookmarkStart w:id="288" w:name="_Toc297123516"/>
      <w:bookmarkStart w:id="289" w:name="_Toc300934968"/>
      <w:bookmarkStart w:id="290" w:name="_Toc303539125"/>
      <w:r>
        <w:rPr>
          <w:rFonts w:ascii="宋体" w:hAnsi="宋体"/>
          <w:b/>
          <w:szCs w:val="21"/>
        </w:rPr>
        <w:t>.5</w:t>
      </w:r>
      <w:r>
        <w:rPr>
          <w:rFonts w:ascii="宋体" w:hAnsi="宋体"/>
          <w:szCs w:val="21"/>
        </w:rPr>
        <w:t xml:space="preserve">  </w:t>
      </w:r>
      <w:r>
        <w:rPr>
          <w:rFonts w:hint="eastAsia" w:ascii="宋体" w:hAnsi="宋体"/>
          <w:szCs w:val="21"/>
        </w:rPr>
        <w:t>工期延误</w:t>
      </w:r>
    </w:p>
    <w:bookmarkEnd w:id="284"/>
    <w:bookmarkEnd w:id="285"/>
    <w:bookmarkEnd w:id="286"/>
    <w:bookmarkEnd w:id="287"/>
    <w:bookmarkEnd w:id="288"/>
    <w:bookmarkEnd w:id="289"/>
    <w:bookmarkEnd w:id="290"/>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91" w:name="SOA_zyht_qt6"/>
      <w:r>
        <w:rPr>
          <w:rFonts w:ascii="宋体" w:hAnsi="宋体"/>
          <w:b/>
          <w:szCs w:val="21"/>
          <w:u w:val="single"/>
        </w:rPr>
        <w:t xml:space="preserve">   /   </w:t>
      </w:r>
      <w:bookmarkEnd w:id="291"/>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2" w:name="_Toc312677486"/>
      <w:bookmarkStart w:id="293" w:name="_Toc312678012"/>
      <w:bookmarkStart w:id="294" w:name="_Toc318581169"/>
      <w:bookmarkStart w:id="295" w:name="_Toc297123518"/>
      <w:bookmarkStart w:id="296" w:name="_Toc297216177"/>
      <w:bookmarkStart w:id="297" w:name="_Toc300934970"/>
      <w:bookmarkStart w:id="298" w:name="_Toc303539127"/>
      <w:bookmarkStart w:id="299" w:name="_Toc30429554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2"/>
    <w:bookmarkEnd w:id="293"/>
    <w:bookmarkEnd w:id="294"/>
    <w:p w14:paraId="4B2BA0B7">
      <w:pPr>
        <w:spacing w:line="360" w:lineRule="auto"/>
        <w:ind w:firstLine="420" w:firstLineChars="200"/>
        <w:jc w:val="left"/>
        <w:rPr>
          <w:rFonts w:ascii="宋体"/>
          <w:szCs w:val="21"/>
        </w:rPr>
      </w:pPr>
      <w:r>
        <w:rPr>
          <w:rFonts w:hint="eastAsia" w:ascii="宋体" w:hAnsi="宋体"/>
          <w:szCs w:val="21"/>
        </w:rPr>
        <w:t>因</w:t>
      </w:r>
      <w:bookmarkStart w:id="300" w:name="_Toc312677487"/>
      <w:bookmarkStart w:id="301" w:name="_Toc312678013"/>
      <w:bookmarkStart w:id="302" w:name="_Toc318581170"/>
      <w:r>
        <w:rPr>
          <w:rFonts w:hint="eastAsia" w:ascii="宋体" w:hAnsi="宋体"/>
          <w:szCs w:val="21"/>
        </w:rPr>
        <w:t>承包人原因造成工期延误，逾期竣工违约金的计算方法为：</w:t>
      </w:r>
      <w:bookmarkEnd w:id="295"/>
      <w:bookmarkEnd w:id="296"/>
      <w:bookmarkEnd w:id="297"/>
      <w:bookmarkEnd w:id="298"/>
      <w:bookmarkEnd w:id="299"/>
      <w:bookmarkEnd w:id="300"/>
      <w:bookmarkEnd w:id="301"/>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3000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5</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2"/>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3" w:name="_Toc318581171"/>
      <w:bookmarkStart w:id="304"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3"/>
    <w:bookmarkEnd w:id="304"/>
    <w:p w14:paraId="4D31C9A6">
      <w:pPr>
        <w:spacing w:line="360" w:lineRule="auto"/>
        <w:outlineLvl w:val="0"/>
        <w:rPr>
          <w:rFonts w:ascii="宋体"/>
          <w:szCs w:val="21"/>
        </w:rPr>
      </w:pPr>
      <w:r>
        <w:rPr>
          <w:rFonts w:ascii="宋体" w:hAnsi="宋体"/>
          <w:b/>
          <w:szCs w:val="21"/>
        </w:rPr>
        <w:t>7</w:t>
      </w:r>
      <w:bookmarkStart w:id="305" w:name="_Toc297123519"/>
      <w:bookmarkStart w:id="306" w:name="_Toc303539128"/>
      <w:bookmarkStart w:id="307" w:name="_Toc304295549"/>
      <w:bookmarkStart w:id="308" w:name="_Toc300934971"/>
      <w:bookmarkStart w:id="309" w:name="_Toc312678015"/>
      <w:bookmarkStart w:id="310" w:name="_Toc297216178"/>
      <w:r>
        <w:rPr>
          <w:rFonts w:ascii="宋体" w:hAnsi="宋体"/>
          <w:b/>
          <w:szCs w:val="21"/>
        </w:rPr>
        <w:t>.6</w:t>
      </w:r>
      <w:r>
        <w:rPr>
          <w:rFonts w:ascii="宋体" w:hAnsi="宋体"/>
          <w:szCs w:val="21"/>
        </w:rPr>
        <w:t xml:space="preserve">  </w:t>
      </w:r>
      <w:r>
        <w:rPr>
          <w:rFonts w:hint="eastAsia" w:ascii="宋体" w:hAnsi="宋体"/>
          <w:szCs w:val="21"/>
        </w:rPr>
        <w:t>不</w:t>
      </w:r>
      <w:bookmarkEnd w:id="305"/>
      <w:bookmarkEnd w:id="306"/>
      <w:bookmarkEnd w:id="307"/>
      <w:bookmarkEnd w:id="308"/>
      <w:bookmarkEnd w:id="309"/>
      <w:bookmarkEnd w:id="310"/>
      <w:r>
        <w:rPr>
          <w:rFonts w:hint="eastAsia" w:ascii="宋体" w:hAnsi="宋体"/>
          <w:szCs w:val="21"/>
        </w:rPr>
        <w:t>利物质条件</w:t>
      </w:r>
    </w:p>
    <w:p w14:paraId="75202B3C">
      <w:pPr>
        <w:spacing w:line="360" w:lineRule="auto"/>
        <w:ind w:firstLine="420" w:firstLineChars="200"/>
        <w:jc w:val="left"/>
        <w:rPr>
          <w:rFonts w:ascii="宋体"/>
          <w:szCs w:val="21"/>
        </w:rPr>
      </w:pPr>
      <w:bookmarkStart w:id="311" w:name="_Toc297216179"/>
      <w:bookmarkStart w:id="312" w:name="_Toc300934972"/>
      <w:bookmarkStart w:id="313" w:name="_Toc318581172"/>
      <w:bookmarkStart w:id="314" w:name="_Toc297123520"/>
      <w:bookmarkStart w:id="315" w:name="_Toc304295550"/>
      <w:bookmarkStart w:id="316" w:name="_Toc312678016"/>
      <w:bookmarkStart w:id="317" w:name="_Toc303539129"/>
      <w:r>
        <w:rPr>
          <w:rFonts w:hint="eastAsia" w:ascii="宋体" w:hAnsi="宋体"/>
          <w:szCs w:val="21"/>
        </w:rPr>
        <w:t>不利物质条件的其他情形和有关约定：</w:t>
      </w:r>
    </w:p>
    <w:bookmarkEnd w:id="311"/>
    <w:bookmarkEnd w:id="312"/>
    <w:bookmarkEnd w:id="313"/>
    <w:bookmarkEnd w:id="314"/>
    <w:bookmarkEnd w:id="315"/>
    <w:bookmarkEnd w:id="316"/>
    <w:bookmarkEnd w:id="317"/>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8" w:name="_Toc304295551"/>
      <w:bookmarkStart w:id="319" w:name="_Toc303539130"/>
      <w:bookmarkStart w:id="320" w:name="_Toc297123521"/>
      <w:bookmarkStart w:id="321" w:name="_Toc300934973"/>
      <w:bookmarkStart w:id="322" w:name="_Toc297216180"/>
      <w:bookmarkStart w:id="323" w:name="_Toc312678017"/>
      <w:r>
        <w:rPr>
          <w:rFonts w:ascii="宋体" w:hAnsi="宋体"/>
          <w:b/>
          <w:szCs w:val="21"/>
        </w:rPr>
        <w:t xml:space="preserve">.7  </w:t>
      </w:r>
      <w:r>
        <w:rPr>
          <w:rFonts w:hint="eastAsia" w:ascii="宋体" w:hAnsi="宋体"/>
          <w:szCs w:val="21"/>
        </w:rPr>
        <w:t>异常恶劣的气候条件</w:t>
      </w:r>
    </w:p>
    <w:bookmarkEnd w:id="318"/>
    <w:bookmarkEnd w:id="319"/>
    <w:bookmarkEnd w:id="320"/>
    <w:bookmarkEnd w:id="321"/>
    <w:bookmarkEnd w:id="322"/>
    <w:bookmarkEnd w:id="323"/>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4" w:name="SOA_date_htbh11"/>
      <w:r>
        <w:rPr>
          <w:rFonts w:ascii="宋体" w:hAnsi="宋体"/>
          <w:szCs w:val="21"/>
        </w:rPr>
        <w:t xml:space="preserve">      </w:t>
      </w:r>
      <w:bookmarkEnd w:id="324"/>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5" w:name="SOA_zyht_tqjgjl"/>
      <w:r>
        <w:rPr>
          <w:rFonts w:ascii="宋体" w:hAnsi="宋体"/>
          <w:szCs w:val="21"/>
          <w:u w:val="single"/>
        </w:rPr>
        <w:t xml:space="preserve">   /   </w:t>
      </w:r>
      <w:bookmarkEnd w:id="325"/>
      <w:r>
        <w:rPr>
          <w:rFonts w:ascii="宋体" w:hAnsi="宋体"/>
          <w:szCs w:val="21"/>
          <w:u w:val="single"/>
        </w:rPr>
        <w:t xml:space="preserve">  </w:t>
      </w:r>
      <w:r>
        <w:rPr>
          <w:rFonts w:hint="eastAsia" w:ascii="宋体" w:hAnsi="宋体"/>
          <w:szCs w:val="21"/>
        </w:rPr>
        <w:t>。</w:t>
      </w:r>
      <w:bookmarkStart w:id="326"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6"/>
    </w:p>
    <w:bookmarkEnd w:id="253"/>
    <w:bookmarkEnd w:id="254"/>
    <w:bookmarkEnd w:id="255"/>
    <w:bookmarkEnd w:id="256"/>
    <w:bookmarkEnd w:id="257"/>
    <w:bookmarkEnd w:id="258"/>
    <w:bookmarkEnd w:id="259"/>
    <w:bookmarkEnd w:id="260"/>
    <w:bookmarkEnd w:id="261"/>
    <w:bookmarkEnd w:id="262"/>
    <w:p w14:paraId="5FE0A274">
      <w:pPr>
        <w:spacing w:line="360" w:lineRule="auto"/>
        <w:outlineLvl w:val="0"/>
        <w:rPr>
          <w:rFonts w:ascii="宋体"/>
          <w:szCs w:val="21"/>
        </w:rPr>
      </w:pPr>
      <w:r>
        <w:rPr>
          <w:rFonts w:ascii="宋体" w:hAnsi="宋体"/>
          <w:b/>
          <w:szCs w:val="21"/>
        </w:rPr>
        <w:t>8</w:t>
      </w:r>
      <w:bookmarkStart w:id="327" w:name="_Toc297123527"/>
      <w:bookmarkStart w:id="328" w:name="_Toc312678019"/>
      <w:bookmarkStart w:id="329" w:name="_Toc280868654"/>
      <w:bookmarkStart w:id="330" w:name="_Toc297048353"/>
      <w:bookmarkStart w:id="331" w:name="_Toc304295556"/>
      <w:bookmarkStart w:id="332" w:name="_Toc292559877"/>
      <w:bookmarkStart w:id="333" w:name="_Toc300934979"/>
      <w:bookmarkStart w:id="334" w:name="_Toc292559372"/>
      <w:bookmarkStart w:id="335" w:name="_Toc296890995"/>
      <w:bookmarkStart w:id="336" w:name="_Toc297216186"/>
      <w:bookmarkStart w:id="337" w:name="_Toc296503167"/>
      <w:bookmarkStart w:id="338" w:name="_Toc296891207"/>
      <w:bookmarkStart w:id="339" w:name="_Toc296346668"/>
      <w:bookmarkStart w:id="340" w:name="_Toc312677493"/>
      <w:bookmarkStart w:id="341" w:name="_Toc297120467"/>
      <w:bookmarkStart w:id="342" w:name="_Toc303539136"/>
      <w:bookmarkStart w:id="343" w:name="_Toc296347166"/>
      <w:bookmarkStart w:id="344" w:name="_Toc296944506"/>
      <w:bookmarkStart w:id="345" w:name="_Toc280868656"/>
      <w:bookmarkStart w:id="346" w:name="_Toc267251424"/>
      <w:bookmarkStart w:id="347" w:name="_Toc280868655"/>
      <w:r>
        <w:rPr>
          <w:rFonts w:ascii="宋体" w:hAnsi="宋体"/>
          <w:b/>
          <w:szCs w:val="21"/>
        </w:rPr>
        <w:t xml:space="preserve">.1  </w:t>
      </w:r>
      <w:r>
        <w:rPr>
          <w:rFonts w:hint="eastAsia" w:ascii="宋体" w:hAnsi="宋体"/>
          <w:szCs w:val="21"/>
        </w:rPr>
        <w:t>材料与工程设备的保管与使用</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E574A3D">
      <w:pPr>
        <w:spacing w:line="360" w:lineRule="auto"/>
        <w:jc w:val="left"/>
        <w:rPr>
          <w:rFonts w:ascii="宋体"/>
          <w:szCs w:val="21"/>
        </w:rPr>
      </w:pPr>
      <w:r>
        <w:rPr>
          <w:rFonts w:ascii="宋体" w:hAnsi="宋体"/>
          <w:b/>
          <w:szCs w:val="21"/>
        </w:rPr>
        <w:t>8</w:t>
      </w:r>
      <w:bookmarkStart w:id="348" w:name="_Toc292559878"/>
      <w:bookmarkStart w:id="349" w:name="_Toc292559373"/>
      <w:bookmarkStart w:id="350" w:name="_Toc296944507"/>
      <w:bookmarkStart w:id="351" w:name="_Toc304295557"/>
      <w:bookmarkStart w:id="352" w:name="_Toc300934980"/>
      <w:bookmarkStart w:id="353" w:name="_Toc318581173"/>
      <w:bookmarkStart w:id="354" w:name="_Toc297216187"/>
      <w:bookmarkStart w:id="355" w:name="_Toc312677494"/>
      <w:bookmarkStart w:id="356" w:name="_Toc296346669"/>
      <w:bookmarkStart w:id="357" w:name="_Toc296503168"/>
      <w:bookmarkStart w:id="358" w:name="_Toc297048354"/>
      <w:bookmarkStart w:id="359" w:name="_Toc303539137"/>
      <w:bookmarkStart w:id="360" w:name="_Toc296891208"/>
      <w:bookmarkStart w:id="361" w:name="_Toc296347167"/>
      <w:bookmarkStart w:id="362" w:name="_Toc312678020"/>
      <w:bookmarkStart w:id="363" w:name="_Toc297120468"/>
      <w:bookmarkStart w:id="364" w:name="_Toc296890996"/>
      <w:bookmarkStart w:id="365" w:name="_Toc29712352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6" w:name="SOA_zyht_fbrclbgf"/>
      <w:r>
        <w:rPr>
          <w:rFonts w:ascii="宋体" w:hAnsi="宋体"/>
          <w:szCs w:val="21"/>
          <w:u w:val="single"/>
        </w:rPr>
        <w:t xml:space="preserve">   /   </w:t>
      </w:r>
      <w:bookmarkEnd w:id="366"/>
      <w:r>
        <w:rPr>
          <w:rFonts w:hint="eastAsia" w:ascii="宋体" w:hAnsi="宋体"/>
          <w:szCs w:val="21"/>
        </w:rPr>
        <w:t>。</w:t>
      </w:r>
      <w:bookmarkEnd w:id="348"/>
      <w:bookmarkEnd w:id="349"/>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172F760E">
      <w:pPr>
        <w:spacing w:before="120" w:beforeLines="50" w:after="120" w:afterLines="50" w:line="360" w:lineRule="auto"/>
        <w:outlineLvl w:val="0"/>
        <w:rPr>
          <w:rFonts w:ascii="宋体"/>
          <w:szCs w:val="21"/>
        </w:rPr>
      </w:pPr>
      <w:bookmarkStart w:id="367" w:name="_Toc361220570"/>
      <w:r>
        <w:rPr>
          <w:rFonts w:ascii="宋体" w:hAnsi="宋体"/>
          <w:b/>
          <w:szCs w:val="21"/>
        </w:rPr>
        <w:t>9</w:t>
      </w:r>
      <w:bookmarkEnd w:id="345"/>
      <w:bookmarkEnd w:id="346"/>
      <w:bookmarkEnd w:id="347"/>
      <w:bookmarkStart w:id="368" w:name="_Toc297216192"/>
      <w:bookmarkStart w:id="369" w:name="_Toc312678021"/>
      <w:bookmarkStart w:id="370" w:name="_Toc304295559"/>
      <w:bookmarkStart w:id="371" w:name="_Toc297123533"/>
      <w:bookmarkStart w:id="372" w:name="_Toc300934982"/>
      <w:bookmarkStart w:id="373" w:name="_Toc303539139"/>
      <w:bookmarkStart w:id="374" w:name="_Toc312677495"/>
      <w:bookmarkStart w:id="375" w:name="_Toc296944512"/>
      <w:bookmarkStart w:id="376" w:name="_Toc297048359"/>
      <w:bookmarkStart w:id="377" w:name="_Toc296346674"/>
      <w:bookmarkStart w:id="378" w:name="_Toc296503173"/>
      <w:bookmarkStart w:id="379" w:name="_Toc296891001"/>
      <w:bookmarkStart w:id="380" w:name="_Toc292559883"/>
      <w:bookmarkStart w:id="381" w:name="_Toc296347172"/>
      <w:bookmarkStart w:id="382" w:name="_Toc267251428"/>
      <w:bookmarkStart w:id="383" w:name="_Toc297120473"/>
      <w:bookmarkStart w:id="384" w:name="_Toc296891213"/>
      <w:bookmarkStart w:id="385" w:name="_Toc292559378"/>
      <w:bookmarkStart w:id="386" w:name="_Toc267251427"/>
      <w:r>
        <w:rPr>
          <w:rFonts w:ascii="宋体" w:hAnsi="宋体"/>
          <w:b/>
          <w:szCs w:val="21"/>
        </w:rPr>
        <w:t xml:space="preserve">  </w:t>
      </w:r>
      <w:r>
        <w:rPr>
          <w:rFonts w:hint="eastAsia" w:ascii="宋体" w:hAnsi="宋体"/>
          <w:szCs w:val="21"/>
        </w:rPr>
        <w:t>试验与检验</w:t>
      </w:r>
      <w:bookmarkEnd w:id="367"/>
    </w:p>
    <w:bookmarkEnd w:id="368"/>
    <w:bookmarkEnd w:id="369"/>
    <w:bookmarkEnd w:id="370"/>
    <w:bookmarkEnd w:id="371"/>
    <w:bookmarkEnd w:id="372"/>
    <w:bookmarkEnd w:id="373"/>
    <w:bookmarkEnd w:id="374"/>
    <w:p w14:paraId="2E16242F">
      <w:pPr>
        <w:spacing w:line="360" w:lineRule="auto"/>
        <w:outlineLvl w:val="0"/>
        <w:rPr>
          <w:rFonts w:ascii="宋体"/>
          <w:szCs w:val="21"/>
        </w:rPr>
      </w:pPr>
      <w:r>
        <w:rPr>
          <w:rFonts w:ascii="宋体" w:hAnsi="宋体"/>
          <w:b/>
          <w:szCs w:val="21"/>
        </w:rPr>
        <w:t>9</w:t>
      </w:r>
      <w:bookmarkStart w:id="387" w:name="_Toc303539140"/>
      <w:bookmarkStart w:id="388" w:name="_Toc297123534"/>
      <w:bookmarkStart w:id="389" w:name="_Toc297216193"/>
      <w:bookmarkStart w:id="390" w:name="_Toc312677496"/>
      <w:bookmarkStart w:id="391" w:name="_Toc312678022"/>
      <w:bookmarkStart w:id="392" w:name="_Toc300934983"/>
      <w:bookmarkStart w:id="393" w:name="_Toc304295560"/>
      <w:r>
        <w:rPr>
          <w:rFonts w:ascii="宋体" w:hAnsi="宋体"/>
          <w:b/>
          <w:szCs w:val="21"/>
        </w:rPr>
        <w:t xml:space="preserve">.1  </w:t>
      </w:r>
      <w:r>
        <w:rPr>
          <w:rFonts w:hint="eastAsia" w:ascii="宋体" w:hAnsi="宋体"/>
          <w:szCs w:val="21"/>
        </w:rPr>
        <w:t>试验设备与试验人员</w:t>
      </w:r>
    </w:p>
    <w:bookmarkEnd w:id="387"/>
    <w:bookmarkEnd w:id="388"/>
    <w:bookmarkEnd w:id="389"/>
    <w:bookmarkEnd w:id="390"/>
    <w:bookmarkEnd w:id="391"/>
    <w:bookmarkEnd w:id="392"/>
    <w:bookmarkEnd w:id="393"/>
    <w:p w14:paraId="1F39E50E">
      <w:pPr>
        <w:spacing w:line="360" w:lineRule="auto"/>
        <w:jc w:val="left"/>
        <w:outlineLvl w:val="0"/>
        <w:rPr>
          <w:rFonts w:ascii="宋体"/>
          <w:szCs w:val="21"/>
        </w:rPr>
      </w:pPr>
      <w:r>
        <w:rPr>
          <w:rFonts w:ascii="宋体" w:hAnsi="宋体"/>
          <w:b/>
          <w:szCs w:val="21"/>
        </w:rPr>
        <w:t>9</w:t>
      </w:r>
      <w:bookmarkStart w:id="394" w:name="_Toc303539141"/>
      <w:bookmarkStart w:id="395" w:name="_Toc312677497"/>
      <w:bookmarkStart w:id="396" w:name="_Toc297123535"/>
      <w:bookmarkStart w:id="397" w:name="_Toc312678023"/>
      <w:bookmarkStart w:id="398" w:name="_Toc304295561"/>
      <w:bookmarkStart w:id="399" w:name="_Toc297216194"/>
      <w:bookmarkStart w:id="400" w:name="_Toc300934984"/>
      <w:bookmarkStart w:id="401"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4"/>
      <w:bookmarkEnd w:id="395"/>
      <w:bookmarkEnd w:id="396"/>
      <w:bookmarkEnd w:id="397"/>
      <w:bookmarkEnd w:id="398"/>
      <w:bookmarkEnd w:id="399"/>
      <w:bookmarkEnd w:id="400"/>
      <w:bookmarkStart w:id="402" w:name="_Toc297216195"/>
      <w:bookmarkStart w:id="403" w:name="_Toc312678024"/>
      <w:bookmarkStart w:id="404" w:name="_Toc304295562"/>
      <w:bookmarkStart w:id="405" w:name="_Toc312677498"/>
      <w:bookmarkStart w:id="406" w:name="_Toc297123536"/>
      <w:bookmarkStart w:id="407" w:name="_Toc300934985"/>
      <w:bookmarkStart w:id="408" w:name="_Toc303539142"/>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9" w:name="SOA_date_htbh12"/>
      <w:r>
        <w:rPr>
          <w:rFonts w:ascii="宋体" w:hAnsi="宋体"/>
          <w:szCs w:val="21"/>
        </w:rPr>
        <w:t xml:space="preserve">      </w:t>
      </w:r>
      <w:bookmarkEnd w:id="409"/>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401"/>
      <w:bookmarkEnd w:id="402"/>
      <w:bookmarkEnd w:id="403"/>
      <w:bookmarkEnd w:id="404"/>
      <w:bookmarkEnd w:id="405"/>
      <w:bookmarkEnd w:id="406"/>
      <w:bookmarkEnd w:id="407"/>
      <w:bookmarkEnd w:id="408"/>
      <w:bookmarkStart w:id="410"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5"/>
      <w:bookmarkEnd w:id="376"/>
      <w:bookmarkEnd w:id="377"/>
      <w:bookmarkEnd w:id="378"/>
      <w:bookmarkEnd w:id="379"/>
      <w:bookmarkEnd w:id="380"/>
      <w:bookmarkEnd w:id="381"/>
      <w:bookmarkEnd w:id="382"/>
      <w:bookmarkEnd w:id="383"/>
      <w:bookmarkEnd w:id="384"/>
      <w:bookmarkEnd w:id="385"/>
      <w:bookmarkEnd w:id="386"/>
      <w:bookmarkStart w:id="411" w:name="_Toc292559398"/>
      <w:bookmarkStart w:id="412" w:name="_Toc296346694"/>
      <w:bookmarkStart w:id="413" w:name="_Toc300934989"/>
      <w:bookmarkStart w:id="414" w:name="_Toc296891021"/>
      <w:bookmarkStart w:id="415" w:name="_Toc312678025"/>
      <w:bookmarkStart w:id="416" w:name="_Toc297216199"/>
      <w:bookmarkStart w:id="417" w:name="_Toc296944532"/>
      <w:bookmarkStart w:id="418" w:name="_Toc297120493"/>
      <w:bookmarkStart w:id="419" w:name="_Toc296347192"/>
      <w:bookmarkStart w:id="420" w:name="_Toc297123540"/>
      <w:bookmarkStart w:id="421" w:name="_Toc303539146"/>
      <w:bookmarkStart w:id="422" w:name="_Toc304295566"/>
      <w:bookmarkStart w:id="423" w:name="_Toc312677499"/>
      <w:bookmarkStart w:id="424" w:name="_Toc296503193"/>
      <w:bookmarkStart w:id="425" w:name="_Toc292559903"/>
      <w:bookmarkStart w:id="426" w:name="_Toc297048379"/>
      <w:bookmarkStart w:id="427" w:name="_Toc296891233"/>
      <w:bookmarkStart w:id="428" w:name="_Toc267251437"/>
      <w:bookmarkStart w:id="429" w:name="_Toc267251435"/>
      <w:bookmarkStart w:id="430" w:name="_Toc267251441"/>
      <w:bookmarkStart w:id="431" w:name="_Toc267251440"/>
      <w:bookmarkStart w:id="432" w:name="_Toc267251433"/>
      <w:bookmarkStart w:id="433" w:name="_Toc267251439"/>
      <w:bookmarkStart w:id="434"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EA3081E">
      <w:pPr>
        <w:spacing w:line="360" w:lineRule="auto"/>
        <w:outlineLvl w:val="0"/>
        <w:rPr>
          <w:rFonts w:hint="eastAsia" w:ascii="宋体" w:hAnsi="宋体"/>
          <w:szCs w:val="21"/>
        </w:rPr>
      </w:pPr>
      <w:r>
        <w:rPr>
          <w:rFonts w:ascii="宋体" w:hAnsi="宋体"/>
          <w:b/>
          <w:szCs w:val="21"/>
        </w:rPr>
        <w:t>1</w:t>
      </w:r>
      <w:bookmarkStart w:id="435" w:name="_Toc297120494"/>
      <w:bookmarkStart w:id="436" w:name="_Toc296503194"/>
      <w:bookmarkStart w:id="437" w:name="_Toc296347193"/>
      <w:bookmarkStart w:id="438" w:name="_Toc296944533"/>
      <w:bookmarkStart w:id="439" w:name="_Toc296891022"/>
      <w:bookmarkStart w:id="440" w:name="_Toc312678026"/>
      <w:bookmarkStart w:id="441" w:name="_Toc300934990"/>
      <w:bookmarkStart w:id="442" w:name="_Toc292559399"/>
      <w:bookmarkStart w:id="443" w:name="_Toc304295567"/>
      <w:bookmarkStart w:id="444" w:name="_Toc297123541"/>
      <w:bookmarkStart w:id="445" w:name="_Toc296346695"/>
      <w:bookmarkStart w:id="446" w:name="_Toc292559904"/>
      <w:bookmarkStart w:id="447" w:name="_Toc297216200"/>
      <w:bookmarkStart w:id="448" w:name="_Toc296891234"/>
      <w:bookmarkStart w:id="449" w:name="_Toc312677500"/>
      <w:bookmarkStart w:id="450" w:name="_Toc303539147"/>
      <w:bookmarkStart w:id="451" w:name="_Toc297048380"/>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4"/>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5D6D98BB">
      <w:pPr>
        <w:spacing w:line="360" w:lineRule="auto"/>
        <w:outlineLvl w:val="0"/>
        <w:rPr>
          <w:rFonts w:hint="eastAsia" w:ascii="宋体" w:hAnsi="宋体" w:cs="宋体"/>
          <w:b/>
          <w:bCs/>
          <w:color w:val="000000"/>
          <w:szCs w:val="21"/>
        </w:rPr>
      </w:pPr>
      <w:bookmarkStart w:id="452" w:name="_Toc7719"/>
      <w:bookmarkStart w:id="453" w:name="_Toc20812"/>
      <w:bookmarkStart w:id="454" w:name="_Toc19724"/>
      <w:bookmarkStart w:id="455" w:name="_Toc3374"/>
      <w:r>
        <w:rPr>
          <w:rFonts w:hint="eastAsia" w:ascii="宋体" w:hAnsi="宋体" w:cs="宋体"/>
          <w:b/>
          <w:bCs/>
          <w:color w:val="000000"/>
          <w:szCs w:val="21"/>
        </w:rPr>
        <w:t>10.2</w:t>
      </w:r>
      <w:r>
        <w:rPr>
          <w:rFonts w:hint="eastAsia" w:ascii="宋体" w:hAnsi="宋体" w:cs="宋体"/>
          <w:color w:val="000000"/>
          <w:szCs w:val="21"/>
        </w:rPr>
        <w:t>变更估价</w:t>
      </w:r>
      <w:bookmarkEnd w:id="452"/>
      <w:bookmarkEnd w:id="453"/>
      <w:bookmarkEnd w:id="454"/>
      <w:bookmarkEnd w:id="455"/>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6"/>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6"/>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6"/>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6"/>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6"/>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6"/>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6"/>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6"/>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6"/>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6"/>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6"/>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6"/>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6"/>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4"/>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6"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6"/>
    </w:p>
    <w:p w14:paraId="51C39DE1">
      <w:pPr>
        <w:spacing w:line="360" w:lineRule="auto"/>
        <w:outlineLvl w:val="0"/>
        <w:rPr>
          <w:rFonts w:ascii="宋体"/>
          <w:szCs w:val="21"/>
        </w:rPr>
      </w:pPr>
      <w:bookmarkStart w:id="457" w:name="_Toc292559406"/>
      <w:bookmarkStart w:id="458" w:name="_Toc297123550"/>
      <w:bookmarkStart w:id="459" w:name="_Toc296944540"/>
      <w:bookmarkStart w:id="460" w:name="_Toc297120501"/>
      <w:bookmarkStart w:id="461" w:name="_Toc296503201"/>
      <w:bookmarkStart w:id="462" w:name="_Toc296346702"/>
      <w:bookmarkStart w:id="463" w:name="_Toc297048387"/>
      <w:bookmarkStart w:id="464" w:name="_Toc296891241"/>
      <w:bookmarkStart w:id="465" w:name="_Toc312678039"/>
      <w:bookmarkStart w:id="466" w:name="_Toc292559911"/>
      <w:bookmarkStart w:id="467" w:name="_Toc304295577"/>
      <w:bookmarkStart w:id="468" w:name="_Toc296347200"/>
      <w:bookmarkStart w:id="469" w:name="_Toc297216209"/>
      <w:bookmarkStart w:id="470" w:name="_Toc303539157"/>
      <w:bookmarkStart w:id="471" w:name="_Toc300935000"/>
      <w:bookmarkStart w:id="472" w:name="_Toc296891029"/>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8"/>
    <w:bookmarkEnd w:id="429"/>
    <w:bookmarkEnd w:id="430"/>
    <w:bookmarkEnd w:id="431"/>
    <w:bookmarkEnd w:id="432"/>
    <w:bookmarkEnd w:id="43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796A57D6">
      <w:pPr>
        <w:spacing w:line="360" w:lineRule="auto"/>
        <w:ind w:firstLine="420" w:firstLineChars="200"/>
        <w:jc w:val="left"/>
        <w:rPr>
          <w:rFonts w:ascii="宋体"/>
          <w:szCs w:val="21"/>
        </w:rPr>
      </w:pPr>
      <w:bookmarkStart w:id="473" w:name="_Toc296891245"/>
      <w:bookmarkStart w:id="474" w:name="_Toc297048391"/>
      <w:bookmarkStart w:id="475" w:name="_Toc296891033"/>
      <w:bookmarkStart w:id="476" w:name="_Toc292559915"/>
      <w:bookmarkStart w:id="477" w:name="_Toc296347204"/>
      <w:bookmarkStart w:id="478" w:name="_Toc296503205"/>
      <w:bookmarkStart w:id="479" w:name="_Toc292559410"/>
      <w:bookmarkStart w:id="480" w:name="_Toc296346706"/>
      <w:bookmarkStart w:id="481" w:name="_Toc296944544"/>
      <w:bookmarkStart w:id="482" w:name="_Toc297120505"/>
      <w:bookmarkStart w:id="483" w:name="_Toc300935002"/>
      <w:bookmarkStart w:id="484" w:name="_Toc297123552"/>
      <w:bookmarkStart w:id="485" w:name="_Toc297216211"/>
      <w:bookmarkStart w:id="486" w:name="_Toc312678040"/>
      <w:bookmarkStart w:id="487" w:name="_Toc303539159"/>
      <w:bookmarkStart w:id="488" w:name="_Toc361220573"/>
      <w:bookmarkStart w:id="489" w:name="_Toc304295579"/>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90" w:name="SOA_zyht_ktzjgly"/>
      <w:r>
        <w:rPr>
          <w:rFonts w:ascii="宋体" w:hAnsi="宋体"/>
          <w:szCs w:val="21"/>
          <w:u w:val="single"/>
        </w:rPr>
        <w:t xml:space="preserve">      </w:t>
      </w:r>
      <w:bookmarkEnd w:id="490"/>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91" w:name="SOA_zyht_jzjg"/>
      <w:r>
        <w:rPr>
          <w:rFonts w:ascii="宋体" w:hAnsi="宋体"/>
          <w:szCs w:val="21"/>
          <w:u w:val="single"/>
        </w:rPr>
        <w:t xml:space="preserve">   /   </w:t>
      </w:r>
      <w:bookmarkEnd w:id="491"/>
      <w:r>
        <w:rPr>
          <w:rFonts w:ascii="宋体" w:hAnsi="宋体"/>
          <w:szCs w:val="21"/>
          <w:u w:val="single"/>
        </w:rPr>
        <w:t xml:space="preserve">    </w:t>
      </w:r>
      <w:r>
        <w:rPr>
          <w:rFonts w:hint="eastAsia" w:ascii="宋体" w:hAnsi="宋体"/>
          <w:szCs w:val="21"/>
        </w:rPr>
        <w:t>。</w:t>
      </w:r>
      <w:bookmarkStart w:id="492" w:name="SOA_date_htbh14"/>
      <w:r>
        <w:rPr>
          <w:rFonts w:ascii="宋体" w:hAnsi="宋体"/>
          <w:szCs w:val="21"/>
        </w:rPr>
        <w:t xml:space="preserve">      </w:t>
      </w:r>
      <w:bookmarkEnd w:id="492"/>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3" w:name="SOA_zyht_dyzjjgsz"/>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4" w:name="SOA_zyht_dyzjjgxd"/>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5" w:name="SOA_zyht_dfcjz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6" w:name="SOA_zyht_zfcjzj"/>
      <w:r>
        <w:rPr>
          <w:rFonts w:ascii="宋体" w:hAnsi="宋体"/>
          <w:szCs w:val="21"/>
          <w:u w:val="single"/>
        </w:rPr>
        <w:t xml:space="preserve">   /   </w:t>
      </w:r>
      <w:bookmarkEnd w:id="496"/>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7" w:name="SOA_zyht_zjzdj"/>
      <w:r>
        <w:rPr>
          <w:rFonts w:ascii="宋体" w:hAnsi="宋体"/>
          <w:szCs w:val="21"/>
          <w:u w:val="single"/>
        </w:rPr>
        <w:t xml:space="preserve">   /   </w:t>
      </w:r>
      <w:bookmarkEnd w:id="497"/>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3"/>
      <w:bookmarkEnd w:id="474"/>
      <w:bookmarkEnd w:id="475"/>
      <w:bookmarkEnd w:id="476"/>
      <w:bookmarkEnd w:id="477"/>
      <w:bookmarkEnd w:id="478"/>
      <w:bookmarkEnd w:id="479"/>
      <w:bookmarkEnd w:id="480"/>
      <w:bookmarkEnd w:id="481"/>
      <w:bookmarkEnd w:id="482"/>
      <w:r>
        <w:rPr>
          <w:rFonts w:ascii="宋体" w:hAnsi="宋体"/>
          <w:szCs w:val="21"/>
        </w:rPr>
        <w:t xml:space="preserve">  </w:t>
      </w:r>
      <w:r>
        <w:rPr>
          <w:rFonts w:hint="eastAsia" w:ascii="宋体" w:hAnsi="宋体"/>
          <w:szCs w:val="21"/>
        </w:rPr>
        <w:t>合同价格、计量与支付</w:t>
      </w:r>
      <w:bookmarkEnd w:id="483"/>
      <w:bookmarkEnd w:id="484"/>
      <w:bookmarkEnd w:id="485"/>
      <w:bookmarkEnd w:id="486"/>
      <w:bookmarkEnd w:id="487"/>
      <w:bookmarkEnd w:id="488"/>
      <w:bookmarkEnd w:id="489"/>
      <w:bookmarkStart w:id="498" w:name="SOA_date_htbh15"/>
      <w:bookmarkStart w:id="499" w:name="_Toc292559916"/>
      <w:bookmarkStart w:id="500" w:name="_Toc267251461"/>
      <w:bookmarkStart w:id="501" w:name="_Toc292559411"/>
      <w:bookmarkStart w:id="502" w:name="_Toc296346707"/>
      <w:bookmarkStart w:id="503" w:name="_Toc296891246"/>
      <w:bookmarkStart w:id="504" w:name="_Toc296503206"/>
      <w:bookmarkStart w:id="505" w:name="_Toc297048392"/>
      <w:bookmarkStart w:id="506" w:name="_Toc297120506"/>
      <w:bookmarkStart w:id="507" w:name="_Toc296944545"/>
      <w:bookmarkStart w:id="508" w:name="_Toc296347205"/>
      <w:bookmarkStart w:id="509" w:name="_Toc296891034"/>
      <w:bookmarkStart w:id="510" w:name="_Toc304295580"/>
      <w:bookmarkStart w:id="511" w:name="_Toc312678041"/>
      <w:bookmarkStart w:id="512" w:name="_Toc297216212"/>
      <w:bookmarkStart w:id="513" w:name="_Toc300935003"/>
      <w:bookmarkStart w:id="514" w:name="_Toc303539160"/>
      <w:bookmarkStart w:id="515" w:name="_Toc297123553"/>
      <w:r>
        <w:rPr>
          <w:rFonts w:ascii="宋体" w:hAnsi="宋体"/>
          <w:b/>
          <w:szCs w:val="21"/>
        </w:rPr>
        <w:t xml:space="preserve">      </w:t>
      </w:r>
      <w:bookmarkEnd w:id="498"/>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9"/>
      <w:bookmarkEnd w:id="500"/>
      <w:bookmarkEnd w:id="501"/>
      <w:r>
        <w:rPr>
          <w:rFonts w:hint="eastAsia" w:ascii="宋体" w:hAnsi="宋体"/>
          <w:szCs w:val="21"/>
        </w:rPr>
        <w:t>同价</w:t>
      </w:r>
      <w:bookmarkEnd w:id="502"/>
      <w:bookmarkEnd w:id="503"/>
      <w:bookmarkEnd w:id="504"/>
      <w:bookmarkEnd w:id="505"/>
      <w:bookmarkEnd w:id="506"/>
      <w:bookmarkEnd w:id="507"/>
      <w:bookmarkEnd w:id="508"/>
      <w:bookmarkEnd w:id="509"/>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10"/>
      <w:bookmarkEnd w:id="511"/>
      <w:bookmarkEnd w:id="512"/>
      <w:bookmarkEnd w:id="513"/>
      <w:bookmarkEnd w:id="514"/>
      <w:bookmarkEnd w:id="515"/>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6" w:name="SOA_zyht_zjhtfx"/>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7" w:name="SOA_zyht_zjhtfxjs"/>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8" w:name="SOA_zyht_zjhtjgtz"/>
      <w:r>
        <w:rPr>
          <w:rFonts w:ascii="宋体" w:hAnsi="宋体"/>
          <w:szCs w:val="21"/>
          <w:u w:val="single"/>
        </w:rPr>
        <w:t xml:space="preserve">   /   </w:t>
      </w:r>
      <w:bookmarkEnd w:id="518"/>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9" w:name="SOA_zyht_zjhtqtjg"/>
      <w:r>
        <w:rPr>
          <w:rFonts w:ascii="宋体" w:hAnsi="宋体"/>
          <w:szCs w:val="21"/>
          <w:u w:val="single"/>
        </w:rPr>
        <w:t xml:space="preserve">   /   </w:t>
      </w:r>
      <w:bookmarkEnd w:id="519"/>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20" w:name="_Toc312678042"/>
      <w:bookmarkStart w:id="521" w:name="_Toc304295581"/>
      <w:bookmarkStart w:id="522" w:name="_Toc300935004"/>
      <w:bookmarkStart w:id="523" w:name="_Toc297123554"/>
      <w:bookmarkStart w:id="524" w:name="_Toc303539161"/>
      <w:bookmarkStart w:id="525" w:name="_Toc297216213"/>
      <w:bookmarkStart w:id="526" w:name="_Toc297048393"/>
      <w:bookmarkStart w:id="527" w:name="_Toc297120507"/>
      <w:bookmarkStart w:id="528" w:name="_Toc296944546"/>
      <w:bookmarkStart w:id="529" w:name="_Toc296347206"/>
      <w:bookmarkStart w:id="530" w:name="_Toc296503207"/>
      <w:bookmarkStart w:id="531" w:name="_Toc292559917"/>
      <w:bookmarkStart w:id="532" w:name="_Toc296891035"/>
      <w:bookmarkStart w:id="533" w:name="_Toc296891247"/>
      <w:bookmarkStart w:id="534" w:name="_Toc292559412"/>
      <w:bookmarkStart w:id="535" w:name="_Toc296346708"/>
      <w:r>
        <w:rPr>
          <w:rFonts w:ascii="宋体" w:hAnsi="宋体"/>
          <w:b/>
          <w:szCs w:val="21"/>
        </w:rPr>
        <w:t>12.2</w:t>
      </w:r>
      <w:r>
        <w:rPr>
          <w:rFonts w:ascii="宋体" w:hAnsi="宋体"/>
          <w:szCs w:val="21"/>
        </w:rPr>
        <w:t xml:space="preserve">  </w:t>
      </w:r>
      <w:r>
        <w:rPr>
          <w:rFonts w:hint="eastAsia" w:ascii="宋体" w:hAnsi="宋体"/>
          <w:szCs w:val="21"/>
        </w:rPr>
        <w:t>付款</w:t>
      </w:r>
    </w:p>
    <w:bookmarkEnd w:id="520"/>
    <w:bookmarkEnd w:id="521"/>
    <w:bookmarkEnd w:id="522"/>
    <w:bookmarkEnd w:id="523"/>
    <w:bookmarkEnd w:id="524"/>
    <w:bookmarkEnd w:id="525"/>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6"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6"/>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7" w:name="SOA_zyht_yfkkhf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8" w:name="SOA_zyht_cbryfkdbqx"/>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9" w:name="SOA_zyht_yfkdbxs"/>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bookmarkEnd w:id="526"/>
      <w:bookmarkEnd w:id="527"/>
      <w:bookmarkEnd w:id="528"/>
      <w:bookmarkEnd w:id="529"/>
      <w:bookmarkEnd w:id="530"/>
      <w:bookmarkEnd w:id="531"/>
      <w:bookmarkEnd w:id="532"/>
      <w:bookmarkEnd w:id="533"/>
      <w:bookmarkEnd w:id="534"/>
      <w:bookmarkEnd w:id="535"/>
      <w:bookmarkStart w:id="540" w:name="SOA_date_htbh16"/>
      <w:r>
        <w:rPr>
          <w:rFonts w:ascii="宋体" w:hAnsi="宋体"/>
          <w:szCs w:val="21"/>
        </w:rPr>
        <w:t xml:space="preserve">      </w:t>
      </w:r>
      <w:bookmarkEnd w:id="540"/>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41" w:name="SOA_zyht_zjht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2" w:name="SOA_zyht_zjht1234xjl"/>
      <w:r>
        <w:rPr>
          <w:rFonts w:ascii="宋体" w:hAnsi="宋体"/>
          <w:szCs w:val="21"/>
          <w:u w:val="single"/>
        </w:rPr>
        <w:t xml:space="preserve">   /   </w:t>
      </w:r>
      <w:bookmarkEnd w:id="542"/>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3" w:name="SOA_zyht_qtjgjl"/>
      <w:r>
        <w:rPr>
          <w:rFonts w:ascii="宋体" w:hAnsi="宋体"/>
          <w:szCs w:val="21"/>
          <w:u w:val="single"/>
        </w:rPr>
        <w:t xml:space="preserve">   /   </w:t>
      </w:r>
      <w:bookmarkEnd w:id="543"/>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4" w:name="_Toc297048397"/>
      <w:bookmarkStart w:id="545" w:name="_Toc292559416"/>
      <w:bookmarkStart w:id="546" w:name="_Toc296347210"/>
      <w:bookmarkStart w:id="547" w:name="_Toc296891251"/>
      <w:bookmarkStart w:id="548" w:name="_Toc296503211"/>
      <w:bookmarkStart w:id="549" w:name="_Toc292559921"/>
      <w:bookmarkStart w:id="550" w:name="_Toc297123556"/>
      <w:bookmarkStart w:id="551" w:name="_Toc297120511"/>
      <w:bookmarkStart w:id="552" w:name="_Toc303539163"/>
      <w:bookmarkStart w:id="553" w:name="_Toc296891039"/>
      <w:bookmarkStart w:id="554" w:name="_Toc296346712"/>
      <w:bookmarkStart w:id="555" w:name="_Toc300935006"/>
      <w:bookmarkStart w:id="556" w:name="_Toc297216215"/>
      <w:bookmarkStart w:id="557" w:name="_Toc296944550"/>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w:t>
      </w:r>
      <w:r>
        <w:rPr>
          <w:rFonts w:hint="eastAsia" w:ascii="宋体" w:hAnsi="宋体"/>
          <w:b/>
          <w:u w:val="single"/>
          <w:lang w:val="en-US" w:eastAsia="zh-CN"/>
        </w:rPr>
        <w:t>且</w:t>
      </w:r>
      <w:r>
        <w:rPr>
          <w:rFonts w:hint="eastAsia" w:ascii="宋体" w:hAnsi="宋体"/>
          <w:b/>
          <w:u w:val="single"/>
          <w:lang w:eastAsia="zh-CN"/>
        </w:rPr>
        <w:t>施工</w:t>
      </w:r>
      <w:r>
        <w:rPr>
          <w:rFonts w:hint="eastAsia" w:ascii="宋体" w:hAnsi="宋体"/>
          <w:b/>
          <w:u w:val="single"/>
          <w:lang w:val="en-US" w:eastAsia="zh-CN"/>
        </w:rPr>
        <w:t>进场</w:t>
      </w:r>
      <w:r>
        <w:rPr>
          <w:rFonts w:hint="eastAsia" w:ascii="宋体" w:hAnsi="宋体"/>
          <w:b/>
          <w:u w:val="single"/>
          <w:lang w:eastAsia="zh-CN"/>
        </w:rPr>
        <w:t>后</w:t>
      </w:r>
      <w:r>
        <w:rPr>
          <w:rFonts w:hint="eastAsia" w:ascii="宋体" w:hAnsi="宋体"/>
          <w:b/>
          <w:u w:val="single"/>
          <w:lang w:val="en-US" w:eastAsia="zh-CN"/>
        </w:rPr>
        <w:t>7个工作日内</w:t>
      </w:r>
      <w:r>
        <w:rPr>
          <w:rFonts w:hint="eastAsia" w:ascii="宋体" w:hAnsi="宋体"/>
          <w:b/>
          <w:u w:val="single"/>
        </w:rPr>
        <w:t>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8" w:name="SOA_date_htbh17"/>
      <w:r>
        <w:rPr>
          <w:rFonts w:ascii="宋体" w:hAnsi="宋体"/>
          <w:szCs w:val="21"/>
        </w:rPr>
        <w:t xml:space="preserve">    </w:t>
      </w:r>
      <w:bookmarkEnd w:id="558"/>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9" w:name="SOA_zyht_zjhtjdfksqd"/>
      <w:r>
        <w:rPr>
          <w:rFonts w:ascii="宋体" w:hAnsi="宋体"/>
          <w:szCs w:val="21"/>
          <w:u w:val="single"/>
        </w:rPr>
        <w:t xml:space="preserve">  /    </w:t>
      </w:r>
      <w:bookmarkEnd w:id="559"/>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60" w:name="SOA_zyht_qtjghtjdfksqd"/>
      <w:r>
        <w:rPr>
          <w:rFonts w:ascii="宋体" w:hAnsi="宋体"/>
          <w:szCs w:val="21"/>
          <w:u w:val="single"/>
        </w:rPr>
        <w:t xml:space="preserve">   /   </w:t>
      </w:r>
      <w:bookmarkEnd w:id="560"/>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4"/>
      <w:bookmarkStart w:id="561" w:name="_Toc361220574"/>
      <w:bookmarkStart w:id="562" w:name="_Toc292559929"/>
      <w:bookmarkStart w:id="563" w:name="_Toc296346720"/>
      <w:bookmarkStart w:id="564" w:name="_Toc297048405"/>
      <w:bookmarkStart w:id="565" w:name="_Toc297120519"/>
      <w:bookmarkStart w:id="566" w:name="_Toc312678053"/>
      <w:bookmarkStart w:id="567" w:name="_Toc297216223"/>
      <w:bookmarkStart w:id="568" w:name="_Toc304295593"/>
      <w:bookmarkStart w:id="569" w:name="_Toc297123564"/>
      <w:bookmarkStart w:id="570" w:name="_Toc296503219"/>
      <w:bookmarkStart w:id="571" w:name="_Toc303539172"/>
      <w:bookmarkStart w:id="572" w:name="_Toc296891259"/>
      <w:bookmarkStart w:id="573" w:name="_Toc296891047"/>
      <w:bookmarkStart w:id="574" w:name="_Toc300935015"/>
      <w:bookmarkStart w:id="575" w:name="_Toc296944558"/>
      <w:bookmarkStart w:id="576" w:name="_Toc296347218"/>
      <w:bookmarkStart w:id="577" w:name="_Toc292559424"/>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61"/>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8" w:name="SOA_zyht_bnyssj"/>
      <w:r>
        <w:rPr>
          <w:rFonts w:ascii="宋体" w:hAnsi="宋体"/>
          <w:szCs w:val="21"/>
          <w:u w:val="single"/>
        </w:rPr>
        <w:t xml:space="preserve">    /     </w:t>
      </w:r>
      <w:bookmarkEnd w:id="578"/>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9" w:name="SOA_zyht_yqsj"/>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80" w:name="_Toc300935016"/>
      <w:bookmarkStart w:id="581" w:name="_Toc303539173"/>
      <w:bookmarkStart w:id="582" w:name="_Toc297048409"/>
      <w:bookmarkStart w:id="583" w:name="_Toc304295596"/>
      <w:bookmarkStart w:id="584" w:name="_Toc297216224"/>
      <w:bookmarkStart w:id="585" w:name="_Toc292559933"/>
      <w:bookmarkStart w:id="586" w:name="_Toc296891051"/>
      <w:bookmarkStart w:id="587" w:name="_Toc312678056"/>
      <w:bookmarkStart w:id="588" w:name="_Toc296944562"/>
      <w:bookmarkStart w:id="589" w:name="_Toc296347222"/>
      <w:bookmarkStart w:id="590" w:name="_Toc292559428"/>
      <w:bookmarkStart w:id="591" w:name="_Toc296346724"/>
      <w:bookmarkStart w:id="592" w:name="_Toc297120523"/>
      <w:bookmarkStart w:id="593" w:name="_Toc296891263"/>
      <w:bookmarkStart w:id="594" w:name="_Toc296503223"/>
      <w:bookmarkStart w:id="595" w:name="_Toc297123565"/>
      <w:bookmarkStart w:id="596" w:name="_Toc267251472"/>
      <w:bookmarkStart w:id="597" w:name="_Toc267251475"/>
      <w:bookmarkStart w:id="598" w:name="_Toc267251470"/>
      <w:bookmarkStart w:id="599" w:name="_Toc267251476"/>
      <w:bookmarkStart w:id="600" w:name="_Toc267251474"/>
      <w:bookmarkStart w:id="601" w:name="_Toc267251473"/>
      <w:bookmarkStart w:id="602" w:name="_Toc267251471"/>
      <w:r>
        <w:rPr>
          <w:rFonts w:ascii="宋体" w:hAnsi="宋体"/>
          <w:b/>
          <w:szCs w:val="21"/>
        </w:rPr>
        <w:t>13.2</w:t>
      </w:r>
      <w:r>
        <w:rPr>
          <w:rFonts w:ascii="宋体" w:hAnsi="宋体"/>
          <w:szCs w:val="21"/>
        </w:rPr>
        <w:t xml:space="preserve">  </w:t>
      </w:r>
      <w:r>
        <w:rPr>
          <w:rFonts w:hint="eastAsia" w:ascii="宋体" w:hAnsi="宋体"/>
          <w:szCs w:val="21"/>
        </w:rPr>
        <w:t>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33B14CBF">
      <w:pPr>
        <w:spacing w:line="360" w:lineRule="auto"/>
        <w:jc w:val="left"/>
        <w:rPr>
          <w:rFonts w:ascii="宋体"/>
          <w:szCs w:val="21"/>
        </w:rPr>
      </w:pPr>
      <w:bookmarkStart w:id="603" w:name="_Toc280868704"/>
      <w:bookmarkStart w:id="604" w:name="_Toc280868705"/>
      <w:bookmarkStart w:id="605" w:name="_Toc280868706"/>
      <w:bookmarkStart w:id="606" w:name="_Toc280868707"/>
      <w:bookmarkStart w:id="607" w:name="_Toc280868708"/>
      <w:bookmarkStart w:id="608" w:name="_Toc280868709"/>
      <w:r>
        <w:rPr>
          <w:rFonts w:ascii="宋体" w:hAnsi="宋体"/>
          <w:b/>
          <w:szCs w:val="21"/>
        </w:rPr>
        <w:t xml:space="preserve">13.2.2  </w:t>
      </w:r>
      <w:r>
        <w:rPr>
          <w:rFonts w:hint="eastAsia" w:ascii="宋体" w:hAnsi="宋体"/>
          <w:szCs w:val="21"/>
        </w:rPr>
        <w:t>竣工验收程序</w:t>
      </w:r>
    </w:p>
    <w:bookmarkEnd w:id="603"/>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4"/>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5"/>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6"/>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承包人应在</w:t>
      </w:r>
      <w:r>
        <w:rPr>
          <w:rFonts w:hint="eastAsia"/>
          <w:b/>
          <w:u w:val="single"/>
          <w:lang w:val="en-US" w:eastAsia="zh-CN"/>
        </w:rPr>
        <w:t>竣工验收通过后一个月内（如遇国家法定假日或学校寒暑假可顺延）</w:t>
      </w:r>
      <w:r>
        <w:rPr>
          <w:b/>
          <w:u w:val="single"/>
        </w:rPr>
        <w:t>向发包人提供符合存档备案</w:t>
      </w:r>
      <w:r>
        <w:rPr>
          <w:rFonts w:hint="eastAsia"/>
          <w:b/>
          <w:u w:val="single"/>
          <w:lang w:val="en-US" w:eastAsia="zh-CN"/>
        </w:rPr>
        <w:t>及结算审计</w:t>
      </w:r>
      <w:r>
        <w:rPr>
          <w:b/>
          <w:u w:val="single"/>
        </w:rPr>
        <w:t>要求的竣工图、竣工资料及竣工验收报告等，并有义务配合发包人将</w:t>
      </w:r>
      <w:r>
        <w:rPr>
          <w:rFonts w:hint="eastAsia"/>
          <w:b/>
          <w:u w:val="single"/>
          <w:lang w:val="en-US" w:eastAsia="zh-CN"/>
        </w:rPr>
        <w:t>所需资料送交审计</w:t>
      </w:r>
      <w:r>
        <w:rPr>
          <w:b/>
          <w:u w:val="single"/>
        </w:rPr>
        <w:t>，否则，每逾期一天，承包人应按照人民币</w:t>
      </w:r>
      <w:r>
        <w:rPr>
          <w:rFonts w:hint="eastAsia"/>
          <w:b/>
          <w:u w:val="single"/>
          <w:lang w:val="en-US" w:eastAsia="zh-CN"/>
        </w:rPr>
        <w:t>1000</w:t>
      </w:r>
      <w:r>
        <w:rPr>
          <w:b/>
          <w:u w:val="single"/>
        </w:rPr>
        <w:t>元向发包人支付违约金，且发包人有权拒付</w:t>
      </w:r>
      <w:r>
        <w:rPr>
          <w:rFonts w:hint="eastAsia"/>
          <w:b/>
          <w:u w:val="single"/>
          <w:lang w:val="en-US" w:eastAsia="zh-CN"/>
        </w:rPr>
        <w:t>剩余</w:t>
      </w:r>
      <w:r>
        <w:rPr>
          <w:b/>
          <w:u w:val="single"/>
        </w:rPr>
        <w:t xml:space="preserve">工程款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7"/>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9" w:name="SOA_date_htbh18"/>
      <w:r>
        <w:rPr>
          <w:rFonts w:ascii="宋体" w:hAnsi="宋体"/>
          <w:szCs w:val="21"/>
        </w:rPr>
        <w:t xml:space="preserve">      </w:t>
      </w:r>
      <w:bookmarkEnd w:id="609"/>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10" w:name="SOA_zyht_djwfsc"/>
      <w:r>
        <w:rPr>
          <w:rFonts w:ascii="宋体" w:hAnsi="宋体"/>
          <w:szCs w:val="21"/>
          <w:u w:val="single"/>
        </w:rPr>
        <w:t xml:space="preserve"> </w:t>
      </w:r>
      <w:bookmarkEnd w:id="610"/>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11" w:name="SOA_zyht_wfldsc"/>
      <w:r>
        <w:rPr>
          <w:rFonts w:ascii="宋体" w:hAnsi="宋体"/>
          <w:szCs w:val="21"/>
          <w:u w:val="single"/>
        </w:rPr>
        <w:t xml:space="preserve"> </w:t>
      </w:r>
      <w:bookmarkEnd w:id="611"/>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2" w:name="SOA_zyht_tlsc"/>
      <w:r>
        <w:rPr>
          <w:rFonts w:ascii="宋体" w:hAnsi="宋体"/>
          <w:szCs w:val="21"/>
          <w:u w:val="single"/>
        </w:rPr>
        <w:t xml:space="preserve">  /  </w:t>
      </w:r>
      <w:bookmarkEnd w:id="612"/>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6"/>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6"/>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3" w:name="_Toc361220575"/>
      <w:r>
        <w:rPr>
          <w:rFonts w:ascii="宋体" w:hAnsi="宋体"/>
          <w:b/>
          <w:szCs w:val="21"/>
        </w:rPr>
        <w:t xml:space="preserve">14  </w:t>
      </w:r>
      <w:r>
        <w:rPr>
          <w:rFonts w:hint="eastAsia" w:ascii="宋体" w:hAnsi="宋体"/>
          <w:szCs w:val="21"/>
        </w:rPr>
        <w:t>竣工结算</w:t>
      </w:r>
      <w:bookmarkEnd w:id="613"/>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4" w:name="SOA_zyht_sqjgk"/>
      <w:r>
        <w:rPr>
          <w:rFonts w:ascii="宋体" w:hAnsi="宋体" w:cs="宋体"/>
          <w:szCs w:val="21"/>
          <w:u w:val="single"/>
        </w:rPr>
        <w:t xml:space="preserve">    </w:t>
      </w:r>
      <w:r>
        <w:rPr>
          <w:rFonts w:ascii="宋体" w:hAnsi="宋体"/>
          <w:szCs w:val="21"/>
          <w:u w:val="single"/>
        </w:rPr>
        <w:t xml:space="preserve">/  </w:t>
      </w:r>
      <w:bookmarkEnd w:id="614"/>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5" w:name="SOA_zyht_wcjgk"/>
      <w:r>
        <w:rPr>
          <w:rFonts w:ascii="宋体" w:hAnsi="宋体"/>
          <w:szCs w:val="21"/>
          <w:u w:val="single"/>
        </w:rPr>
        <w:t xml:space="preserve"> </w:t>
      </w:r>
      <w:bookmarkEnd w:id="615"/>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6" w:name="SOA_zyht_jgkyyfh"/>
      <w:r>
        <w:rPr>
          <w:rFonts w:hint="eastAsia" w:ascii="宋体" w:hAnsi="宋体" w:cs="宋体"/>
          <w:szCs w:val="21"/>
          <w:u w:val="single"/>
        </w:rPr>
        <w:t>按通用合同条款约定</w:t>
      </w:r>
      <w:bookmarkEnd w:id="616"/>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7" w:name="SOA_date_htbh19"/>
      <w:r>
        <w:rPr>
          <w:rFonts w:ascii="宋体" w:hAnsi="宋体"/>
          <w:szCs w:val="21"/>
        </w:rPr>
        <w:t xml:space="preserve">      </w:t>
      </w:r>
      <w:bookmarkEnd w:id="617"/>
    </w:p>
    <w:bookmarkEnd w:id="596"/>
    <w:bookmarkEnd w:id="597"/>
    <w:bookmarkEnd w:id="598"/>
    <w:bookmarkEnd w:id="599"/>
    <w:bookmarkEnd w:id="600"/>
    <w:bookmarkEnd w:id="601"/>
    <w:bookmarkEnd w:id="602"/>
    <w:bookmarkEnd w:id="608"/>
    <w:p w14:paraId="43937839">
      <w:pPr>
        <w:spacing w:before="120" w:beforeLines="50" w:after="120" w:afterLines="50" w:line="360" w:lineRule="auto"/>
        <w:outlineLvl w:val="0"/>
        <w:rPr>
          <w:rFonts w:ascii="宋体"/>
          <w:szCs w:val="21"/>
        </w:rPr>
      </w:pPr>
      <w:bookmarkStart w:id="618" w:name="_Toc361220576"/>
      <w:bookmarkStart w:id="619" w:name="_Toc267251483"/>
      <w:bookmarkStart w:id="620" w:name="_Toc267251484"/>
      <w:bookmarkStart w:id="621" w:name="_Toc267251482"/>
      <w:bookmarkStart w:id="622" w:name="_Toc267251485"/>
      <w:bookmarkStart w:id="623" w:name="_Toc267251490"/>
      <w:bookmarkStart w:id="624" w:name="_Toc267251486"/>
      <w:bookmarkStart w:id="625" w:name="_Toc267251489"/>
      <w:bookmarkStart w:id="626" w:name="_Toc267251488"/>
      <w:bookmarkStart w:id="627" w:name="_Toc267251499"/>
      <w:bookmarkStart w:id="628" w:name="_Toc267251502"/>
      <w:bookmarkStart w:id="629" w:name="_Toc267251493"/>
      <w:bookmarkStart w:id="630" w:name="_Toc267251498"/>
      <w:bookmarkStart w:id="631" w:name="_Toc267251495"/>
      <w:bookmarkStart w:id="632" w:name="_Toc267251496"/>
      <w:bookmarkStart w:id="633" w:name="_Toc267251503"/>
      <w:bookmarkStart w:id="634" w:name="_Toc267251501"/>
      <w:bookmarkStart w:id="635" w:name="_Toc267251497"/>
      <w:bookmarkStart w:id="636" w:name="_Toc267251491"/>
      <w:bookmarkStart w:id="637" w:name="_Toc267251494"/>
      <w:bookmarkStart w:id="638" w:name="_Toc267251492"/>
      <w:bookmarkStart w:id="639" w:name="_Toc267251506"/>
      <w:bookmarkStart w:id="640" w:name="_Toc267251504"/>
      <w:bookmarkStart w:id="641" w:name="_Toc267251507"/>
      <w:bookmarkStart w:id="642" w:name="_Toc267251508"/>
      <w:bookmarkStart w:id="643" w:name="_Toc267251514"/>
      <w:bookmarkStart w:id="644" w:name="_Toc267251510"/>
      <w:bookmarkStart w:id="645" w:name="_Toc267251511"/>
      <w:bookmarkStart w:id="646" w:name="_Toc267251515"/>
      <w:bookmarkStart w:id="647" w:name="_Toc267251513"/>
      <w:bookmarkStart w:id="648" w:name="_Toc267251509"/>
      <w:r>
        <w:rPr>
          <w:rFonts w:ascii="宋体" w:hAnsi="宋体"/>
          <w:b/>
          <w:szCs w:val="21"/>
        </w:rPr>
        <w:t xml:space="preserve">15  </w:t>
      </w:r>
      <w:r>
        <w:rPr>
          <w:rFonts w:hint="eastAsia" w:ascii="宋体" w:hAnsi="宋体"/>
          <w:szCs w:val="21"/>
        </w:rPr>
        <w:t>缺陷责任期与保修</w:t>
      </w:r>
      <w:bookmarkEnd w:id="618"/>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9"/>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9" w:name="SOA_zyht_bzjfs"/>
      <w:r>
        <w:rPr>
          <w:rFonts w:ascii="宋体" w:hAnsi="宋体"/>
          <w:szCs w:val="21"/>
          <w:u w:val="single"/>
        </w:rPr>
        <w:t xml:space="preserve">  </w:t>
      </w:r>
      <w:bookmarkEnd w:id="649"/>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50" w:name="SOA_zyht_zlbzjje"/>
      <w:r>
        <w:rPr>
          <w:rFonts w:ascii="宋体" w:hAnsi="宋体"/>
          <w:kern w:val="0"/>
          <w:szCs w:val="21"/>
          <w:u w:val="single"/>
        </w:rPr>
        <w:t xml:space="preserve">   /  </w:t>
      </w:r>
      <w:bookmarkEnd w:id="650"/>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51" w:name="SOA_zyht_gck"/>
      <w:r>
        <w:rPr>
          <w:rFonts w:ascii="宋体" w:hAnsi="宋体"/>
          <w:kern w:val="0"/>
          <w:szCs w:val="21"/>
          <w:u w:val="single"/>
        </w:rPr>
        <w:t xml:space="preserve"> </w:t>
      </w:r>
      <w:bookmarkEnd w:id="651"/>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2" w:name="SOA_zyht_qt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3" w:name="SOA_zyht_bzjkl"/>
      <w:r>
        <w:rPr>
          <w:rFonts w:ascii="宋体" w:hAnsi="宋体"/>
          <w:szCs w:val="21"/>
          <w:u w:val="single"/>
        </w:rPr>
        <w:t xml:space="preserve"> </w:t>
      </w:r>
      <w:bookmarkEnd w:id="653"/>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4" w:name="SOA_zyht_bzjqtklfs"/>
      <w:r>
        <w:rPr>
          <w:rFonts w:ascii="宋体" w:hAnsi="宋体"/>
          <w:kern w:val="0"/>
          <w:szCs w:val="21"/>
          <w:u w:val="single"/>
        </w:rPr>
        <w:t xml:space="preserve">  / </w:t>
      </w:r>
      <w:bookmarkEnd w:id="654"/>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5" w:name="SOA_zyht_bzjbc"/>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bookmarkEnd w:id="620"/>
    <w:bookmarkEnd w:id="621"/>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2"/>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3"/>
    <w:bookmarkEnd w:id="624"/>
    <w:bookmarkEnd w:id="625"/>
    <w:bookmarkEnd w:id="626"/>
    <w:p w14:paraId="48F6DF50">
      <w:pPr>
        <w:spacing w:before="120" w:beforeLines="50" w:after="120" w:afterLines="50" w:line="360" w:lineRule="auto"/>
        <w:outlineLvl w:val="0"/>
        <w:rPr>
          <w:rFonts w:ascii="宋体"/>
          <w:szCs w:val="21"/>
        </w:rPr>
      </w:pPr>
      <w:bookmarkStart w:id="656" w:name="_Toc361220577"/>
      <w:bookmarkStart w:id="657" w:name="_Toc280868717"/>
      <w:bookmarkStart w:id="658"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6"/>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9" w:name="SOA_date_htbh20"/>
      <w:r>
        <w:rPr>
          <w:rFonts w:ascii="宋体" w:hAnsi="宋体"/>
          <w:szCs w:val="21"/>
        </w:rPr>
        <w:t xml:space="preserve">      </w:t>
      </w:r>
      <w:bookmarkEnd w:id="659"/>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60" w:name="SOA_zyht_f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61" w:name="SOA_zyht_fbrqtzr"/>
      <w:r>
        <w:rPr>
          <w:rFonts w:ascii="宋体" w:hAnsi="宋体"/>
          <w:kern w:val="0"/>
          <w:szCs w:val="21"/>
          <w:u w:val="single"/>
        </w:rPr>
        <w:t xml:space="preserve">   /   </w:t>
      </w:r>
      <w:bookmarkEnd w:id="661"/>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2" w:name="SOA_zyht_cbrwy"/>
      <w:r>
        <w:rPr>
          <w:rFonts w:ascii="宋体" w:hAnsi="宋体"/>
          <w:kern w:val="0"/>
          <w:szCs w:val="21"/>
          <w:u w:val="single"/>
        </w:rPr>
        <w:t xml:space="preserve">   /   </w:t>
      </w:r>
      <w:bookmarkEnd w:id="662"/>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6"/>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3"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4"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4"/>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3</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5</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3"/>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5" w:name="SOA_zyht_cbrwyjcht"/>
      <w:r>
        <w:rPr>
          <w:rFonts w:ascii="宋体" w:hAnsi="宋体"/>
          <w:kern w:val="0"/>
          <w:szCs w:val="21"/>
          <w:u w:val="single"/>
        </w:rPr>
        <w:t xml:space="preserve">   /   </w:t>
      </w:r>
      <w:bookmarkEnd w:id="665"/>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6"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6"/>
      <w:r>
        <w:rPr>
          <w:rFonts w:ascii="宋体" w:hAnsi="宋体"/>
          <w:szCs w:val="21"/>
        </w:rPr>
        <w:t xml:space="preserve"> </w:t>
      </w:r>
      <w:bookmarkEnd w:id="657"/>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7" w:name="SOA_zyht_kklsj"/>
      <w:r>
        <w:rPr>
          <w:rFonts w:ascii="宋体" w:hAnsi="宋体"/>
          <w:kern w:val="0"/>
          <w:szCs w:val="21"/>
          <w:u w:val="single"/>
        </w:rPr>
        <w:t xml:space="preserve"> /</w:t>
      </w:r>
      <w:bookmarkEnd w:id="667"/>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8" w:name="_Toc361220579"/>
      <w:r>
        <w:rPr>
          <w:rFonts w:ascii="宋体" w:hAnsi="宋体"/>
          <w:b/>
          <w:szCs w:val="21"/>
        </w:rPr>
        <w:t xml:space="preserve">18  </w:t>
      </w:r>
      <w:r>
        <w:rPr>
          <w:rFonts w:hint="eastAsia" w:ascii="宋体" w:hAnsi="宋体"/>
          <w:szCs w:val="21"/>
        </w:rPr>
        <w:t>保险</w:t>
      </w:r>
      <w:bookmarkEnd w:id="668"/>
    </w:p>
    <w:bookmarkEnd w:id="658"/>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9" w:name="SOA_zyht_gcbx"/>
      <w:r>
        <w:rPr>
          <w:rFonts w:ascii="宋体" w:hAnsi="宋体"/>
          <w:kern w:val="0"/>
          <w:szCs w:val="21"/>
          <w:u w:val="single"/>
        </w:rPr>
        <w:t xml:space="preserve">  /  </w:t>
      </w:r>
      <w:bookmarkEnd w:id="669"/>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70" w:name="SOA_zyht_ywtz"/>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bookmarkEnd w:id="627"/>
    <w:bookmarkEnd w:id="628"/>
    <w:bookmarkEnd w:id="629"/>
    <w:bookmarkEnd w:id="630"/>
    <w:bookmarkEnd w:id="631"/>
    <w:bookmarkEnd w:id="632"/>
    <w:bookmarkEnd w:id="633"/>
    <w:bookmarkEnd w:id="634"/>
    <w:bookmarkEnd w:id="635"/>
    <w:bookmarkEnd w:id="636"/>
    <w:bookmarkEnd w:id="637"/>
    <w:bookmarkEnd w:id="638"/>
    <w:p w14:paraId="5EABE077">
      <w:pPr>
        <w:spacing w:before="120" w:beforeLines="50" w:after="120" w:afterLines="50" w:line="360" w:lineRule="auto"/>
        <w:outlineLvl w:val="0"/>
        <w:rPr>
          <w:rFonts w:ascii="宋体"/>
          <w:szCs w:val="21"/>
        </w:rPr>
      </w:pPr>
      <w:bookmarkStart w:id="671" w:name="_Toc361220580"/>
      <w:r>
        <w:rPr>
          <w:rFonts w:ascii="宋体" w:hAnsi="宋体"/>
          <w:b/>
          <w:szCs w:val="21"/>
        </w:rPr>
        <w:t>19</w:t>
      </w:r>
      <w:r>
        <w:rPr>
          <w:rFonts w:hint="eastAsia" w:ascii="宋体" w:hAnsi="宋体"/>
          <w:szCs w:val="21"/>
        </w:rPr>
        <w:t>争议解决</w:t>
      </w:r>
      <w:bookmarkEnd w:id="671"/>
    </w:p>
    <w:bookmarkEnd w:id="639"/>
    <w:bookmarkEnd w:id="640"/>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41"/>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2" w:name="SOA_zyht_zyps"/>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3" w:name="SOA_zyht_pscy"/>
      <w:r>
        <w:rPr>
          <w:rFonts w:ascii="宋体" w:hAnsi="宋体"/>
          <w:szCs w:val="21"/>
          <w:u w:val="single"/>
        </w:rPr>
        <w:t xml:space="preserve">  / </w:t>
      </w:r>
      <w:bookmarkEnd w:id="673"/>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4" w:name="SOA_zyht_pscyqx"/>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5" w:name="SOA_zyht_pscybc"/>
      <w:r>
        <w:rPr>
          <w:rFonts w:ascii="宋体" w:hAnsi="宋体"/>
          <w:szCs w:val="21"/>
          <w:u w:val="single"/>
        </w:rPr>
        <w:t xml:space="preserve">  /</w:t>
      </w:r>
      <w:bookmarkEnd w:id="675"/>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6" w:name="SOA_zyht_qtsxyd"/>
      <w:r>
        <w:rPr>
          <w:rFonts w:ascii="宋体" w:hAnsi="宋体"/>
          <w:szCs w:val="21"/>
          <w:u w:val="single"/>
        </w:rPr>
        <w:t xml:space="preserve">   /  </w:t>
      </w:r>
      <w:bookmarkEnd w:id="676"/>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7" w:name="SOA_zyht_htdsr"/>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2"/>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8" w:name="SOA_zyht_zyjjfs"/>
      <w:r>
        <w:rPr>
          <w:rFonts w:ascii="宋体" w:hAnsi="宋体"/>
          <w:szCs w:val="21"/>
          <w:u w:val="single"/>
        </w:rPr>
        <w:t xml:space="preserve"> </w:t>
      </w:r>
      <w:bookmarkEnd w:id="678"/>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9" w:name="SOA_zyht_htzy1"/>
      <w:r>
        <w:rPr>
          <w:rFonts w:ascii="宋体" w:hAnsi="宋体"/>
          <w:szCs w:val="21"/>
          <w:u w:val="single"/>
        </w:rPr>
        <w:t xml:space="preserve">   /   </w:t>
      </w:r>
      <w:bookmarkEnd w:id="679"/>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3"/>
      <w:bookmarkEnd w:id="644"/>
      <w:bookmarkEnd w:id="645"/>
      <w:bookmarkEnd w:id="646"/>
      <w:bookmarkEnd w:id="647"/>
      <w:bookmarkEnd w:id="648"/>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75F34908">
      <w:pPr>
        <w:spacing w:line="360" w:lineRule="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4"/>
        <w:ind w:firstLine="482"/>
        <w:rPr>
          <w:rFonts w:ascii="宋体"/>
        </w:rPr>
      </w:pPr>
    </w:p>
    <w:p w14:paraId="3D0F2D33">
      <w:pPr>
        <w:rPr>
          <w:rFonts w:ascii="宋体"/>
        </w:rPr>
      </w:pPr>
    </w:p>
    <w:p w14:paraId="4FF6DD9D">
      <w:pPr>
        <w:pStyle w:val="4"/>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2"/>
        <w:ind w:firstLine="640"/>
        <w:rPr>
          <w:rFonts w:hint="eastAsia" w:ascii="Arial" w:hAnsi="宋体" w:cs="Arial"/>
          <w:bCs/>
          <w:color w:val="auto"/>
        </w:rPr>
      </w:pPr>
      <w:bookmarkStart w:id="680"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80"/>
    </w:p>
    <w:p w14:paraId="35DCE2F8">
      <w:pPr>
        <w:spacing w:line="360" w:lineRule="auto"/>
        <w:jc w:val="center"/>
        <w:rPr>
          <w:rFonts w:ascii="Arial" w:hAnsi="Arial" w:cs="Arial"/>
        </w:rPr>
      </w:pPr>
      <w:bookmarkStart w:id="681" w:name="_Toc82338234"/>
      <w:bookmarkStart w:id="682" w:name="_Toc82873317"/>
      <w:bookmarkStart w:id="683" w:name="_Toc211745566"/>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0"/>
        <w:adjustRightInd w:val="0"/>
        <w:snapToGrid w:val="0"/>
        <w:spacing w:after="0" w:line="360" w:lineRule="auto"/>
        <w:rPr>
          <w:szCs w:val="21"/>
        </w:rPr>
      </w:pPr>
      <w:r>
        <w:rPr>
          <w:rFonts w:hint="eastAsia"/>
          <w:szCs w:val="21"/>
        </w:rPr>
        <w:t>杭州广厦建筑咨询有限公司</w:t>
      </w:r>
      <w:r>
        <w:rPr>
          <w:szCs w:val="21"/>
        </w:rPr>
        <w:t>：</w:t>
      </w:r>
    </w:p>
    <w:p w14:paraId="7783C14E">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0"/>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0"/>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0"/>
        <w:adjustRightInd w:val="0"/>
        <w:snapToGrid w:val="0"/>
        <w:spacing w:after="0" w:line="360" w:lineRule="auto"/>
        <w:ind w:left="61"/>
        <w:rPr>
          <w:szCs w:val="21"/>
        </w:rPr>
      </w:pPr>
      <w:r>
        <w:rPr>
          <w:szCs w:val="21"/>
        </w:rPr>
        <w:t>D. 其他可能影响采购公正的利害关系（如有，请如实说明）。</w:t>
      </w:r>
    </w:p>
    <w:p w14:paraId="5D96D88D">
      <w:pPr>
        <w:pStyle w:val="20"/>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0"/>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0"/>
        <w:adjustRightInd w:val="0"/>
        <w:snapToGrid w:val="0"/>
        <w:spacing w:after="0" w:line="360" w:lineRule="auto"/>
        <w:ind w:left="61"/>
        <w:rPr>
          <w:szCs w:val="21"/>
        </w:rPr>
      </w:pPr>
      <w:r>
        <w:rPr>
          <w:szCs w:val="21"/>
        </w:rPr>
        <w:t>三、现已清楚知道并 严格遵守政府采购法律法规和现场纪律。</w:t>
      </w:r>
    </w:p>
    <w:p w14:paraId="1EB0A7F6">
      <w:pPr>
        <w:pStyle w:val="20"/>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0"/>
        <w:adjustRightInd w:val="0"/>
        <w:snapToGrid w:val="0"/>
        <w:spacing w:after="0" w:line="360" w:lineRule="auto"/>
        <w:ind w:right="1003"/>
        <w:rPr>
          <w:szCs w:val="21"/>
        </w:rPr>
      </w:pPr>
    </w:p>
    <w:p w14:paraId="25AAEBA4">
      <w:pPr>
        <w:pStyle w:val="20"/>
        <w:adjustRightInd w:val="0"/>
        <w:snapToGrid w:val="0"/>
        <w:spacing w:after="0" w:line="360" w:lineRule="auto"/>
        <w:ind w:right="1003" w:firstLine="4200" w:firstLineChars="2000"/>
        <w:rPr>
          <w:szCs w:val="21"/>
        </w:rPr>
      </w:pPr>
      <w:r>
        <w:rPr>
          <w:szCs w:val="21"/>
        </w:rPr>
        <w:t xml:space="preserve">（供应商代表签名）： </w:t>
      </w:r>
    </w:p>
    <w:p w14:paraId="24F95E2A">
      <w:pPr>
        <w:pStyle w:val="20"/>
        <w:adjustRightInd w:val="0"/>
        <w:snapToGrid w:val="0"/>
        <w:spacing w:after="0" w:line="360" w:lineRule="auto"/>
        <w:ind w:right="1003"/>
        <w:rPr>
          <w:szCs w:val="21"/>
        </w:rPr>
      </w:pPr>
    </w:p>
    <w:p w14:paraId="70BFBECD">
      <w:pPr>
        <w:jc w:val="right"/>
      </w:pPr>
      <w:r>
        <w:t>20</w:t>
      </w:r>
      <w:r>
        <w:rPr>
          <w:rFonts w:hint="eastAsia"/>
        </w:rPr>
        <w:t>2</w:t>
      </w:r>
      <w:r>
        <w:rPr>
          <w:rFonts w:hint="eastAsia"/>
          <w:lang w:val="en-US" w:eastAsia="zh-CN"/>
        </w:rPr>
        <w:t>6</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4" w:name="_Toc345575534"/>
      <w:bookmarkStart w:id="685" w:name="_Toc422431990"/>
      <w:r>
        <w:rPr>
          <w:rFonts w:hint="eastAsia" w:ascii="Arial" w:hAnsi="Arial" w:cs="Arial"/>
          <w:kern w:val="0"/>
          <w:sz w:val="28"/>
        </w:rPr>
        <w:t>一、报价文件</w:t>
      </w:r>
      <w:bookmarkEnd w:id="684"/>
      <w:bookmarkEnd w:id="685"/>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6" w:name="_Toc345575538"/>
      <w:bookmarkStart w:id="687" w:name="_Toc336683578"/>
      <w:bookmarkStart w:id="688" w:name="_Toc396297233"/>
      <w:r>
        <w:rPr>
          <w:rFonts w:hint="eastAsia" w:ascii="Arial" w:hAnsi="Arial" w:cs="Arial"/>
          <w:b/>
          <w:bCs/>
          <w:szCs w:val="32"/>
        </w:rPr>
        <w:t>一、报价函格式</w:t>
      </w:r>
      <w:bookmarkEnd w:id="686"/>
      <w:bookmarkEnd w:id="687"/>
      <w:bookmarkEnd w:id="688"/>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3"/>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9" w:name="_Toc345575539"/>
      <w:bookmarkStart w:id="690" w:name="_Toc396297234"/>
      <w:bookmarkStart w:id="691" w:name="_Toc336683579"/>
      <w:r>
        <w:rPr>
          <w:rFonts w:hint="eastAsia" w:ascii="Arial" w:hAnsi="Arial" w:cs="Arial"/>
          <w:b/>
          <w:bCs/>
          <w:szCs w:val="32"/>
        </w:rPr>
        <w:t>二、初次报价一览表格式</w:t>
      </w:r>
      <w:bookmarkEnd w:id="689"/>
      <w:bookmarkEnd w:id="690"/>
      <w:bookmarkEnd w:id="691"/>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6"/>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6"/>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6"/>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6"/>
              <w:adjustRightInd w:val="0"/>
              <w:snapToGrid w:val="0"/>
              <w:spacing w:line="440" w:lineRule="exact"/>
              <w:ind w:firstLine="482"/>
              <w:jc w:val="center"/>
              <w:rPr>
                <w:rFonts w:hint="eastAsia" w:hAnsi="宋体" w:cs="Arial"/>
                <w:sz w:val="24"/>
              </w:rPr>
            </w:pPr>
          </w:p>
        </w:tc>
        <w:tc>
          <w:tcPr>
            <w:tcW w:w="1246" w:type="dxa"/>
            <w:vAlign w:val="center"/>
          </w:tcPr>
          <w:p w14:paraId="13937D61">
            <w:pPr>
              <w:pStyle w:val="6"/>
              <w:adjustRightInd w:val="0"/>
              <w:snapToGrid w:val="0"/>
              <w:spacing w:line="440" w:lineRule="exact"/>
              <w:ind w:firstLine="482"/>
              <w:jc w:val="center"/>
              <w:rPr>
                <w:rFonts w:hint="eastAsia" w:hAnsi="宋体" w:cs="Arial"/>
                <w:sz w:val="24"/>
              </w:rPr>
            </w:pPr>
          </w:p>
        </w:tc>
        <w:tc>
          <w:tcPr>
            <w:tcW w:w="1663" w:type="dxa"/>
            <w:vAlign w:val="center"/>
          </w:tcPr>
          <w:p w14:paraId="2506E6BD">
            <w:pPr>
              <w:pStyle w:val="6"/>
              <w:adjustRightInd w:val="0"/>
              <w:snapToGrid w:val="0"/>
              <w:spacing w:line="440" w:lineRule="exact"/>
              <w:ind w:firstLine="482"/>
              <w:jc w:val="center"/>
              <w:rPr>
                <w:rFonts w:hint="eastAsia" w:hAnsi="宋体" w:cs="Arial"/>
                <w:sz w:val="24"/>
              </w:rPr>
            </w:pPr>
          </w:p>
        </w:tc>
        <w:tc>
          <w:tcPr>
            <w:tcW w:w="1750" w:type="dxa"/>
            <w:vAlign w:val="center"/>
          </w:tcPr>
          <w:p w14:paraId="33A7BB7C">
            <w:pPr>
              <w:pStyle w:val="6"/>
              <w:adjustRightInd w:val="0"/>
              <w:snapToGrid w:val="0"/>
              <w:spacing w:line="440" w:lineRule="exact"/>
              <w:ind w:firstLine="482"/>
              <w:jc w:val="center"/>
              <w:rPr>
                <w:rFonts w:hint="eastAsia" w:hAnsi="宋体" w:cs="Arial"/>
                <w:sz w:val="24"/>
              </w:rPr>
            </w:pPr>
          </w:p>
        </w:tc>
        <w:tc>
          <w:tcPr>
            <w:tcW w:w="1266" w:type="dxa"/>
            <w:vAlign w:val="center"/>
          </w:tcPr>
          <w:p w14:paraId="5A739C72">
            <w:pPr>
              <w:pStyle w:val="6"/>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2" w:name="_Toc396297235"/>
      <w:bookmarkStart w:id="693" w:name="_Toc345575540"/>
      <w:bookmarkStart w:id="694" w:name="_Toc336683580"/>
    </w:p>
    <w:p w14:paraId="0B8BF75B">
      <w:pPr>
        <w:keepNext/>
        <w:keepLines/>
        <w:spacing w:line="360" w:lineRule="auto"/>
        <w:ind w:firstLine="422" w:firstLineChars="200"/>
        <w:outlineLvl w:val="1"/>
        <w:rPr>
          <w:rFonts w:ascii="Arial" w:hAnsi="Arial" w:cs="Arial"/>
          <w:b/>
          <w:bCs/>
          <w:szCs w:val="32"/>
        </w:rPr>
        <w:sectPr>
          <w:footerReference r:id="rId10" w:type="first"/>
          <w:headerReference r:id="rId7" w:type="default"/>
          <w:footerReference r:id="rId8" w:type="default"/>
          <w:footerReference r:id="rId9" w:type="even"/>
          <w:pgSz w:w="11906" w:h="16838"/>
          <w:pgMar w:top="1440" w:right="1700" w:bottom="1440" w:left="1797" w:header="720" w:footer="720" w:gutter="0"/>
          <w:pgNumType w:fmt="decimal"/>
          <w:cols w:space="720" w:num="1"/>
          <w:docGrid w:linePitch="272" w:charSpace="-3831"/>
        </w:sectPr>
      </w:pPr>
    </w:p>
    <w:bookmarkEnd w:id="692"/>
    <w:bookmarkEnd w:id="693"/>
    <w:bookmarkEnd w:id="694"/>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3"/>
              <w:ind w:firstLine="422"/>
              <w:jc w:val="center"/>
              <w:rPr>
                <w:rFonts w:cs="Arial"/>
              </w:rPr>
            </w:pPr>
            <w:bookmarkStart w:id="695" w:name="_Toc18251"/>
            <w:bookmarkStart w:id="696" w:name="_Toc37774550"/>
            <w:bookmarkStart w:id="697" w:name="_Toc469473461"/>
            <w:bookmarkStart w:id="698" w:name="_Toc37774582"/>
            <w:bookmarkStart w:id="699" w:name="_Toc9328"/>
            <w:bookmarkStart w:id="700" w:name="_Toc336683576"/>
            <w:bookmarkStart w:id="701" w:name="_Toc345575535"/>
            <w:bookmarkStart w:id="702" w:name="_Toc396297236"/>
            <w:r>
              <w:rPr>
                <w:rFonts w:hint="eastAsia" w:cs="Arial"/>
              </w:rPr>
              <w:t>已标价工程量清单</w:t>
            </w:r>
            <w:bookmarkEnd w:id="695"/>
            <w:bookmarkEnd w:id="696"/>
            <w:bookmarkEnd w:id="697"/>
            <w:bookmarkEnd w:id="698"/>
            <w:bookmarkEnd w:id="699"/>
          </w:p>
          <w:p w14:paraId="4C309B07">
            <w:pPr>
              <w:pStyle w:val="3"/>
              <w:ind w:firstLine="422"/>
              <w:rPr>
                <w:rFonts w:cs="Arial"/>
              </w:rPr>
            </w:pPr>
          </w:p>
          <w:p w14:paraId="6DB12C8A">
            <w:pPr>
              <w:pStyle w:val="3"/>
              <w:ind w:firstLine="422"/>
              <w:jc w:val="center"/>
              <w:rPr>
                <w:rFonts w:ascii="Calibri" w:hAnsi="Calibri" w:cs="Arial"/>
                <w:sz w:val="36"/>
                <w:szCs w:val="36"/>
              </w:rPr>
            </w:pPr>
            <w:bookmarkStart w:id="703" w:name="_Toc8476"/>
            <w:bookmarkStart w:id="704" w:name="_Toc37774583"/>
            <w:bookmarkStart w:id="705" w:name="_Toc37774551"/>
            <w:bookmarkStart w:id="706" w:name="_Toc469473462"/>
            <w:bookmarkStart w:id="707"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3"/>
            <w:bookmarkEnd w:id="704"/>
            <w:bookmarkEnd w:id="705"/>
            <w:bookmarkEnd w:id="706"/>
            <w:bookmarkEnd w:id="707"/>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5"/>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5"/>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11" w:type="default"/>
          <w:pgSz w:w="16838" w:h="11906" w:orient="landscape"/>
          <w:pgMar w:top="1191" w:right="1361" w:bottom="1191" w:left="1814" w:header="851" w:footer="850" w:gutter="0"/>
          <w:pgNumType w:fmt="decimal"/>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12" w:type="default"/>
          <w:pgSz w:w="11906" w:h="16838"/>
          <w:pgMar w:top="1414" w:right="1191" w:bottom="1361" w:left="1191" w:header="851" w:footer="850" w:gutter="0"/>
          <w:pgNumType w:fmt="decimal"/>
          <w:cols w:space="720" w:num="1"/>
          <w:docGrid w:type="lines" w:linePitch="312" w:charSpace="0"/>
        </w:sectPr>
      </w:pPr>
    </w:p>
    <w:p w14:paraId="16756151">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13" w:type="default"/>
          <w:pgSz w:w="16838" w:h="11906" w:orient="landscape"/>
          <w:pgMar w:top="1191" w:right="1814" w:bottom="1191" w:left="1361" w:header="851" w:footer="850" w:gutter="0"/>
          <w:pgNumType w:fmt="decimal"/>
          <w:cols w:space="720" w:num="1"/>
          <w:docGrid w:type="linesAndChars" w:linePitch="312" w:charSpace="0"/>
        </w:sectPr>
      </w:pPr>
    </w:p>
    <w:p w14:paraId="79C06C15">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5"/>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4" w:type="default"/>
          <w:footerReference r:id="rId15" w:type="even"/>
          <w:pgSz w:w="11906" w:h="16838"/>
          <w:pgMar w:top="1361" w:right="1191" w:bottom="1361" w:left="1191" w:header="851" w:footer="850" w:gutter="0"/>
          <w:pgNumType w:fmt="decimal"/>
          <w:cols w:space="720" w:num="1"/>
          <w:docGrid w:type="lines" w:linePitch="312" w:charSpace="0"/>
        </w:sectPr>
      </w:pPr>
    </w:p>
    <w:p w14:paraId="4A50539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pgNumType w:fmt="decimal"/>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5"/>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pgNumType w:fmt="decimal"/>
          <w:cols w:space="720" w:num="1"/>
          <w:docGrid w:type="lines" w:linePitch="312" w:charSpace="0"/>
        </w:sectPr>
      </w:pPr>
    </w:p>
    <w:p w14:paraId="76D4481E">
      <w:pPr>
        <w:pStyle w:val="5"/>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5"/>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6" w:type="default"/>
          <w:pgSz w:w="16838" w:h="11906" w:orient="landscape"/>
          <w:pgMar w:top="1418" w:right="1440" w:bottom="1418" w:left="1440" w:header="851" w:footer="850" w:gutter="0"/>
          <w:pgNumType w:fmt="decimal"/>
          <w:cols w:space="720" w:num="1"/>
          <w:docGrid w:type="linesAndChars" w:linePitch="312" w:charSpace="0"/>
        </w:sectPr>
      </w:pPr>
    </w:p>
    <w:p w14:paraId="1627C7B6">
      <w:pPr>
        <w:pStyle w:val="5"/>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5"/>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5"/>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4"/>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8" w:name="_Toc477357153"/>
      <w:bookmarkStart w:id="709" w:name="_Toc426996335"/>
      <w:r>
        <w:rPr>
          <w:rFonts w:hint="eastAsia" w:hAnsi="宋体" w:cs="Arial"/>
          <w:b/>
        </w:rPr>
        <w:t>四、</w:t>
      </w:r>
      <w:bookmarkEnd w:id="708"/>
      <w:bookmarkEnd w:id="709"/>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700"/>
      <w:bookmarkEnd w:id="701"/>
      <w:bookmarkEnd w:id="702"/>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81"/>
    <w:bookmarkEnd w:id="682"/>
    <w:bookmarkEnd w:id="683"/>
    <w:p w14:paraId="014E340A">
      <w:pPr>
        <w:widowControl/>
        <w:spacing w:line="360" w:lineRule="auto"/>
        <w:ind w:firstLine="502"/>
        <w:jc w:val="left"/>
        <w:rPr>
          <w:rFonts w:hint="eastAsia" w:ascii="宋体" w:hAnsi="宋体" w:cs="宋体"/>
          <w:b/>
          <w:bCs/>
          <w:szCs w:val="32"/>
        </w:rPr>
      </w:pPr>
      <w:bookmarkStart w:id="710" w:name="_Toc230930642"/>
      <w:bookmarkStart w:id="711" w:name="_Toc345575549"/>
      <w:bookmarkStart w:id="712" w:name="_Toc335138374"/>
      <w:bookmarkStart w:id="713" w:name="_Toc396297239"/>
      <w:bookmarkStart w:id="714" w:name="_Toc303030576"/>
      <w:bookmarkStart w:id="715" w:name="_Toc184635147"/>
      <w:r>
        <w:rPr>
          <w:rFonts w:hint="eastAsia" w:ascii="宋体" w:hAnsi="宋体" w:cs="宋体"/>
          <w:b/>
          <w:bCs/>
          <w:spacing w:val="20"/>
          <w:szCs w:val="32"/>
        </w:rPr>
        <w:t>二</w:t>
      </w:r>
      <w:r>
        <w:rPr>
          <w:rFonts w:hint="eastAsia" w:ascii="宋体" w:hAnsi="宋体" w:cs="宋体"/>
          <w:b/>
          <w:bCs/>
          <w:szCs w:val="32"/>
        </w:rPr>
        <w:t>、资格审查资料</w:t>
      </w:r>
      <w:bookmarkEnd w:id="710"/>
      <w:bookmarkEnd w:id="711"/>
      <w:bookmarkEnd w:id="712"/>
      <w:bookmarkEnd w:id="713"/>
      <w:bookmarkEnd w:id="714"/>
      <w:bookmarkEnd w:id="715"/>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6" w:name="_Toc335138375"/>
      <w:bookmarkStart w:id="717" w:name="_Toc230930643"/>
      <w:bookmarkStart w:id="718" w:name="_Toc303030577"/>
      <w:r>
        <w:rPr>
          <w:rFonts w:hint="eastAsia" w:ascii="宋体" w:hAnsi="宋体" w:cs="宋体"/>
          <w:kern w:val="0"/>
        </w:rPr>
        <w:t>（一）资格审查须知</w:t>
      </w:r>
      <w:bookmarkEnd w:id="716"/>
      <w:bookmarkEnd w:id="717"/>
      <w:bookmarkEnd w:id="718"/>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9" w:name="_Toc191897610"/>
      <w:bookmarkStart w:id="720" w:name="_Toc208051215"/>
      <w:bookmarkStart w:id="721" w:name="_Toc303030578"/>
      <w:bookmarkStart w:id="722" w:name="_Toc204944488"/>
      <w:bookmarkStart w:id="723" w:name="_Toc335138376"/>
      <w:bookmarkStart w:id="724" w:name="_Toc227658251"/>
      <w:bookmarkStart w:id="725" w:name="_Toc208484561"/>
      <w:bookmarkStart w:id="726" w:name="_Toc179623472"/>
      <w:bookmarkStart w:id="727" w:name="_Toc179801514"/>
      <w:r>
        <w:rPr>
          <w:rFonts w:hint="eastAsia" w:ascii="宋体" w:hAnsi="宋体" w:cs="宋体"/>
          <w:b/>
          <w:bCs/>
          <w:kern w:val="0"/>
        </w:rPr>
        <w:t>（二）资格审查资料</w:t>
      </w:r>
      <w:bookmarkEnd w:id="719"/>
      <w:bookmarkEnd w:id="720"/>
      <w:bookmarkEnd w:id="721"/>
      <w:bookmarkEnd w:id="722"/>
      <w:bookmarkEnd w:id="723"/>
      <w:bookmarkEnd w:id="724"/>
      <w:bookmarkEnd w:id="725"/>
      <w:bookmarkEnd w:id="726"/>
      <w:bookmarkEnd w:id="727"/>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8" w:name="_Toc208051216"/>
      <w:bookmarkStart w:id="729" w:name="_Toc191897611"/>
      <w:bookmarkStart w:id="730" w:name="_Toc227658252"/>
      <w:bookmarkStart w:id="731" w:name="_Toc191897470"/>
      <w:bookmarkStart w:id="732" w:name="_Toc208484562"/>
      <w:bookmarkStart w:id="733" w:name="_Toc179801515"/>
      <w:bookmarkStart w:id="734" w:name="_Toc204944489"/>
      <w:r>
        <w:rPr>
          <w:rFonts w:hint="eastAsia" w:ascii="宋体" w:hAnsi="宋体" w:cs="宋体"/>
          <w:sz w:val="28"/>
          <w:szCs w:val="28"/>
        </w:rPr>
        <w:br w:type="page"/>
      </w:r>
      <w:bookmarkEnd w:id="728"/>
      <w:bookmarkEnd w:id="729"/>
      <w:bookmarkEnd w:id="730"/>
      <w:bookmarkEnd w:id="731"/>
      <w:bookmarkEnd w:id="732"/>
      <w:bookmarkEnd w:id="733"/>
      <w:bookmarkEnd w:id="734"/>
      <w:bookmarkStart w:id="735" w:name="_Toc208484563"/>
      <w:bookmarkStart w:id="736" w:name="_Toc227658253"/>
      <w:bookmarkStart w:id="737" w:name="_Toc179801516"/>
      <w:bookmarkStart w:id="738" w:name="_Toc303030579"/>
      <w:bookmarkStart w:id="739" w:name="_Toc179623474"/>
      <w:bookmarkStart w:id="740" w:name="_Toc204944490"/>
      <w:bookmarkStart w:id="741" w:name="_Toc208051217"/>
      <w:bookmarkStart w:id="742" w:name="_Toc335138377"/>
      <w:bookmarkStart w:id="743" w:name="_Toc191897612"/>
      <w:r>
        <w:rPr>
          <w:rFonts w:hint="eastAsia" w:ascii="宋体" w:hAnsi="宋体" w:cs="宋体"/>
          <w:sz w:val="28"/>
          <w:szCs w:val="36"/>
        </w:rPr>
        <w:t xml:space="preserve">附件1：            </w:t>
      </w:r>
      <w:r>
        <w:rPr>
          <w:rFonts w:hint="eastAsia" w:ascii="宋体" w:hAnsi="宋体" w:cs="宋体"/>
          <w:b/>
          <w:bCs/>
          <w:sz w:val="40"/>
          <w:szCs w:val="48"/>
        </w:rPr>
        <w:t>强制性资格条件</w:t>
      </w:r>
      <w:bookmarkEnd w:id="735"/>
      <w:bookmarkEnd w:id="736"/>
      <w:bookmarkEnd w:id="737"/>
      <w:bookmarkEnd w:id="738"/>
      <w:bookmarkEnd w:id="739"/>
      <w:bookmarkEnd w:id="740"/>
      <w:bookmarkEnd w:id="741"/>
      <w:bookmarkEnd w:id="742"/>
      <w:bookmarkEnd w:id="743"/>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w:t>
            </w:r>
            <w:r>
              <w:rPr>
                <w:rFonts w:hint="eastAsia" w:ascii="宋体" w:hAnsi="宋体" w:eastAsia="宋体" w:cs="Arial"/>
                <w:b/>
                <w:bCs/>
                <w:color w:val="auto"/>
                <w:kern w:val="0"/>
              </w:rPr>
              <w:t>具有</w:t>
            </w:r>
            <w:r>
              <w:rPr>
                <w:rFonts w:hint="eastAsia" w:ascii="宋体" w:hAnsi="宋体" w:cs="Arial"/>
                <w:b/>
                <w:bCs/>
                <w:color w:val="auto"/>
                <w:kern w:val="0"/>
                <w:lang w:val="en-US" w:eastAsia="zh-CN"/>
              </w:rPr>
              <w:t>建筑工程施工总承包叁级</w:t>
            </w:r>
            <w:r>
              <w:rPr>
                <w:rFonts w:hint="eastAsia" w:ascii="宋体" w:hAnsi="宋体" w:eastAsia="宋体" w:cs="Arial"/>
                <w:b/>
                <w:bCs/>
                <w:color w:val="auto"/>
                <w:kern w:val="0"/>
                <w:lang w:val="en-US" w:eastAsia="zh-CN"/>
              </w:rPr>
              <w:t>及以上</w:t>
            </w:r>
            <w:r>
              <w:rPr>
                <w:rFonts w:hint="eastAsia" w:ascii="宋体" w:hAnsi="宋体" w:eastAsia="宋体" w:cs="Arial"/>
                <w:b/>
                <w:bCs/>
                <w:color w:val="auto"/>
                <w:kern w:val="0"/>
              </w:rPr>
              <w:t>资质独</w:t>
            </w:r>
            <w:r>
              <w:rPr>
                <w:rFonts w:hint="eastAsia" w:ascii="宋体" w:hAnsi="宋体"/>
                <w:b/>
                <w:bCs/>
                <w:snapToGrid w:val="0"/>
                <w:kern w:val="0"/>
              </w:rPr>
              <w:t>立法人</w:t>
            </w:r>
            <w:r>
              <w:rPr>
                <w:rFonts w:hint="eastAsia" w:ascii="Times New Roman" w:hAnsi="Times New Roman" w:eastAsia="宋体" w:cs="Times New Roman"/>
                <w:b/>
                <w:bCs/>
              </w:rPr>
              <w:t>。具有有效期内的安全生产许可证。供应商项目负责人具有</w:t>
            </w:r>
            <w:r>
              <w:rPr>
                <w:rFonts w:hint="eastAsia" w:cs="Times New Roman"/>
                <w:b/>
                <w:bCs/>
                <w:lang w:val="en-US" w:eastAsia="zh-CN"/>
              </w:rPr>
              <w:t>建筑</w:t>
            </w:r>
            <w:r>
              <w:rPr>
                <w:rFonts w:hint="eastAsia" w:ascii="Times New Roman" w:hAnsi="Times New Roman" w:eastAsia="宋体" w:cs="Times New Roman"/>
                <w:b/>
                <w:bCs/>
              </w:rPr>
              <w:t>工程二级及以上建造师注册证书。</w:t>
            </w:r>
            <w:r>
              <w:rPr>
                <w:rFonts w:hint="eastAsia"/>
                <w:b/>
                <w:bCs/>
              </w:rPr>
              <w:t>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4" w:name="_Toc345575550"/>
      <w:bookmarkStart w:id="745" w:name="_Toc396297240"/>
      <w:bookmarkStart w:id="746" w:name="_Toc245088215"/>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2"/>
              <w:ind w:firstLine="640"/>
              <w:jc w:val="both"/>
            </w:pPr>
          </w:p>
          <w:p w14:paraId="30DE3FE4"/>
          <w:p w14:paraId="5A412570">
            <w:pPr>
              <w:pStyle w:val="2"/>
              <w:ind w:firstLine="640"/>
            </w:pPr>
          </w:p>
          <w:p w14:paraId="5B2C7D15"/>
          <w:p w14:paraId="5AC78BB8">
            <w:pPr>
              <w:pStyle w:val="2"/>
              <w:ind w:firstLine="640"/>
            </w:pPr>
          </w:p>
          <w:p w14:paraId="02B8A591"/>
          <w:p w14:paraId="0B0DD481">
            <w:pPr>
              <w:pStyle w:val="2"/>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4"/>
      <w:bookmarkEnd w:id="745"/>
      <w:bookmarkEnd w:id="746"/>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w:t>
      </w:r>
      <w:r>
        <w:rPr>
          <w:rFonts w:hint="eastAsia" w:ascii="宋体" w:hAnsi="宋体"/>
          <w:snapToGrid w:val="0"/>
          <w:lang w:val="en-US" w:eastAsia="zh-CN"/>
        </w:rPr>
        <w:t>3</w:t>
      </w:r>
      <w:r>
        <w:rPr>
          <w:rFonts w:hint="eastAsia" w:ascii="宋体" w:hAnsi="宋体"/>
          <w:snapToGrid w:val="0"/>
        </w:rPr>
        <w:t>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left="0" w:leftChars="0" w:firstLine="0" w:firstLineChars="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3"/>
        <w:spacing w:line="480" w:lineRule="auto"/>
        <w:ind w:firstLine="415"/>
        <w:jc w:val="center"/>
        <w:rPr>
          <w:rFonts w:cs="Arial"/>
        </w:rPr>
      </w:pPr>
      <w:r>
        <w:rPr>
          <w:rFonts w:cs="Arial"/>
          <w:w w:val="99"/>
          <w:kern w:val="0"/>
        </w:rPr>
        <w:br w:type="page"/>
      </w:r>
      <w:bookmarkStart w:id="747" w:name="_Toc297115119"/>
      <w:bookmarkStart w:id="748" w:name="_Toc16054"/>
      <w:bookmarkStart w:id="749" w:name="_Toc42511944"/>
      <w:bookmarkStart w:id="750" w:name="_Toc4902"/>
      <w:bookmarkStart w:id="751" w:name="_Toc359357397"/>
      <w:r>
        <w:rPr>
          <w:rFonts w:cs="Arial"/>
        </w:rPr>
        <w:t>拟投入的主要施工机械设备表</w:t>
      </w:r>
      <w:bookmarkEnd w:id="747"/>
      <w:bookmarkEnd w:id="748"/>
      <w:bookmarkEnd w:id="749"/>
      <w:bookmarkEnd w:id="750"/>
      <w:bookmarkEnd w:id="751"/>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3"/>
        <w:ind w:firstLine="482"/>
        <w:jc w:val="center"/>
        <w:rPr>
          <w:rFonts w:cs="Arial"/>
        </w:rPr>
      </w:pPr>
      <w:r>
        <w:rPr>
          <w:rFonts w:cs="Arial"/>
          <w:sz w:val="24"/>
        </w:rPr>
        <w:br w:type="page"/>
      </w:r>
      <w:bookmarkStart w:id="752" w:name="_Toc297115120"/>
      <w:bookmarkStart w:id="753" w:name="_Toc359357398"/>
      <w:bookmarkStart w:id="754" w:name="_Toc16086"/>
      <w:bookmarkStart w:id="755" w:name="_Toc42511945"/>
      <w:bookmarkStart w:id="756" w:name="_Toc12018"/>
      <w:r>
        <w:rPr>
          <w:rFonts w:cs="Arial"/>
        </w:rPr>
        <w:t>劳动力计划表</w:t>
      </w:r>
      <w:bookmarkEnd w:id="752"/>
      <w:bookmarkEnd w:id="753"/>
      <w:bookmarkEnd w:id="754"/>
      <w:bookmarkEnd w:id="755"/>
      <w:bookmarkEnd w:id="756"/>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3"/>
        <w:ind w:firstLine="422"/>
        <w:jc w:val="center"/>
        <w:rPr>
          <w:rFonts w:cs="Arial"/>
        </w:rPr>
      </w:pPr>
      <w:r>
        <w:rPr>
          <w:rFonts w:cs="Arial"/>
          <w:szCs w:val="21"/>
        </w:rPr>
        <w:br w:type="page"/>
      </w:r>
      <w:bookmarkStart w:id="757" w:name="_Toc25747"/>
      <w:bookmarkStart w:id="758" w:name="_Toc42511946"/>
      <w:bookmarkStart w:id="759" w:name="_Toc18537"/>
      <w:bookmarkStart w:id="760" w:name="_Toc297115123"/>
      <w:bookmarkStart w:id="761" w:name="_Toc359357399"/>
      <w:r>
        <w:rPr>
          <w:rFonts w:cs="Arial"/>
        </w:rPr>
        <w:t>项目管理班子配备情况表</w:t>
      </w:r>
      <w:bookmarkEnd w:id="757"/>
      <w:bookmarkEnd w:id="758"/>
      <w:bookmarkEnd w:id="759"/>
      <w:bookmarkEnd w:id="760"/>
      <w:bookmarkEnd w:id="761"/>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3"/>
        <w:ind w:firstLine="482"/>
        <w:jc w:val="center"/>
        <w:rPr>
          <w:rFonts w:cs="Arial"/>
        </w:rPr>
      </w:pPr>
      <w:r>
        <w:rPr>
          <w:rFonts w:cs="Arial"/>
          <w:kern w:val="0"/>
          <w:sz w:val="24"/>
          <w:szCs w:val="28"/>
        </w:rPr>
        <w:br w:type="page"/>
      </w:r>
      <w:bookmarkStart w:id="762" w:name="_Toc42511947"/>
      <w:bookmarkStart w:id="763" w:name="_Toc13563"/>
      <w:bookmarkStart w:id="764" w:name="_Toc19557"/>
      <w:bookmarkStart w:id="765" w:name="_Toc359357400"/>
      <w:bookmarkStart w:id="766" w:name="_Toc297115126"/>
      <w:r>
        <w:rPr>
          <w:rFonts w:hint="eastAsia" w:cs="Arial"/>
        </w:rPr>
        <w:t>工程施工人员配备</w:t>
      </w:r>
      <w:r>
        <w:rPr>
          <w:rFonts w:cs="Arial"/>
        </w:rPr>
        <w:t>情况表</w:t>
      </w:r>
      <w:bookmarkEnd w:id="762"/>
      <w:bookmarkEnd w:id="763"/>
      <w:bookmarkEnd w:id="764"/>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3"/>
        <w:ind w:firstLine="482"/>
        <w:jc w:val="center"/>
        <w:rPr>
          <w:rFonts w:cs="Arial"/>
        </w:rPr>
      </w:pPr>
      <w:r>
        <w:rPr>
          <w:rFonts w:cs="Arial"/>
          <w:kern w:val="0"/>
          <w:sz w:val="24"/>
          <w:szCs w:val="28"/>
        </w:rPr>
        <w:br w:type="page"/>
      </w:r>
      <w:bookmarkStart w:id="767" w:name="_Toc1496"/>
      <w:bookmarkStart w:id="768" w:name="_Toc26555"/>
      <w:bookmarkStart w:id="769" w:name="_Toc42511948"/>
      <w:r>
        <w:rPr>
          <w:rFonts w:cs="Arial"/>
        </w:rPr>
        <w:t>项目管理班子配备情况辅助说明资料</w:t>
      </w:r>
      <w:bookmarkEnd w:id="765"/>
      <w:bookmarkEnd w:id="766"/>
      <w:bookmarkEnd w:id="767"/>
      <w:bookmarkEnd w:id="768"/>
      <w:bookmarkEnd w:id="769"/>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4"/>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6"/>
        <w:adjustRightInd w:val="0"/>
        <w:snapToGrid w:val="0"/>
        <w:spacing w:line="480" w:lineRule="auto"/>
        <w:ind w:firstLine="1050" w:firstLineChars="500"/>
        <w:rPr>
          <w:rFonts w:ascii="Calibri" w:hAnsi="Calibri" w:cs="Calibri"/>
          <w:szCs w:val="21"/>
        </w:rPr>
      </w:pPr>
    </w:p>
    <w:p w14:paraId="12E9F3EB">
      <w:pPr>
        <w:pStyle w:val="6"/>
        <w:adjustRightInd w:val="0"/>
        <w:snapToGrid w:val="0"/>
        <w:spacing w:line="480" w:lineRule="auto"/>
        <w:ind w:firstLine="1050" w:firstLineChars="500"/>
        <w:rPr>
          <w:rFonts w:ascii="Calibri" w:hAnsi="Calibri" w:cs="Calibri"/>
          <w:szCs w:val="21"/>
        </w:rPr>
      </w:pPr>
    </w:p>
    <w:p w14:paraId="68A3FC2C">
      <w:pPr>
        <w:pStyle w:val="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6"/>
        <w:adjustRightInd w:val="0"/>
        <w:snapToGrid w:val="0"/>
        <w:spacing w:line="480" w:lineRule="auto"/>
        <w:ind w:left="61" w:firstLine="420" w:firstLineChars="200"/>
        <w:rPr>
          <w:rFonts w:ascii="Calibri" w:hAnsi="Calibri" w:cs="Calibri"/>
          <w:szCs w:val="21"/>
        </w:rPr>
      </w:pPr>
    </w:p>
    <w:p w14:paraId="27A3C90B">
      <w:pPr>
        <w:pStyle w:val="6"/>
        <w:adjustRightInd w:val="0"/>
        <w:snapToGrid w:val="0"/>
        <w:spacing w:line="480" w:lineRule="auto"/>
        <w:ind w:left="61" w:firstLine="420" w:firstLineChars="200"/>
        <w:rPr>
          <w:rFonts w:ascii="Calibri" w:hAnsi="Calibri" w:cs="Calibri"/>
          <w:szCs w:val="21"/>
        </w:rPr>
      </w:pPr>
    </w:p>
    <w:p w14:paraId="13A5E12C">
      <w:pPr>
        <w:pStyle w:val="6"/>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lang w:val="en-US" w:eastAsia="zh-CN"/>
        </w:rPr>
        <w:t>6</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4"/>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0E56D53E">
      <w:pPr>
        <w:pStyle w:val="21"/>
        <w:ind w:left="0" w:leftChars="0" w:firstLine="0" w:firstLineChars="0"/>
        <w:rPr>
          <w:rFonts w:hint="eastAsia" w:ascii="Arial" w:hAnsi="宋体" w:cs="Arial"/>
          <w:bCs/>
        </w:rPr>
      </w:pPr>
      <w:bookmarkStart w:id="770" w:name="_Toc5765"/>
    </w:p>
    <w:p w14:paraId="4D206A6B">
      <w:pPr>
        <w:pStyle w:val="21"/>
        <w:ind w:left="0" w:leftChars="0" w:firstLine="0" w:firstLineChars="0"/>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2"/>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70"/>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6"/>
        <w:spacing w:line="360" w:lineRule="auto"/>
        <w:ind w:firstLine="210" w:firstLineChars="100"/>
        <w:rPr>
          <w:rFonts w:hint="eastAsia" w:hAnsi="宋体" w:cs="宋体"/>
          <w:szCs w:val="21"/>
        </w:rPr>
      </w:pPr>
      <w:r>
        <w:rPr>
          <w:rFonts w:hint="eastAsia" w:cs="Arial"/>
        </w:rPr>
        <w:t>（1）仅提交“备份响应文件”的；</w:t>
      </w:r>
    </w:p>
    <w:p w14:paraId="7586672A">
      <w:pPr>
        <w:pStyle w:val="6"/>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6"/>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6"/>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6"/>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6"/>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6"/>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6"/>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6"/>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6"/>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6"/>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6"/>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6"/>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6"/>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71" w:name="_Toc33194398"/>
      <w:r>
        <w:rPr>
          <w:rFonts w:hint="eastAsia" w:hAnsi="宋体" w:cs="Arial"/>
          <w:bCs/>
          <w:szCs w:val="24"/>
        </w:rPr>
        <w:t>能在响应文件中提供国家确定的认证机构出具的、处于有效期之内的该产品节能产品认证证书；</w:t>
      </w:r>
      <w:bookmarkEnd w:id="771"/>
    </w:p>
    <w:p w14:paraId="5676BAB8">
      <w:pPr>
        <w:pStyle w:val="6"/>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（2）计划基本合理，控制措施有一定的的针对性和可行性</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3</w:t>
            </w:r>
            <w:r>
              <w:rPr>
                <w:rFonts w:hint="eastAsia" w:ascii="新宋体" w:hAnsi="新宋体" w:eastAsia="新宋体" w:cs="新宋体"/>
                <w:bCs/>
                <w:szCs w:val="21"/>
              </w:rPr>
              <w:t>）计划合理性一般，控制措施的针对性和可行性一般</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w:t>
            </w:r>
            <w:r>
              <w:rPr>
                <w:rFonts w:hint="eastAsia" w:ascii="新宋体" w:hAnsi="新宋体" w:eastAsia="新宋体" w:cs="新宋体"/>
                <w:bCs/>
                <w:szCs w:val="21"/>
                <w:lang w:val="en-US" w:eastAsia="zh-CN"/>
              </w:rPr>
              <w:t>1</w:t>
            </w:r>
            <w:r>
              <w:rPr>
                <w:rFonts w:hint="eastAsia" w:ascii="新宋体" w:hAnsi="新宋体" w:eastAsia="新宋体" w:cs="新宋体"/>
                <w:bCs/>
                <w:szCs w:val="21"/>
              </w:rPr>
              <w:t>分；</w:t>
            </w:r>
          </w:p>
          <w:p w14:paraId="2351F5CD">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4</w:t>
            </w:r>
            <w:r>
              <w:rPr>
                <w:rFonts w:hint="eastAsia" w:ascii="新宋体" w:hAnsi="新宋体" w:eastAsia="新宋体" w:cs="新宋体"/>
                <w:bCs/>
                <w:szCs w:val="21"/>
              </w:rPr>
              <w:t>）计划有欠缺，控制措施针对性和可行性较差</w:t>
            </w:r>
            <w:r>
              <w:rPr>
                <w:rFonts w:hint="eastAsia" w:ascii="新宋体" w:hAnsi="新宋体" w:eastAsia="新宋体" w:cs="新宋体"/>
                <w:bCs/>
                <w:szCs w:val="21"/>
                <w:lang w:eastAsia="zh-CN"/>
              </w:rPr>
              <w:t>或未明确承诺在工期内完工</w:t>
            </w:r>
            <w:r>
              <w:rPr>
                <w:rFonts w:hint="eastAsia" w:ascii="新宋体" w:hAnsi="新宋体" w:eastAsia="新宋体" w:cs="新宋体"/>
                <w:bCs/>
                <w:szCs w:val="21"/>
              </w:rPr>
              <w:t>的</w:t>
            </w:r>
            <w:r>
              <w:rPr>
                <w:rFonts w:hint="eastAsia" w:ascii="新宋体" w:hAnsi="新宋体" w:eastAsia="新宋体" w:cs="新宋体"/>
                <w:bCs/>
                <w:szCs w:val="21"/>
                <w:lang w:val="en-US" w:eastAsia="zh-CN"/>
              </w:rPr>
              <w:t>不得分</w:t>
            </w:r>
            <w:r>
              <w:rPr>
                <w:rFonts w:hint="eastAsia" w:ascii="新宋体" w:hAnsi="新宋体" w:eastAsia="新宋体" w:cs="新宋体"/>
                <w:bCs/>
                <w:szCs w:val="21"/>
              </w:rPr>
              <w:t>；</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6"/>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6"/>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6"/>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6"/>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6"/>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6"/>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6"/>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6"/>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6"/>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6"/>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3"/>
        <w:spacing w:before="120" w:after="120" w:line="400" w:lineRule="exact"/>
        <w:ind w:firstLine="420"/>
        <w:rPr>
          <w:rFonts w:hint="eastAsia" w:ascii="宋体" w:hAnsi="宋体" w:cs="Arial"/>
          <w:b w:val="0"/>
          <w:bCs w:val="0"/>
          <w:szCs w:val="24"/>
        </w:rPr>
      </w:pPr>
      <w:bookmarkStart w:id="772" w:name="_Toc23609"/>
      <w:bookmarkStart w:id="773" w:name="_Toc14362"/>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2"/>
      <w:bookmarkEnd w:id="773"/>
    </w:p>
    <w:p w14:paraId="38AAED90">
      <w:pPr>
        <w:rPr>
          <w:rFonts w:hint="eastAsia" w:ascii="宋体" w:hAnsi="宋体" w:cs="Arial"/>
        </w:rPr>
      </w:pPr>
    </w:p>
    <w:p w14:paraId="7BC36AA8">
      <w:pPr>
        <w:pStyle w:val="2"/>
        <w:spacing w:line="320" w:lineRule="exact"/>
        <w:ind w:firstLine="640"/>
        <w:rPr>
          <w:color w:val="auto"/>
        </w:rPr>
      </w:pPr>
      <w:bookmarkStart w:id="774" w:name="_Toc22426"/>
      <w:bookmarkStart w:id="775" w:name="_Toc42511949"/>
      <w:r>
        <w:rPr>
          <w:rFonts w:hint="eastAsia"/>
          <w:color w:val="auto"/>
        </w:rPr>
        <w:t>第八章  附件</w:t>
      </w:r>
      <w:bookmarkEnd w:id="774"/>
      <w:bookmarkEnd w:id="775"/>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4"/>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4"/>
        <w:spacing w:line="320" w:lineRule="exact"/>
        <w:rPr>
          <w:rFonts w:hint="eastAsia" w:ascii="宋体" w:hAnsi="宋体" w:cs="宋体"/>
          <w:b/>
          <w:bCs/>
          <w:szCs w:val="28"/>
        </w:rPr>
      </w:pPr>
      <w:bookmarkStart w:id="776" w:name="_Toc7668948"/>
      <w:bookmarkStart w:id="777" w:name="_Toc7663595"/>
      <w:bookmarkStart w:id="778" w:name="_Toc20358290"/>
      <w:bookmarkStart w:id="779" w:name="_Toc7542914"/>
      <w:bookmarkStart w:id="780" w:name="_Toc7664195"/>
      <w:bookmarkStart w:id="781" w:name="_Toc7993639"/>
      <w:bookmarkStart w:id="782" w:name="_Toc7988473"/>
      <w:bookmarkStart w:id="783" w:name="_Toc10432456"/>
      <w:bookmarkStart w:id="784" w:name="_Toc7492526"/>
      <w:bookmarkStart w:id="785" w:name="_Toc7574703"/>
      <w:bookmarkStart w:id="786" w:name="_Toc25765008"/>
      <w:bookmarkStart w:id="787" w:name="_Toc17428347"/>
      <w:bookmarkStart w:id="788" w:name="_Toc24471816"/>
      <w:bookmarkStart w:id="789" w:name="_Toc7988419"/>
      <w:bookmarkStart w:id="790" w:name="_Toc7488757"/>
      <w:bookmarkStart w:id="791" w:name="_Toc17428252"/>
      <w:bookmarkStart w:id="792" w:name="_Toc8007003"/>
      <w:r>
        <w:rPr>
          <w:rFonts w:hint="eastAsia" w:ascii="宋体" w:hAnsi="宋体" w:cs="宋体"/>
          <w:b/>
          <w:bCs/>
          <w:sz w:val="21"/>
          <w:szCs w:val="21"/>
        </w:rPr>
        <w:t>二、关于印发节能产品政府采购品目清单的通知（财库〔2019〕19号）</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5"/>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4"/>
        <w:spacing w:line="320" w:lineRule="exact"/>
        <w:ind w:firstLine="482"/>
        <w:rPr>
          <w:rFonts w:hint="eastAsia" w:ascii="宋体" w:hAnsi="宋体" w:cs="宋体"/>
        </w:rPr>
      </w:pPr>
      <w:r>
        <w:rPr>
          <w:rFonts w:hint="eastAsia" w:ascii="宋体" w:hAnsi="宋体" w:cs="宋体"/>
          <w:szCs w:val="28"/>
        </w:rPr>
        <w:br w:type="page"/>
      </w:r>
      <w:bookmarkStart w:id="793" w:name="_Toc7668949"/>
      <w:bookmarkStart w:id="794" w:name="_Toc7488758"/>
      <w:bookmarkStart w:id="795" w:name="_Toc7542915"/>
      <w:bookmarkStart w:id="796" w:name="_Toc17428348"/>
      <w:bookmarkStart w:id="797" w:name="_Toc7664196"/>
      <w:bookmarkStart w:id="798" w:name="_Toc20358291"/>
      <w:bookmarkStart w:id="799" w:name="_Toc25765009"/>
      <w:bookmarkStart w:id="800" w:name="_Toc7574704"/>
      <w:bookmarkStart w:id="801" w:name="_Toc17428253"/>
      <w:bookmarkStart w:id="802" w:name="_Toc10432457"/>
      <w:bookmarkStart w:id="803" w:name="_Toc7988474"/>
      <w:bookmarkStart w:id="804" w:name="_Toc7993640"/>
      <w:bookmarkStart w:id="805" w:name="_Toc7988420"/>
      <w:bookmarkStart w:id="806" w:name="_Toc7492527"/>
      <w:bookmarkStart w:id="807" w:name="_Toc24471817"/>
      <w:bookmarkStart w:id="808" w:name="_Toc7663596"/>
      <w:bookmarkStart w:id="809" w:name="_Toc8007004"/>
      <w:r>
        <w:rPr>
          <w:rFonts w:hint="eastAsia" w:ascii="宋体" w:hAnsi="宋体" w:cs="宋体"/>
          <w:b/>
          <w:bCs/>
          <w:sz w:val="21"/>
          <w:szCs w:val="21"/>
        </w:rPr>
        <w:t>三、关于印发环境标志产品政府采购品目清单的通知（财库〔2019〕18号）</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5"/>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4"/>
        <w:spacing w:line="320" w:lineRule="exact"/>
        <w:ind w:firstLine="482"/>
        <w:rPr>
          <w:rFonts w:hint="eastAsia" w:ascii="宋体" w:hAnsi="宋体" w:cs="宋体"/>
          <w:b/>
          <w:kern w:val="0"/>
          <w:sz w:val="28"/>
        </w:rPr>
      </w:pPr>
      <w:r>
        <w:rPr>
          <w:rFonts w:hint="eastAsia" w:ascii="宋体" w:hAnsi="宋体" w:cs="宋体"/>
        </w:rPr>
        <w:br w:type="page"/>
      </w:r>
      <w:bookmarkStart w:id="810" w:name="_Toc20358292"/>
      <w:bookmarkStart w:id="811" w:name="_Toc17428349"/>
      <w:bookmarkStart w:id="812" w:name="_Toc7988475"/>
      <w:bookmarkStart w:id="813" w:name="_Toc10432458"/>
      <w:bookmarkStart w:id="814" w:name="_Toc7488759"/>
      <w:bookmarkStart w:id="815" w:name="_Toc7542916"/>
      <w:bookmarkStart w:id="816" w:name="_Toc7492528"/>
      <w:bookmarkStart w:id="817" w:name="_Toc7993641"/>
      <w:bookmarkStart w:id="818" w:name="_Toc7668950"/>
      <w:bookmarkStart w:id="819" w:name="_Toc7574705"/>
      <w:bookmarkStart w:id="820" w:name="_Toc8007005"/>
      <w:bookmarkStart w:id="821" w:name="_Toc25765010"/>
      <w:bookmarkStart w:id="822" w:name="_Toc7988421"/>
      <w:bookmarkStart w:id="823" w:name="_Toc17428254"/>
      <w:bookmarkStart w:id="824" w:name="_Toc24471818"/>
      <w:bookmarkStart w:id="825" w:name="_Toc7664197"/>
      <w:bookmarkStart w:id="826" w:name="_Toc7663597"/>
      <w:r>
        <w:rPr>
          <w:rFonts w:hint="eastAsia" w:ascii="宋体" w:hAnsi="宋体" w:cs="宋体"/>
          <w:b/>
          <w:bCs/>
          <w:sz w:val="21"/>
          <w:szCs w:val="21"/>
        </w:rPr>
        <w:t>四、市场监管总局关于发布参与实施政府采购节能产品、环境标志产品认证机构名录的公告（2019年第16号）</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5"/>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5"/>
        <w:keepNext w:val="0"/>
        <w:keepLines w:val="0"/>
        <w:numPr>
          <w:ilvl w:val="3"/>
          <w:numId w:val="0"/>
        </w:numPr>
        <w:spacing w:line="320" w:lineRule="exact"/>
        <w:rPr>
          <w:rFonts w:hint="eastAsia" w:ascii="宋体" w:hAnsi="宋体" w:cs="宋体"/>
        </w:rPr>
      </w:pPr>
    </w:p>
    <w:p w14:paraId="1785E5B9">
      <w:pPr>
        <w:pStyle w:val="5"/>
        <w:keepNext w:val="0"/>
        <w:keepLines w:val="0"/>
        <w:numPr>
          <w:ilvl w:val="3"/>
          <w:numId w:val="0"/>
        </w:numPr>
        <w:spacing w:line="320" w:lineRule="exact"/>
        <w:rPr>
          <w:rFonts w:hint="eastAsia" w:ascii="宋体" w:hAnsi="宋体" w:cs="宋体"/>
        </w:rPr>
      </w:pPr>
    </w:p>
    <w:p w14:paraId="23FC6AFF">
      <w:pPr>
        <w:pStyle w:val="5"/>
        <w:keepNext w:val="0"/>
        <w:keepLines w:val="0"/>
        <w:numPr>
          <w:ilvl w:val="3"/>
          <w:numId w:val="0"/>
        </w:numPr>
        <w:spacing w:line="320" w:lineRule="exact"/>
        <w:rPr>
          <w:rFonts w:hint="eastAsia" w:ascii="宋体" w:hAnsi="宋体" w:cs="宋体"/>
        </w:rPr>
      </w:pPr>
    </w:p>
    <w:p w14:paraId="06788C0F">
      <w:pPr>
        <w:pStyle w:val="5"/>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9" w:type="first"/>
      <w:footerReference r:id="rId22" w:type="first"/>
      <w:headerReference r:id="rId17" w:type="default"/>
      <w:footerReference r:id="rId20" w:type="default"/>
      <w:headerReference r:id="rId18" w:type="even"/>
      <w:footerReference r:id="rId21" w:type="even"/>
      <w:pgSz w:w="11906" w:h="16838"/>
      <w:pgMar w:top="1440" w:right="1797" w:bottom="1440" w:left="1797" w:header="720" w:footer="720" w:gutter="0"/>
      <w:pgNumType w:fmt="decimal"/>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17730">
    <w:pPr>
      <w:spacing w:line="176" w:lineRule="auto"/>
      <w:ind w:left="473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88FC4">
    <w:pPr>
      <w:spacing w:line="176" w:lineRule="auto"/>
      <w:ind w:left="467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r>
      <w:rPr>
        <w:sz w:val="18"/>
      </w:rP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D504DAD">
                <w:pPr>
                  <w:pStyle w:val="3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177475EE">
    <w:pPr>
      <w:pStyle w:val="32"/>
      <w:jc w:val="center"/>
    </w:pPr>
  </w:p>
  <w:p w14:paraId="29B736CD">
    <w:pPr>
      <w:pStyle w:val="32"/>
      <w:tabs>
        <w:tab w:val="right" w:pos="9901"/>
      </w:tabs>
      <w:ind w:right="105"/>
      <w:jc w:val="center"/>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rPr>
        <w:sz w:val="18"/>
      </w:rP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0173D0">
                <w:pPr>
                  <w:pStyle w:val="3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2D44EF84">
    <w:pPr>
      <w:pStyle w:val="32"/>
      <w:ind w:firstLine="361"/>
      <w:jc w:val="center"/>
    </w:pPr>
  </w:p>
  <w:p w14:paraId="035D3677"/>
  <w:p w14:paraId="10C1D6EE"/>
  <w:p w14:paraId="3FEA4D07"/>
  <w:p w14:paraId="3286F2B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B8C1B">
    <w:pPr>
      <w:pStyle w:val="20"/>
      <w:pBdr>
        <w:bottom w:val="single" w:color="auto" w:sz="4" w:space="0"/>
      </w:pBdr>
      <w:jc w:val="right"/>
      <w:rPr>
        <w:rFonts w:hint="default"/>
        <w:sz w:val="18"/>
        <w:szCs w:val="18"/>
        <w:u w:val="none"/>
        <w:lang w:val="en-US"/>
      </w:rPr>
    </w:pPr>
    <w:r>
      <w:rPr>
        <w:rFonts w:hint="eastAsia" w:ascii="宋体" w:hAnsi="宋体" w:cs="Arial"/>
        <w:color w:val="auto"/>
        <w:u w:val="none"/>
        <w:lang w:eastAsia="zh-CN"/>
      </w:rPr>
      <w:t>杭州电子科技大学下沙校区六教中楼电梯安装工程</w:t>
    </w:r>
    <w:r>
      <w:rPr>
        <w:rFonts w:hint="eastAsia" w:ascii="宋体" w:hAnsi="宋体" w:cs="Arial"/>
        <w:color w:val="auto"/>
        <w:u w:val="none"/>
        <w:lang w:val="en-US" w:eastAsia="zh-CN"/>
      </w:rPr>
      <w:t>政府采购竞争性磋商文件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980EE">
    <w:pPr>
      <w:pStyle w:val="20"/>
      <w:ind w:left="6520"/>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right"/>
      <w:rPr>
        <w:rFonts w:ascii="宋体"/>
        <w:color w:val="auto"/>
        <w:sz w:val="2"/>
        <w:szCs w:val="2"/>
      </w:rPr>
    </w:pPr>
    <w:r>
      <w:rPr>
        <w:rFonts w:hint="eastAsia" w:hAnsi="宋体" w:cs="Arial"/>
        <w:b/>
        <w:color w:val="auto"/>
        <w:sz w:val="18"/>
        <w:szCs w:val="18"/>
        <w:lang w:eastAsia="zh-CN"/>
      </w:rPr>
      <w:t>杭州电子科技大学下沙校区六教中楼电梯安装工程</w:t>
    </w:r>
    <w:r>
      <w:rPr>
        <w:rFonts w:hint="eastAsia" w:hAnsi="宋体" w:cs="Arial"/>
        <w:b/>
        <w:color w:val="auto"/>
        <w:sz w:val="18"/>
        <w:szCs w:val="18"/>
        <w:lang w:val="en-US" w:eastAsia="zh-CN"/>
      </w:rPr>
      <w:t>政府采购竞争性磋商文件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133"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35E0F"/>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649"/>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1F04C04"/>
    <w:rsid w:val="02E30FB0"/>
    <w:rsid w:val="02F4678E"/>
    <w:rsid w:val="03040DB4"/>
    <w:rsid w:val="03127217"/>
    <w:rsid w:val="03195712"/>
    <w:rsid w:val="031E037D"/>
    <w:rsid w:val="039168B6"/>
    <w:rsid w:val="03BD3D36"/>
    <w:rsid w:val="03DD19CE"/>
    <w:rsid w:val="03F6089E"/>
    <w:rsid w:val="04027C67"/>
    <w:rsid w:val="044A274D"/>
    <w:rsid w:val="044F4FAC"/>
    <w:rsid w:val="0450333B"/>
    <w:rsid w:val="04A10F62"/>
    <w:rsid w:val="04BE715D"/>
    <w:rsid w:val="04CE4C6A"/>
    <w:rsid w:val="04D63A70"/>
    <w:rsid w:val="04F957E2"/>
    <w:rsid w:val="051A3731"/>
    <w:rsid w:val="051C28A0"/>
    <w:rsid w:val="059139B3"/>
    <w:rsid w:val="05A118F7"/>
    <w:rsid w:val="06230CFD"/>
    <w:rsid w:val="062C1738"/>
    <w:rsid w:val="064F7EB6"/>
    <w:rsid w:val="06661905"/>
    <w:rsid w:val="06AE1F09"/>
    <w:rsid w:val="06D27AF8"/>
    <w:rsid w:val="06F90CF7"/>
    <w:rsid w:val="06FB42CD"/>
    <w:rsid w:val="071A186C"/>
    <w:rsid w:val="07323EE6"/>
    <w:rsid w:val="074A3962"/>
    <w:rsid w:val="07540FA8"/>
    <w:rsid w:val="078828AD"/>
    <w:rsid w:val="079A3428"/>
    <w:rsid w:val="07F76EC8"/>
    <w:rsid w:val="07F86ED0"/>
    <w:rsid w:val="082E6A2E"/>
    <w:rsid w:val="088270F5"/>
    <w:rsid w:val="08836343"/>
    <w:rsid w:val="08A71E54"/>
    <w:rsid w:val="090E574B"/>
    <w:rsid w:val="091B1929"/>
    <w:rsid w:val="09340253"/>
    <w:rsid w:val="097575CD"/>
    <w:rsid w:val="097D6CB7"/>
    <w:rsid w:val="099A18BA"/>
    <w:rsid w:val="09C43A30"/>
    <w:rsid w:val="09ED466B"/>
    <w:rsid w:val="0A0D6738"/>
    <w:rsid w:val="0A183E4D"/>
    <w:rsid w:val="0A186C84"/>
    <w:rsid w:val="0A675604"/>
    <w:rsid w:val="0A7F5FB2"/>
    <w:rsid w:val="0AA9176F"/>
    <w:rsid w:val="0AB7068B"/>
    <w:rsid w:val="0ABF4163"/>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7E2AE9"/>
    <w:rsid w:val="0D9E14DF"/>
    <w:rsid w:val="0DA955D2"/>
    <w:rsid w:val="0DA958EC"/>
    <w:rsid w:val="0DBD45F4"/>
    <w:rsid w:val="0DBE2B84"/>
    <w:rsid w:val="0DF11BB1"/>
    <w:rsid w:val="0E144505"/>
    <w:rsid w:val="0E176739"/>
    <w:rsid w:val="0E1A74C9"/>
    <w:rsid w:val="0E1B71F5"/>
    <w:rsid w:val="0E3354BF"/>
    <w:rsid w:val="0E755F27"/>
    <w:rsid w:val="0ECD7420"/>
    <w:rsid w:val="0EE27DCA"/>
    <w:rsid w:val="0EF259DE"/>
    <w:rsid w:val="0F3155D8"/>
    <w:rsid w:val="0F5A4B2F"/>
    <w:rsid w:val="0FA35F01"/>
    <w:rsid w:val="0FBB13F8"/>
    <w:rsid w:val="0FF662C6"/>
    <w:rsid w:val="10953945"/>
    <w:rsid w:val="10961B97"/>
    <w:rsid w:val="1113696E"/>
    <w:rsid w:val="11384784"/>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9C5638"/>
    <w:rsid w:val="12AF0CEE"/>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3C7E"/>
    <w:rsid w:val="16CD7683"/>
    <w:rsid w:val="16D36C7A"/>
    <w:rsid w:val="16E82A20"/>
    <w:rsid w:val="17001EE4"/>
    <w:rsid w:val="17187C7B"/>
    <w:rsid w:val="18233F6D"/>
    <w:rsid w:val="185A7D05"/>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220BF"/>
    <w:rsid w:val="1AF721A8"/>
    <w:rsid w:val="1B18382E"/>
    <w:rsid w:val="1B52059B"/>
    <w:rsid w:val="1B5310C5"/>
    <w:rsid w:val="1B785E1E"/>
    <w:rsid w:val="1B8247B0"/>
    <w:rsid w:val="1BEB329B"/>
    <w:rsid w:val="1BEC3964"/>
    <w:rsid w:val="1C177904"/>
    <w:rsid w:val="1C352FCB"/>
    <w:rsid w:val="1C3B34B2"/>
    <w:rsid w:val="1C5B70C4"/>
    <w:rsid w:val="1C785CD7"/>
    <w:rsid w:val="1C7F4BAB"/>
    <w:rsid w:val="1CF41BBF"/>
    <w:rsid w:val="1CF90C1E"/>
    <w:rsid w:val="1CF94291"/>
    <w:rsid w:val="1D226534"/>
    <w:rsid w:val="1D315D2D"/>
    <w:rsid w:val="1D883AF5"/>
    <w:rsid w:val="1D96549F"/>
    <w:rsid w:val="1DE000B0"/>
    <w:rsid w:val="1DE5056E"/>
    <w:rsid w:val="1DEC17C4"/>
    <w:rsid w:val="1DFD78BA"/>
    <w:rsid w:val="1E086C80"/>
    <w:rsid w:val="1E0B1E5B"/>
    <w:rsid w:val="1E0B405F"/>
    <w:rsid w:val="1E131E61"/>
    <w:rsid w:val="1E6D05CB"/>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4785E"/>
    <w:rsid w:val="227D4193"/>
    <w:rsid w:val="2289046F"/>
    <w:rsid w:val="22A67E1B"/>
    <w:rsid w:val="22C00CF5"/>
    <w:rsid w:val="22DB2232"/>
    <w:rsid w:val="22E43B1F"/>
    <w:rsid w:val="22F80B40"/>
    <w:rsid w:val="22F9532C"/>
    <w:rsid w:val="230526E3"/>
    <w:rsid w:val="23452FA8"/>
    <w:rsid w:val="23546597"/>
    <w:rsid w:val="23653F32"/>
    <w:rsid w:val="239857CE"/>
    <w:rsid w:val="23A4798B"/>
    <w:rsid w:val="23A9627C"/>
    <w:rsid w:val="23C23E70"/>
    <w:rsid w:val="23D372EA"/>
    <w:rsid w:val="23F26A01"/>
    <w:rsid w:val="241F31F8"/>
    <w:rsid w:val="245F2947"/>
    <w:rsid w:val="24700784"/>
    <w:rsid w:val="24722A38"/>
    <w:rsid w:val="24811B75"/>
    <w:rsid w:val="24FF4E0B"/>
    <w:rsid w:val="2515505F"/>
    <w:rsid w:val="25272E58"/>
    <w:rsid w:val="25642AAD"/>
    <w:rsid w:val="25665B84"/>
    <w:rsid w:val="258A7C1B"/>
    <w:rsid w:val="25A9479F"/>
    <w:rsid w:val="263273FD"/>
    <w:rsid w:val="26351A25"/>
    <w:rsid w:val="265A1FA9"/>
    <w:rsid w:val="265D2E3F"/>
    <w:rsid w:val="269F1FB2"/>
    <w:rsid w:val="26B707CD"/>
    <w:rsid w:val="26C10B9E"/>
    <w:rsid w:val="275A333F"/>
    <w:rsid w:val="27767BD4"/>
    <w:rsid w:val="277B6999"/>
    <w:rsid w:val="27900D38"/>
    <w:rsid w:val="27BF0D44"/>
    <w:rsid w:val="27DA0163"/>
    <w:rsid w:val="27E804B7"/>
    <w:rsid w:val="27F52450"/>
    <w:rsid w:val="282805AF"/>
    <w:rsid w:val="2840503C"/>
    <w:rsid w:val="28492B68"/>
    <w:rsid w:val="28546AFA"/>
    <w:rsid w:val="289C0011"/>
    <w:rsid w:val="29307D5F"/>
    <w:rsid w:val="29392739"/>
    <w:rsid w:val="293E4D43"/>
    <w:rsid w:val="29557225"/>
    <w:rsid w:val="2964687E"/>
    <w:rsid w:val="299C11AF"/>
    <w:rsid w:val="29A94291"/>
    <w:rsid w:val="29F40A49"/>
    <w:rsid w:val="2A5F17F5"/>
    <w:rsid w:val="2A924C61"/>
    <w:rsid w:val="2AE21C48"/>
    <w:rsid w:val="2B177920"/>
    <w:rsid w:val="2BF35C97"/>
    <w:rsid w:val="2CC164E3"/>
    <w:rsid w:val="2CD74B5E"/>
    <w:rsid w:val="2D194E24"/>
    <w:rsid w:val="2D485B6F"/>
    <w:rsid w:val="2DDA0A45"/>
    <w:rsid w:val="2DF63E32"/>
    <w:rsid w:val="2E0F2CEF"/>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0EF11F7"/>
    <w:rsid w:val="311233AC"/>
    <w:rsid w:val="312D4721"/>
    <w:rsid w:val="31437779"/>
    <w:rsid w:val="31B00C88"/>
    <w:rsid w:val="31B5007E"/>
    <w:rsid w:val="31CA178A"/>
    <w:rsid w:val="325655DF"/>
    <w:rsid w:val="327A0CFA"/>
    <w:rsid w:val="3286481F"/>
    <w:rsid w:val="32891103"/>
    <w:rsid w:val="329A70A5"/>
    <w:rsid w:val="32A030D2"/>
    <w:rsid w:val="32C5726F"/>
    <w:rsid w:val="330202DC"/>
    <w:rsid w:val="33092244"/>
    <w:rsid w:val="330C0727"/>
    <w:rsid w:val="331C3616"/>
    <w:rsid w:val="333B6759"/>
    <w:rsid w:val="337B6B4A"/>
    <w:rsid w:val="33CE1403"/>
    <w:rsid w:val="341764C7"/>
    <w:rsid w:val="342239AA"/>
    <w:rsid w:val="344277BC"/>
    <w:rsid w:val="344809FA"/>
    <w:rsid w:val="34B809C9"/>
    <w:rsid w:val="34CC0B47"/>
    <w:rsid w:val="34D447A9"/>
    <w:rsid w:val="34D9221C"/>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4F6B69"/>
    <w:rsid w:val="37607724"/>
    <w:rsid w:val="377D4DFA"/>
    <w:rsid w:val="37896CF9"/>
    <w:rsid w:val="37B46665"/>
    <w:rsid w:val="37C20F7F"/>
    <w:rsid w:val="37D95185"/>
    <w:rsid w:val="37FA03C4"/>
    <w:rsid w:val="380210E6"/>
    <w:rsid w:val="382611A3"/>
    <w:rsid w:val="38481119"/>
    <w:rsid w:val="385D6089"/>
    <w:rsid w:val="386424F0"/>
    <w:rsid w:val="3899059E"/>
    <w:rsid w:val="38A35577"/>
    <w:rsid w:val="38AC525B"/>
    <w:rsid w:val="38D54B1C"/>
    <w:rsid w:val="39050F4C"/>
    <w:rsid w:val="39064D7E"/>
    <w:rsid w:val="391D07F7"/>
    <w:rsid w:val="392B134F"/>
    <w:rsid w:val="39342CD4"/>
    <w:rsid w:val="394A5C59"/>
    <w:rsid w:val="395B1AA5"/>
    <w:rsid w:val="39660FA0"/>
    <w:rsid w:val="39707C66"/>
    <w:rsid w:val="39A94C56"/>
    <w:rsid w:val="39E63EDB"/>
    <w:rsid w:val="3A214572"/>
    <w:rsid w:val="3A780F78"/>
    <w:rsid w:val="3AAB05DD"/>
    <w:rsid w:val="3AAD5BAB"/>
    <w:rsid w:val="3B0965D5"/>
    <w:rsid w:val="3B112D70"/>
    <w:rsid w:val="3B533F2B"/>
    <w:rsid w:val="3B713841"/>
    <w:rsid w:val="3B9203F7"/>
    <w:rsid w:val="3BD01B51"/>
    <w:rsid w:val="3BE32154"/>
    <w:rsid w:val="3C125C62"/>
    <w:rsid w:val="3C3570DC"/>
    <w:rsid w:val="3C4D4E71"/>
    <w:rsid w:val="3C506122"/>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3F53097E"/>
    <w:rsid w:val="3F8B767F"/>
    <w:rsid w:val="3FEA48D8"/>
    <w:rsid w:val="40043244"/>
    <w:rsid w:val="40050A98"/>
    <w:rsid w:val="40104987"/>
    <w:rsid w:val="40271888"/>
    <w:rsid w:val="40597E48"/>
    <w:rsid w:val="405C6E6C"/>
    <w:rsid w:val="40966843"/>
    <w:rsid w:val="40A72C8B"/>
    <w:rsid w:val="40C94DC1"/>
    <w:rsid w:val="40ED3FFE"/>
    <w:rsid w:val="41181B82"/>
    <w:rsid w:val="411B786B"/>
    <w:rsid w:val="412D5724"/>
    <w:rsid w:val="41484C64"/>
    <w:rsid w:val="415E375B"/>
    <w:rsid w:val="41665ED0"/>
    <w:rsid w:val="417A7107"/>
    <w:rsid w:val="41994A53"/>
    <w:rsid w:val="41A2625C"/>
    <w:rsid w:val="421B5C2A"/>
    <w:rsid w:val="427D00DD"/>
    <w:rsid w:val="42B131A0"/>
    <w:rsid w:val="42B960EA"/>
    <w:rsid w:val="42C27EFF"/>
    <w:rsid w:val="42E911B6"/>
    <w:rsid w:val="43086341"/>
    <w:rsid w:val="430C669E"/>
    <w:rsid w:val="431A58BB"/>
    <w:rsid w:val="43352C40"/>
    <w:rsid w:val="4391514A"/>
    <w:rsid w:val="4394151B"/>
    <w:rsid w:val="43B379CA"/>
    <w:rsid w:val="43C142B0"/>
    <w:rsid w:val="43CA545D"/>
    <w:rsid w:val="445A7D27"/>
    <w:rsid w:val="44C23C6F"/>
    <w:rsid w:val="44D72FEF"/>
    <w:rsid w:val="450C037F"/>
    <w:rsid w:val="45181B68"/>
    <w:rsid w:val="452D1B03"/>
    <w:rsid w:val="45467E40"/>
    <w:rsid w:val="454A1149"/>
    <w:rsid w:val="45991206"/>
    <w:rsid w:val="45D103DE"/>
    <w:rsid w:val="45E555F9"/>
    <w:rsid w:val="460E0892"/>
    <w:rsid w:val="46351CFD"/>
    <w:rsid w:val="464278ED"/>
    <w:rsid w:val="465B56CC"/>
    <w:rsid w:val="46625A9C"/>
    <w:rsid w:val="4669502D"/>
    <w:rsid w:val="46C53171"/>
    <w:rsid w:val="470F2597"/>
    <w:rsid w:val="476A3F4D"/>
    <w:rsid w:val="476B4E24"/>
    <w:rsid w:val="478B56C8"/>
    <w:rsid w:val="47B36388"/>
    <w:rsid w:val="47D005B3"/>
    <w:rsid w:val="48275CCC"/>
    <w:rsid w:val="483B7763"/>
    <w:rsid w:val="48A41214"/>
    <w:rsid w:val="48AA2D6D"/>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ADD78AD"/>
    <w:rsid w:val="4B1851EE"/>
    <w:rsid w:val="4B2E1715"/>
    <w:rsid w:val="4B810A69"/>
    <w:rsid w:val="4B884EA9"/>
    <w:rsid w:val="4B966664"/>
    <w:rsid w:val="4BA76D8E"/>
    <w:rsid w:val="4BE160EA"/>
    <w:rsid w:val="4BE81E8F"/>
    <w:rsid w:val="4C100436"/>
    <w:rsid w:val="4C4F7E00"/>
    <w:rsid w:val="4C746529"/>
    <w:rsid w:val="4C8218E0"/>
    <w:rsid w:val="4CDB3AD4"/>
    <w:rsid w:val="4CE249FA"/>
    <w:rsid w:val="4D0317FE"/>
    <w:rsid w:val="4D054A21"/>
    <w:rsid w:val="4DEB5FEA"/>
    <w:rsid w:val="4E1B33E0"/>
    <w:rsid w:val="4E634143"/>
    <w:rsid w:val="4EBA0FE2"/>
    <w:rsid w:val="4F2576D0"/>
    <w:rsid w:val="4F4E50E7"/>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AD27DA"/>
    <w:rsid w:val="52ED0DE3"/>
    <w:rsid w:val="53246E68"/>
    <w:rsid w:val="532E7374"/>
    <w:rsid w:val="53D155B8"/>
    <w:rsid w:val="540C400D"/>
    <w:rsid w:val="54290DEF"/>
    <w:rsid w:val="5451392F"/>
    <w:rsid w:val="54577C0E"/>
    <w:rsid w:val="54B168C9"/>
    <w:rsid w:val="54E1544A"/>
    <w:rsid w:val="55342285"/>
    <w:rsid w:val="55450627"/>
    <w:rsid w:val="554D63E8"/>
    <w:rsid w:val="555B005D"/>
    <w:rsid w:val="55C8270C"/>
    <w:rsid w:val="55D16FE5"/>
    <w:rsid w:val="55E55DD9"/>
    <w:rsid w:val="561C6A52"/>
    <w:rsid w:val="56593530"/>
    <w:rsid w:val="565E3307"/>
    <w:rsid w:val="56AC4233"/>
    <w:rsid w:val="56AF2FA2"/>
    <w:rsid w:val="56B06467"/>
    <w:rsid w:val="56B761FD"/>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746B9B"/>
    <w:rsid w:val="599D779C"/>
    <w:rsid w:val="59B67B7A"/>
    <w:rsid w:val="59D56916"/>
    <w:rsid w:val="59F273F9"/>
    <w:rsid w:val="5A1E17A0"/>
    <w:rsid w:val="5A317E53"/>
    <w:rsid w:val="5A7D2A4C"/>
    <w:rsid w:val="5AB2539C"/>
    <w:rsid w:val="5ADA0244"/>
    <w:rsid w:val="5B517823"/>
    <w:rsid w:val="5B9444B1"/>
    <w:rsid w:val="5BA82A0F"/>
    <w:rsid w:val="5BF169F6"/>
    <w:rsid w:val="5C21628F"/>
    <w:rsid w:val="5C97616E"/>
    <w:rsid w:val="5CAA49C1"/>
    <w:rsid w:val="5CAB1AF3"/>
    <w:rsid w:val="5CF474B1"/>
    <w:rsid w:val="5D360B83"/>
    <w:rsid w:val="5D4C64CA"/>
    <w:rsid w:val="5D50762D"/>
    <w:rsid w:val="5D54237B"/>
    <w:rsid w:val="5DAE38F8"/>
    <w:rsid w:val="5DD7522E"/>
    <w:rsid w:val="5EA56ECA"/>
    <w:rsid w:val="5EA5790A"/>
    <w:rsid w:val="5EC90529"/>
    <w:rsid w:val="5ECF10DD"/>
    <w:rsid w:val="5F0266A5"/>
    <w:rsid w:val="5F4146C0"/>
    <w:rsid w:val="5FF55ACC"/>
    <w:rsid w:val="600C26D5"/>
    <w:rsid w:val="602C125E"/>
    <w:rsid w:val="605A759C"/>
    <w:rsid w:val="60674619"/>
    <w:rsid w:val="607B7A2E"/>
    <w:rsid w:val="613921C4"/>
    <w:rsid w:val="6157062A"/>
    <w:rsid w:val="61714FE5"/>
    <w:rsid w:val="61995E1B"/>
    <w:rsid w:val="619F720E"/>
    <w:rsid w:val="61C94ACE"/>
    <w:rsid w:val="61E44F1F"/>
    <w:rsid w:val="621405C9"/>
    <w:rsid w:val="626F6FE7"/>
    <w:rsid w:val="62A80882"/>
    <w:rsid w:val="62B400A6"/>
    <w:rsid w:val="62B57ADC"/>
    <w:rsid w:val="62BE5927"/>
    <w:rsid w:val="632629AA"/>
    <w:rsid w:val="63BB7FB6"/>
    <w:rsid w:val="63FE2002"/>
    <w:rsid w:val="645A659C"/>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73D6AC0"/>
    <w:rsid w:val="681B3E6B"/>
    <w:rsid w:val="681D3FA7"/>
    <w:rsid w:val="68252525"/>
    <w:rsid w:val="68530388"/>
    <w:rsid w:val="685E7AF2"/>
    <w:rsid w:val="68912C31"/>
    <w:rsid w:val="69782D5D"/>
    <w:rsid w:val="698202D9"/>
    <w:rsid w:val="69A3546F"/>
    <w:rsid w:val="6A0D243B"/>
    <w:rsid w:val="6AE83F46"/>
    <w:rsid w:val="6AF35E50"/>
    <w:rsid w:val="6B0A2483"/>
    <w:rsid w:val="6B961BC0"/>
    <w:rsid w:val="6BA01F86"/>
    <w:rsid w:val="6BBD714D"/>
    <w:rsid w:val="6BCA53D0"/>
    <w:rsid w:val="6C0A7810"/>
    <w:rsid w:val="6C455FDB"/>
    <w:rsid w:val="6C6E76C3"/>
    <w:rsid w:val="6C6F0A8E"/>
    <w:rsid w:val="6C793F1B"/>
    <w:rsid w:val="6C8A4F36"/>
    <w:rsid w:val="6CB25349"/>
    <w:rsid w:val="6CD514F3"/>
    <w:rsid w:val="6D1279FA"/>
    <w:rsid w:val="6D15540B"/>
    <w:rsid w:val="6D87219D"/>
    <w:rsid w:val="6DF75649"/>
    <w:rsid w:val="6EA72BA9"/>
    <w:rsid w:val="6F946416"/>
    <w:rsid w:val="6FAC5314"/>
    <w:rsid w:val="6FC17399"/>
    <w:rsid w:val="6FC211D5"/>
    <w:rsid w:val="6FD5707E"/>
    <w:rsid w:val="700368CC"/>
    <w:rsid w:val="70312EE4"/>
    <w:rsid w:val="70C158C5"/>
    <w:rsid w:val="710B34C9"/>
    <w:rsid w:val="71680ECF"/>
    <w:rsid w:val="71BB06F6"/>
    <w:rsid w:val="7206518C"/>
    <w:rsid w:val="721645E8"/>
    <w:rsid w:val="72655091"/>
    <w:rsid w:val="72C92829"/>
    <w:rsid w:val="734E5C78"/>
    <w:rsid w:val="7377726D"/>
    <w:rsid w:val="73777ED7"/>
    <w:rsid w:val="73D03797"/>
    <w:rsid w:val="74074FB9"/>
    <w:rsid w:val="740A240E"/>
    <w:rsid w:val="742F2BB2"/>
    <w:rsid w:val="748A28C0"/>
    <w:rsid w:val="74AD14F8"/>
    <w:rsid w:val="74BE786F"/>
    <w:rsid w:val="74C374EF"/>
    <w:rsid w:val="74D61A74"/>
    <w:rsid w:val="74F00D19"/>
    <w:rsid w:val="74F54FCC"/>
    <w:rsid w:val="75434348"/>
    <w:rsid w:val="75470CF7"/>
    <w:rsid w:val="75757DD7"/>
    <w:rsid w:val="75B62796"/>
    <w:rsid w:val="75C75D62"/>
    <w:rsid w:val="75CD2ACF"/>
    <w:rsid w:val="75DA0985"/>
    <w:rsid w:val="75DB2216"/>
    <w:rsid w:val="7601232C"/>
    <w:rsid w:val="760E439E"/>
    <w:rsid w:val="7625426C"/>
    <w:rsid w:val="763E542D"/>
    <w:rsid w:val="76A43651"/>
    <w:rsid w:val="76AB3227"/>
    <w:rsid w:val="77330299"/>
    <w:rsid w:val="774F73F7"/>
    <w:rsid w:val="77594AD0"/>
    <w:rsid w:val="776A10D7"/>
    <w:rsid w:val="777C1B09"/>
    <w:rsid w:val="778950BD"/>
    <w:rsid w:val="779F41D9"/>
    <w:rsid w:val="77B25336"/>
    <w:rsid w:val="77BA1E2B"/>
    <w:rsid w:val="77C3319D"/>
    <w:rsid w:val="77F62492"/>
    <w:rsid w:val="78063C29"/>
    <w:rsid w:val="78353066"/>
    <w:rsid w:val="786A5702"/>
    <w:rsid w:val="789210F3"/>
    <w:rsid w:val="78B218EE"/>
    <w:rsid w:val="795D1F6F"/>
    <w:rsid w:val="79F52681"/>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D9414F3"/>
    <w:rsid w:val="7E240295"/>
    <w:rsid w:val="7E327526"/>
    <w:rsid w:val="7E6416AA"/>
    <w:rsid w:val="7E663D0D"/>
    <w:rsid w:val="7E835FD4"/>
    <w:rsid w:val="7EA146AC"/>
    <w:rsid w:val="7EB96173"/>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6"/>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8">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84"/>
    <w:autoRedefine/>
    <w:qFormat/>
    <w:uiPriority w:val="0"/>
    <w:rPr>
      <w:rFonts w:ascii="宋体" w:hAnsi="Courier New"/>
      <w:szCs w:val="20"/>
    </w:rPr>
  </w:style>
  <w:style w:type="paragraph" w:styleId="12">
    <w:name w:val="List 3"/>
    <w:basedOn w:val="1"/>
    <w:autoRedefine/>
    <w:qFormat/>
    <w:uiPriority w:val="99"/>
    <w:pPr>
      <w:ind w:left="100" w:leftChars="400" w:hanging="200" w:hangingChars="200"/>
    </w:pPr>
    <w:rPr>
      <w:szCs w:val="20"/>
    </w:rPr>
  </w:style>
  <w:style w:type="paragraph" w:styleId="13">
    <w:name w:val="toc 7"/>
    <w:basedOn w:val="1"/>
    <w:next w:val="1"/>
    <w:autoRedefine/>
    <w:qFormat/>
    <w:uiPriority w:val="99"/>
    <w:pPr>
      <w:ind w:left="1260"/>
      <w:jc w:val="left"/>
    </w:pPr>
    <w:rPr>
      <w:sz w:val="18"/>
      <w:szCs w:val="18"/>
    </w:rPr>
  </w:style>
  <w:style w:type="paragraph" w:styleId="14">
    <w:name w:val="Normal Indent"/>
    <w:basedOn w:val="1"/>
    <w:next w:val="1"/>
    <w:link w:val="108"/>
    <w:autoRedefine/>
    <w:qFormat/>
    <w:uiPriority w:val="99"/>
    <w:pPr>
      <w:ind w:firstLine="420" w:firstLineChars="200"/>
    </w:pPr>
    <w:rPr>
      <w:sz w:val="24"/>
      <w:szCs w:val="20"/>
    </w:rPr>
  </w:style>
  <w:style w:type="paragraph" w:styleId="15">
    <w:name w:val="caption"/>
    <w:basedOn w:val="1"/>
    <w:next w:val="1"/>
    <w:autoRedefine/>
    <w:qFormat/>
    <w:uiPriority w:val="99"/>
    <w:rPr>
      <w:rFonts w:ascii="Cambria" w:hAnsi="Cambria" w:eastAsia="黑体" w:cs="黑体"/>
      <w:sz w:val="20"/>
      <w:szCs w:val="20"/>
    </w:rPr>
  </w:style>
  <w:style w:type="paragraph" w:styleId="16">
    <w:name w:val="Document Map"/>
    <w:basedOn w:val="1"/>
    <w:link w:val="79"/>
    <w:autoRedefine/>
    <w:qFormat/>
    <w:uiPriority w:val="99"/>
    <w:pPr>
      <w:shd w:val="clear" w:color="auto" w:fill="000080"/>
    </w:pPr>
  </w:style>
  <w:style w:type="paragraph" w:styleId="17">
    <w:name w:val="toa heading"/>
    <w:basedOn w:val="1"/>
    <w:next w:val="1"/>
    <w:autoRedefine/>
    <w:qFormat/>
    <w:uiPriority w:val="99"/>
    <w:pPr>
      <w:spacing w:before="120"/>
    </w:pPr>
    <w:rPr>
      <w:rFonts w:ascii="Arial" w:hAnsi="Arial" w:cs="Arial"/>
      <w:sz w:val="24"/>
    </w:r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2"/>
    <w:autoRedefine/>
    <w:qFormat/>
    <w:locked/>
    <w:uiPriority w:val="99"/>
    <w:rPr>
      <w:rFonts w:cs="Times New Roman"/>
      <w:b/>
      <w:color w:val="000000"/>
      <w:kern w:val="2"/>
      <w:sz w:val="24"/>
    </w:rPr>
  </w:style>
  <w:style w:type="character" w:customStyle="1" w:styleId="71">
    <w:name w:val="标题 2 字符2"/>
    <w:link w:val="3"/>
    <w:autoRedefine/>
    <w:qFormat/>
    <w:locked/>
    <w:uiPriority w:val="0"/>
    <w:rPr>
      <w:rFonts w:ascii="Arial" w:hAnsi="Arial" w:cs="Times New Roman"/>
      <w:b/>
      <w:kern w:val="2"/>
      <w:sz w:val="32"/>
    </w:rPr>
  </w:style>
  <w:style w:type="character" w:customStyle="1" w:styleId="72">
    <w:name w:val="标题 3 字符2"/>
    <w:link w:val="4"/>
    <w:autoRedefine/>
    <w:qFormat/>
    <w:locked/>
    <w:uiPriority w:val="99"/>
    <w:rPr>
      <w:rFonts w:cs="Times New Roman"/>
      <w:kern w:val="2"/>
      <w:sz w:val="24"/>
    </w:rPr>
  </w:style>
  <w:style w:type="character" w:customStyle="1" w:styleId="73">
    <w:name w:val="标题 4 字符2"/>
    <w:link w:val="5"/>
    <w:autoRedefine/>
    <w:qFormat/>
    <w:locked/>
    <w:uiPriority w:val="99"/>
    <w:rPr>
      <w:rFonts w:ascii="Cambria" w:hAnsi="Cambria" w:cs="Times New Roman"/>
      <w:b/>
      <w:kern w:val="2"/>
      <w:sz w:val="28"/>
    </w:rPr>
  </w:style>
  <w:style w:type="character" w:customStyle="1" w:styleId="74">
    <w:name w:val="标题 5 字符2"/>
    <w:link w:val="7"/>
    <w:autoRedefine/>
    <w:qFormat/>
    <w:locked/>
    <w:uiPriority w:val="99"/>
    <w:rPr>
      <w:rFonts w:cs="Times New Roman"/>
      <w:b/>
      <w:kern w:val="2"/>
      <w:sz w:val="28"/>
    </w:rPr>
  </w:style>
  <w:style w:type="character" w:customStyle="1" w:styleId="75">
    <w:name w:val="标题 6 字符1"/>
    <w:link w:val="8"/>
    <w:autoRedefine/>
    <w:qFormat/>
    <w:locked/>
    <w:uiPriority w:val="99"/>
    <w:rPr>
      <w:rFonts w:ascii="Arial" w:hAnsi="Arial" w:eastAsia="黑体" w:cs="Times New Roman"/>
      <w:b/>
      <w:sz w:val="24"/>
    </w:rPr>
  </w:style>
  <w:style w:type="character" w:customStyle="1" w:styleId="76">
    <w:name w:val="标题 7 字符1"/>
    <w:link w:val="9"/>
    <w:autoRedefine/>
    <w:qFormat/>
    <w:locked/>
    <w:uiPriority w:val="99"/>
    <w:rPr>
      <w:rFonts w:cs="Times New Roman"/>
      <w:b/>
      <w:sz w:val="24"/>
    </w:rPr>
  </w:style>
  <w:style w:type="character" w:customStyle="1" w:styleId="77">
    <w:name w:val="标题 8 字符1"/>
    <w:link w:val="10"/>
    <w:autoRedefine/>
    <w:qFormat/>
    <w:locked/>
    <w:uiPriority w:val="99"/>
    <w:rPr>
      <w:rFonts w:ascii="Arial" w:hAnsi="Arial" w:eastAsia="黑体" w:cs="Times New Roman"/>
      <w:sz w:val="24"/>
    </w:rPr>
  </w:style>
  <w:style w:type="character" w:customStyle="1" w:styleId="78">
    <w:name w:val="标题 9 字符1"/>
    <w:link w:val="11"/>
    <w:autoRedefine/>
    <w:qFormat/>
    <w:locked/>
    <w:uiPriority w:val="99"/>
    <w:rPr>
      <w:rFonts w:ascii="Arial" w:hAnsi="Arial" w:eastAsia="黑体" w:cs="Times New Roman"/>
      <w:sz w:val="21"/>
    </w:rPr>
  </w:style>
  <w:style w:type="character" w:customStyle="1" w:styleId="79">
    <w:name w:val="文档结构图 字符2"/>
    <w:link w:val="16"/>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4"/>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6"/>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Normal"/>
    <w:semiHidden/>
    <w:unhideWhenUsed/>
    <w:qFormat/>
    <w:uiPriority w:val="0"/>
    <w:tblPr>
      <w:tblCellMar>
        <w:top w:w="0" w:type="dxa"/>
        <w:left w:w="0" w:type="dxa"/>
        <w:bottom w:w="0" w:type="dxa"/>
        <w:right w:w="0" w:type="dxa"/>
      </w:tblCellMar>
    </w:tblPr>
  </w:style>
  <w:style w:type="paragraph" w:customStyle="1" w:styleId="49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header" Target="header10.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Info spid="_x0000_s1025"/>
    <customShpInfo spid="_x0000_s1027"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135</Pages>
  <Words>19118</Words>
  <Characters>20709</Characters>
  <Lines>4744</Lines>
  <Paragraphs>3721</Paragraphs>
  <TotalTime>28</TotalTime>
  <ScaleCrop>false</ScaleCrop>
  <LinksUpToDate>false</LinksUpToDate>
  <CharactersWithSpaces>20889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2026-07-31T08:13:54Z</dcterms:modified>
  <dc:title>杭州电子科技大学下沙校区六教中楼电梯安装工程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