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ECB538B">
      <w:pPr>
        <w:pStyle w:val="145"/>
        <w:widowControl w:val="0"/>
        <w:snapToGrid w:val="0"/>
        <w:spacing w:line="470" w:lineRule="atLeast"/>
        <w:ind w:firstLine="0"/>
        <w:jc w:val="center"/>
        <w:rPr>
          <w:rFonts w:ascii="黑体" w:hAnsi="宋体" w:eastAsia="黑体"/>
          <w:b w:val="0"/>
          <w:color w:val="auto"/>
          <w:sz w:val="32"/>
        </w:rPr>
      </w:pPr>
      <w:bookmarkStart w:id="841" w:name="_GoBack"/>
      <w:bookmarkStart w:id="0" w:name="_Toc171394914"/>
    </w:p>
    <w:p w14:paraId="5CF7514C">
      <w:pPr>
        <w:pStyle w:val="145"/>
        <w:widowControl w:val="0"/>
        <w:snapToGrid w:val="0"/>
        <w:spacing w:line="470" w:lineRule="atLeast"/>
        <w:ind w:firstLine="0"/>
        <w:jc w:val="center"/>
        <w:rPr>
          <w:rFonts w:ascii="黑体" w:hAnsi="宋体" w:eastAsia="黑体"/>
          <w:b w:val="0"/>
          <w:color w:val="auto"/>
          <w:sz w:val="32"/>
        </w:rPr>
      </w:pPr>
    </w:p>
    <w:p w14:paraId="79DF7B87">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273DE379">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生活区环境文化提升服务制作项目</w:t>
      </w:r>
    </w:p>
    <w:p w14:paraId="004CDE22">
      <w:pPr>
        <w:pStyle w:val="145"/>
        <w:widowControl w:val="0"/>
        <w:snapToGrid w:val="0"/>
        <w:spacing w:line="470" w:lineRule="atLeast"/>
        <w:ind w:firstLine="0"/>
        <w:jc w:val="center"/>
        <w:rPr>
          <w:rFonts w:ascii="黑体" w:eastAsia="黑体"/>
          <w:b w:val="0"/>
          <w:color w:val="auto"/>
          <w:sz w:val="36"/>
          <w:szCs w:val="36"/>
        </w:rPr>
      </w:pPr>
    </w:p>
    <w:p w14:paraId="6055C1D8">
      <w:pPr>
        <w:pStyle w:val="145"/>
        <w:widowControl w:val="0"/>
        <w:snapToGrid w:val="0"/>
        <w:spacing w:line="470" w:lineRule="atLeast"/>
        <w:ind w:firstLine="0"/>
        <w:jc w:val="center"/>
        <w:rPr>
          <w:rFonts w:ascii="黑体" w:eastAsia="黑体"/>
          <w:b w:val="0"/>
          <w:color w:val="auto"/>
          <w:sz w:val="36"/>
        </w:rPr>
      </w:pPr>
    </w:p>
    <w:p w14:paraId="363A7A2B">
      <w:pPr>
        <w:pStyle w:val="145"/>
        <w:widowControl w:val="0"/>
        <w:snapToGrid w:val="0"/>
        <w:spacing w:line="470" w:lineRule="atLeast"/>
        <w:ind w:firstLine="0"/>
        <w:jc w:val="center"/>
        <w:rPr>
          <w:rFonts w:ascii="黑体" w:eastAsia="黑体"/>
          <w:b w:val="0"/>
          <w:color w:val="auto"/>
          <w:sz w:val="36"/>
        </w:rPr>
      </w:pPr>
    </w:p>
    <w:p w14:paraId="16EF07F2">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87F5B59">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43C0B55D">
      <w:pPr>
        <w:pStyle w:val="145"/>
        <w:widowControl w:val="0"/>
        <w:snapToGrid w:val="0"/>
        <w:spacing w:line="360" w:lineRule="auto"/>
        <w:ind w:firstLine="2400" w:firstLineChars="750"/>
        <w:rPr>
          <w:rFonts w:ascii="黑体" w:hAnsi="宋体" w:eastAsia="黑体"/>
          <w:b w:val="0"/>
          <w:color w:val="auto"/>
          <w:sz w:val="32"/>
        </w:rPr>
      </w:pPr>
    </w:p>
    <w:p w14:paraId="1DB905D8">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项目编号：2026-JH-CS</w:t>
      </w:r>
      <w:r>
        <w:rPr>
          <w:rFonts w:hint="eastAsia" w:ascii="黑体" w:hAnsi="宋体" w:eastAsia="黑体"/>
          <w:b w:val="0"/>
          <w:color w:val="auto"/>
          <w:sz w:val="32"/>
          <w:lang w:val="en-US" w:eastAsia="zh-CN"/>
        </w:rPr>
        <w:t>12</w:t>
      </w:r>
    </w:p>
    <w:p w14:paraId="62D155B6">
      <w:pPr>
        <w:pStyle w:val="145"/>
        <w:widowControl w:val="0"/>
        <w:snapToGrid w:val="0"/>
        <w:spacing w:line="470" w:lineRule="atLeast"/>
        <w:ind w:firstLine="0"/>
        <w:jc w:val="center"/>
        <w:rPr>
          <w:color w:val="auto"/>
        </w:rPr>
      </w:pPr>
    </w:p>
    <w:p w14:paraId="7ECBF971">
      <w:pPr>
        <w:pStyle w:val="145"/>
        <w:widowControl w:val="0"/>
        <w:snapToGrid w:val="0"/>
        <w:spacing w:line="470" w:lineRule="atLeast"/>
        <w:ind w:firstLine="0"/>
        <w:jc w:val="center"/>
        <w:rPr>
          <w:color w:val="auto"/>
        </w:rPr>
      </w:pPr>
    </w:p>
    <w:p w14:paraId="52FD1121">
      <w:pPr>
        <w:pStyle w:val="145"/>
        <w:widowControl w:val="0"/>
        <w:snapToGrid w:val="0"/>
        <w:spacing w:line="470" w:lineRule="atLeast"/>
        <w:ind w:firstLine="0"/>
        <w:jc w:val="center"/>
        <w:rPr>
          <w:color w:val="auto"/>
        </w:rPr>
      </w:pPr>
    </w:p>
    <w:p w14:paraId="51E22225">
      <w:pPr>
        <w:pStyle w:val="145"/>
        <w:widowControl w:val="0"/>
        <w:snapToGrid w:val="0"/>
        <w:spacing w:line="470" w:lineRule="atLeast"/>
        <w:ind w:firstLine="0"/>
        <w:jc w:val="center"/>
        <w:rPr>
          <w:color w:val="auto"/>
        </w:rPr>
      </w:pPr>
    </w:p>
    <w:p w14:paraId="34076CF5">
      <w:pPr>
        <w:pStyle w:val="145"/>
        <w:widowControl w:val="0"/>
        <w:snapToGrid w:val="0"/>
        <w:spacing w:line="470" w:lineRule="atLeast"/>
        <w:ind w:firstLine="0"/>
        <w:jc w:val="center"/>
        <w:rPr>
          <w:color w:val="auto"/>
        </w:rPr>
      </w:pPr>
    </w:p>
    <w:p w14:paraId="6FFA298C">
      <w:pPr>
        <w:pStyle w:val="145"/>
        <w:widowControl w:val="0"/>
        <w:snapToGrid w:val="0"/>
        <w:spacing w:line="470" w:lineRule="atLeast"/>
        <w:ind w:firstLine="0"/>
        <w:jc w:val="center"/>
        <w:rPr>
          <w:color w:val="auto"/>
        </w:rPr>
      </w:pPr>
    </w:p>
    <w:p w14:paraId="2397E7A7">
      <w:pPr>
        <w:pStyle w:val="145"/>
        <w:widowControl w:val="0"/>
        <w:snapToGrid w:val="0"/>
        <w:spacing w:line="470" w:lineRule="atLeast"/>
        <w:ind w:firstLine="0"/>
        <w:jc w:val="center"/>
        <w:rPr>
          <w:color w:val="auto"/>
        </w:rPr>
      </w:pPr>
    </w:p>
    <w:p w14:paraId="0ACAE26C">
      <w:pPr>
        <w:pStyle w:val="145"/>
        <w:widowControl w:val="0"/>
        <w:snapToGrid w:val="0"/>
        <w:spacing w:line="470" w:lineRule="atLeast"/>
        <w:ind w:firstLine="0"/>
        <w:jc w:val="center"/>
        <w:rPr>
          <w:color w:val="auto"/>
        </w:rPr>
      </w:pPr>
    </w:p>
    <w:p w14:paraId="5C70780A">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3A2EDBBD">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2026年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default" w:ascii="黑体" w:eastAsia="黑体"/>
          <w:b w:val="0"/>
          <w:color w:val="auto"/>
          <w:sz w:val="32"/>
          <w:szCs w:val="32"/>
          <w:woUserID w:val="1"/>
        </w:rPr>
        <w:t>11</w:t>
      </w:r>
      <w:r>
        <w:rPr>
          <w:rFonts w:hint="eastAsia" w:ascii="黑体" w:eastAsia="黑体"/>
          <w:b w:val="0"/>
          <w:color w:val="auto"/>
          <w:sz w:val="32"/>
          <w:szCs w:val="32"/>
        </w:rPr>
        <w:t>日</w:t>
      </w:r>
    </w:p>
    <w:p w14:paraId="250BC995">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3B6B213F">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716698458"/>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78AC3E5A">
          <w:pPr>
            <w:spacing w:before="0" w:beforeLines="0" w:after="0" w:afterLines="0" w:line="240" w:lineRule="auto"/>
            <w:ind w:left="0" w:leftChars="0" w:right="0" w:rightChars="0" w:firstLine="0" w:firstLineChars="0"/>
            <w:jc w:val="center"/>
            <w:rPr>
              <w:color w:val="auto"/>
            </w:rPr>
          </w:pPr>
          <w:bookmarkStart w:id="1" w:name="_Toc5408_WPSOffice_Type1"/>
        </w:p>
        <w:p w14:paraId="681AF73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_Toc13160_WPSOffice_Level1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51890"/>
              <w:placeholder>
                <w:docPart w:val="{9c5ab952-9afe-4363-bb68-808efeb83f4f}"/>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13160_WPSOffice_Level1Page"/>
          <w:r>
            <w:rPr>
              <w:color w:val="auto"/>
              <w:sz w:val="24"/>
              <w:szCs w:val="24"/>
            </w:rPr>
            <w:t>3</w:t>
          </w:r>
          <w:bookmarkEnd w:id="2"/>
          <w:r>
            <w:rPr>
              <w:color w:val="auto"/>
              <w:sz w:val="24"/>
              <w:szCs w:val="24"/>
            </w:rPr>
            <w:fldChar w:fldCharType="end"/>
          </w:r>
        </w:p>
        <w:p w14:paraId="321A65F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_Toc5408_WPSOffice_Level1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92225536"/>
              <w:placeholder>
                <w:docPart w:val="{49070c90-286f-47c0-8e61-bdc2fb72708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5408_WPSOffice_Level1Page"/>
          <w:r>
            <w:rPr>
              <w:color w:val="auto"/>
              <w:sz w:val="24"/>
              <w:szCs w:val="24"/>
            </w:rPr>
            <w:t>5</w:t>
          </w:r>
          <w:bookmarkEnd w:id="3"/>
          <w:r>
            <w:rPr>
              <w:color w:val="auto"/>
              <w:sz w:val="24"/>
              <w:szCs w:val="24"/>
            </w:rPr>
            <w:fldChar w:fldCharType="end"/>
          </w:r>
        </w:p>
        <w:p w14:paraId="3B60C7C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_Toc21413_WPSOffice_Level1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57391227"/>
              <w:placeholder>
                <w:docPart w:val="{c5f5b9e0-85ca-4bf2-a095-5dd2ee88180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21413_WPSOffice_Level1Page"/>
          <w:r>
            <w:rPr>
              <w:color w:val="auto"/>
              <w:sz w:val="24"/>
              <w:szCs w:val="24"/>
            </w:rPr>
            <w:t>15</w:t>
          </w:r>
          <w:bookmarkEnd w:id="4"/>
          <w:r>
            <w:rPr>
              <w:color w:val="auto"/>
              <w:sz w:val="24"/>
              <w:szCs w:val="24"/>
            </w:rPr>
            <w:fldChar w:fldCharType="end"/>
          </w:r>
        </w:p>
        <w:p w14:paraId="7FBD43AA">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_Toc26060_WPSOffice_Level1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11301459"/>
              <w:placeholder>
                <w:docPart w:val="{b93c53b7-d9ee-46d4-9991-24d82d7f5a91}"/>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26060_WPSOffice_Level1Page"/>
          <w:r>
            <w:rPr>
              <w:color w:val="auto"/>
              <w:sz w:val="24"/>
              <w:szCs w:val="24"/>
            </w:rPr>
            <w:t>20</w:t>
          </w:r>
          <w:bookmarkEnd w:id="5"/>
          <w:r>
            <w:rPr>
              <w:color w:val="auto"/>
              <w:sz w:val="24"/>
              <w:szCs w:val="24"/>
            </w:rPr>
            <w:fldChar w:fldCharType="end"/>
          </w:r>
        </w:p>
        <w:p w14:paraId="0F70C16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_Toc17765_WPSOffice_Level1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83390728"/>
              <w:placeholder>
                <w:docPart w:val="{03a130c3-ba61-42ea-8f4f-c3d1ec47a11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17765_WPSOffice_Level1Page"/>
          <w:r>
            <w:rPr>
              <w:color w:val="auto"/>
              <w:sz w:val="24"/>
              <w:szCs w:val="24"/>
            </w:rPr>
            <w:t>22</w:t>
          </w:r>
          <w:bookmarkEnd w:id="6"/>
          <w:r>
            <w:rPr>
              <w:color w:val="auto"/>
              <w:sz w:val="24"/>
              <w:szCs w:val="24"/>
            </w:rPr>
            <w:fldChar w:fldCharType="end"/>
          </w:r>
        </w:p>
        <w:p w14:paraId="017E945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_Toc9953_WPSOffice_Level1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50798768"/>
              <w:placeholder>
                <w:docPart w:val="{df4b5e2f-8929-43fb-b558-580fde9c6b66}"/>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9953_WPSOffice_Level1Page"/>
          <w:r>
            <w:rPr>
              <w:color w:val="auto"/>
              <w:sz w:val="24"/>
              <w:szCs w:val="24"/>
            </w:rPr>
            <w:t>26</w:t>
          </w:r>
          <w:bookmarkEnd w:id="7"/>
          <w:r>
            <w:rPr>
              <w:color w:val="auto"/>
              <w:sz w:val="24"/>
              <w:szCs w:val="24"/>
            </w:rPr>
            <w:fldChar w:fldCharType="end"/>
          </w:r>
        </w:p>
        <w:p w14:paraId="06D5325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_Toc13136_WPSOffice_Level1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50897912"/>
              <w:placeholder>
                <w:docPart w:val="{bb082836-acb8-4416-aefd-3003e5ac1263}"/>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color w:val="auto"/>
              <w:sz w:val="24"/>
              <w:szCs w:val="24"/>
            </w:rPr>
            <w:tab/>
          </w:r>
          <w:bookmarkStart w:id="8" w:name="_Toc13136_WPSOffice_Level1Page"/>
          <w:r>
            <w:rPr>
              <w:color w:val="auto"/>
              <w:sz w:val="24"/>
              <w:szCs w:val="24"/>
            </w:rPr>
            <w:t>27</w:t>
          </w:r>
          <w:bookmarkEnd w:id="8"/>
          <w:r>
            <w:rPr>
              <w:color w:val="auto"/>
              <w:sz w:val="24"/>
              <w:szCs w:val="24"/>
            </w:rPr>
            <w:fldChar w:fldCharType="end"/>
          </w:r>
        </w:p>
        <w:p w14:paraId="6490896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_Toc11362_WPSOffice_Level1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67888265"/>
              <w:placeholder>
                <w:docPart w:val="{da0b4ea2-5e80-4301-a71b-afeba4fd7f5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9" w:name="_Toc11362_WPSOffice_Level1Page"/>
          <w:r>
            <w:rPr>
              <w:color w:val="auto"/>
              <w:sz w:val="24"/>
              <w:szCs w:val="24"/>
            </w:rPr>
            <w:t>27</w:t>
          </w:r>
          <w:bookmarkEnd w:id="9"/>
          <w:r>
            <w:rPr>
              <w:color w:val="auto"/>
              <w:sz w:val="24"/>
              <w:szCs w:val="24"/>
            </w:rPr>
            <w:fldChar w:fldCharType="end"/>
          </w:r>
        </w:p>
        <w:p w14:paraId="5E67AB4E">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_Toc27076_WPSOffice_Level1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85443038"/>
              <w:placeholder>
                <w:docPart w:val="{cd68b7d8-c9e3-4228-8416-97628077fdf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0" w:name="_Toc27076_WPSOffice_Level1Page"/>
          <w:r>
            <w:rPr>
              <w:color w:val="auto"/>
              <w:sz w:val="24"/>
              <w:szCs w:val="24"/>
            </w:rPr>
            <w:t>28</w:t>
          </w:r>
          <w:bookmarkEnd w:id="10"/>
          <w:r>
            <w:rPr>
              <w:color w:val="auto"/>
              <w:sz w:val="24"/>
              <w:szCs w:val="24"/>
            </w:rPr>
            <w:fldChar w:fldCharType="end"/>
          </w:r>
        </w:p>
        <w:p w14:paraId="31BA103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0" w:firstLineChars="0"/>
            <w:textAlignment w:val="auto"/>
            <w:rPr>
              <w:color w:val="auto"/>
              <w:sz w:val="24"/>
              <w:szCs w:val="24"/>
            </w:rPr>
          </w:pPr>
          <w:r>
            <w:rPr>
              <w:color w:val="auto"/>
              <w:sz w:val="24"/>
              <w:szCs w:val="24"/>
            </w:rPr>
            <w:fldChar w:fldCharType="begin"/>
          </w:r>
          <w:r>
            <w:rPr>
              <w:color w:val="auto"/>
              <w:sz w:val="24"/>
              <w:szCs w:val="24"/>
            </w:rPr>
            <w:instrText xml:space="preserve"> HYPERLINK \l _Toc15491_WPSOffice_Level1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78754488"/>
              <w:placeholder>
                <w:docPart w:val="{cb54be88-bdc8-4d5c-a798-bbe575700b36}"/>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1" w:name="_Toc15491_WPSOffice_Level1Page"/>
          <w:r>
            <w:rPr>
              <w:color w:val="auto"/>
              <w:sz w:val="24"/>
              <w:szCs w:val="24"/>
            </w:rPr>
            <w:t>29</w:t>
          </w:r>
          <w:bookmarkEnd w:id="11"/>
          <w:r>
            <w:rPr>
              <w:color w:val="auto"/>
              <w:sz w:val="24"/>
              <w:szCs w:val="24"/>
            </w:rPr>
            <w:fldChar w:fldCharType="end"/>
          </w:r>
        </w:p>
        <w:p w14:paraId="24787659">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_Toc28613_WPSOffice_Level1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52340033"/>
              <w:placeholder>
                <w:docPart w:val="{96528740-63f2-4c07-a089-2eefd82504a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2" w:name="_Toc28613_WPSOffice_Level1Page"/>
          <w:r>
            <w:rPr>
              <w:color w:val="auto"/>
              <w:sz w:val="24"/>
              <w:szCs w:val="24"/>
            </w:rPr>
            <w:t>29</w:t>
          </w:r>
          <w:bookmarkEnd w:id="12"/>
          <w:r>
            <w:rPr>
              <w:color w:val="auto"/>
              <w:sz w:val="24"/>
              <w:szCs w:val="24"/>
            </w:rPr>
            <w:fldChar w:fldCharType="end"/>
          </w:r>
        </w:p>
        <w:p w14:paraId="7BD456C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_Toc12014_WPSOffice_Level1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4328952"/>
              <w:placeholder>
                <w:docPart w:val="{18f06140-d7a6-42e3-ad2a-830f04211fa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3" w:name="_Toc12014_WPSOffice_Level1Page"/>
          <w:r>
            <w:rPr>
              <w:color w:val="auto"/>
              <w:sz w:val="24"/>
              <w:szCs w:val="24"/>
            </w:rPr>
            <w:t>31</w:t>
          </w:r>
          <w:bookmarkEnd w:id="13"/>
          <w:r>
            <w:rPr>
              <w:color w:val="auto"/>
              <w:sz w:val="24"/>
              <w:szCs w:val="24"/>
            </w:rPr>
            <w:fldChar w:fldCharType="end"/>
          </w:r>
        </w:p>
        <w:p w14:paraId="40EEB37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_Toc5204_WPSOffice_Level1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53452374"/>
              <w:placeholder>
                <w:docPart w:val="{8a0d4b62-e584-430a-8b6f-86c6f29eb1f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14" w:name="_Toc5204_WPSOffice_Level1Page"/>
          <w:r>
            <w:rPr>
              <w:color w:val="auto"/>
              <w:sz w:val="24"/>
              <w:szCs w:val="24"/>
            </w:rPr>
            <w:t>33</w:t>
          </w:r>
          <w:bookmarkEnd w:id="14"/>
          <w:r>
            <w:rPr>
              <w:color w:val="auto"/>
              <w:sz w:val="24"/>
              <w:szCs w:val="24"/>
            </w:rPr>
            <w:fldChar w:fldCharType="end"/>
          </w:r>
        </w:p>
        <w:p w14:paraId="43390A8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_Toc12911_WPSOffice_Level1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96971581"/>
              <w:placeholder>
                <w:docPart w:val="{4f955b31-cf4e-4aa0-94fd-1d82b0d2871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15" w:name="_Toc12911_WPSOffice_Level1Page"/>
          <w:r>
            <w:rPr>
              <w:color w:val="auto"/>
              <w:sz w:val="24"/>
              <w:szCs w:val="24"/>
            </w:rPr>
            <w:t>34</w:t>
          </w:r>
          <w:bookmarkEnd w:id="15"/>
          <w:r>
            <w:rPr>
              <w:color w:val="auto"/>
              <w:sz w:val="24"/>
              <w:szCs w:val="24"/>
            </w:rPr>
            <w:fldChar w:fldCharType="end"/>
          </w:r>
        </w:p>
        <w:p w14:paraId="70CE93F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0" w:firstLineChars="0"/>
            <w:textAlignment w:val="auto"/>
            <w:rPr>
              <w:color w:val="auto"/>
              <w:sz w:val="24"/>
              <w:szCs w:val="24"/>
            </w:rPr>
          </w:pPr>
          <w:r>
            <w:rPr>
              <w:color w:val="auto"/>
              <w:sz w:val="24"/>
              <w:szCs w:val="24"/>
            </w:rPr>
            <w:fldChar w:fldCharType="begin"/>
          </w:r>
          <w:r>
            <w:rPr>
              <w:color w:val="auto"/>
              <w:sz w:val="24"/>
              <w:szCs w:val="24"/>
            </w:rPr>
            <w:instrText xml:space="preserve"> HYPERLINK \l _Toc2152_WPSOffice_Level1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121376648"/>
              <w:placeholder>
                <w:docPart w:val="{265157d0-ed1b-4873-8483-270a58f190fc}"/>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16" w:name="_Toc2152_WPSOffice_Level1Page"/>
          <w:r>
            <w:rPr>
              <w:color w:val="auto"/>
              <w:sz w:val="24"/>
              <w:szCs w:val="24"/>
            </w:rPr>
            <w:t>35</w:t>
          </w:r>
          <w:bookmarkEnd w:id="16"/>
          <w:r>
            <w:rPr>
              <w:color w:val="auto"/>
              <w:sz w:val="24"/>
              <w:szCs w:val="24"/>
            </w:rPr>
            <w:fldChar w:fldCharType="end"/>
          </w:r>
        </w:p>
        <w:p w14:paraId="0AA297E2">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_Toc25617_WPSOffice_Level1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28741944"/>
              <w:placeholder>
                <w:docPart w:val="{dd3dc3e2-df3a-40bf-9d18-31ad2eee2b6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17" w:name="_Toc25617_WPSOffice_Level1Page"/>
          <w:r>
            <w:rPr>
              <w:color w:val="auto"/>
              <w:sz w:val="24"/>
              <w:szCs w:val="24"/>
            </w:rPr>
            <w:t>35</w:t>
          </w:r>
          <w:bookmarkEnd w:id="17"/>
          <w:r>
            <w:rPr>
              <w:color w:val="auto"/>
              <w:sz w:val="24"/>
              <w:szCs w:val="24"/>
            </w:rPr>
            <w:fldChar w:fldCharType="end"/>
          </w:r>
        </w:p>
        <w:p w14:paraId="44E84B0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_Toc11527_WPSOffice_Level1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65818456"/>
              <w:placeholder>
                <w:docPart w:val="{3cf0c365-048c-41db-aa49-be1a31c69da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18" w:name="_Toc11527_WPSOffice_Level1Page"/>
          <w:r>
            <w:rPr>
              <w:color w:val="auto"/>
              <w:sz w:val="24"/>
              <w:szCs w:val="24"/>
            </w:rPr>
            <w:t>36</w:t>
          </w:r>
          <w:bookmarkEnd w:id="18"/>
          <w:r>
            <w:rPr>
              <w:color w:val="auto"/>
              <w:sz w:val="24"/>
              <w:szCs w:val="24"/>
            </w:rPr>
            <w:fldChar w:fldCharType="end"/>
          </w:r>
        </w:p>
        <w:p w14:paraId="4297E7BD">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_Toc8260_WPSOffice_Level1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6274036"/>
              <w:placeholder>
                <w:docPart w:val="{e14dab18-2d69-4361-ac7e-8b780a2ba00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19" w:name="_Toc8260_WPSOffice_Level1Page"/>
          <w:r>
            <w:rPr>
              <w:color w:val="auto"/>
              <w:sz w:val="24"/>
              <w:szCs w:val="24"/>
            </w:rPr>
            <w:t>37</w:t>
          </w:r>
          <w:bookmarkEnd w:id="19"/>
          <w:r>
            <w:rPr>
              <w:color w:val="auto"/>
              <w:sz w:val="24"/>
              <w:szCs w:val="24"/>
            </w:rPr>
            <w:fldChar w:fldCharType="end"/>
          </w:r>
        </w:p>
        <w:p w14:paraId="30928D3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_Toc30299_WPSOffice_Level1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0051062"/>
              <w:placeholder>
                <w:docPart w:val="{07da7408-cac2-473d-9cdb-4743822c70a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0" w:name="_Toc30299_WPSOffice_Level1Page"/>
          <w:r>
            <w:rPr>
              <w:color w:val="auto"/>
              <w:sz w:val="24"/>
              <w:szCs w:val="24"/>
            </w:rPr>
            <w:t>38</w:t>
          </w:r>
          <w:bookmarkEnd w:id="20"/>
          <w:r>
            <w:rPr>
              <w:color w:val="auto"/>
              <w:sz w:val="24"/>
              <w:szCs w:val="24"/>
            </w:rPr>
            <w:fldChar w:fldCharType="end"/>
          </w:r>
        </w:p>
        <w:p w14:paraId="6A48F3C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_Toc22046_WPSOffice_Level1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05661172"/>
              <w:placeholder>
                <w:docPart w:val="{a4c5e114-3cec-4775-b881-1b14b71dd27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1" w:name="_Toc22046_WPSOffice_Level1Page"/>
          <w:r>
            <w:rPr>
              <w:color w:val="auto"/>
              <w:sz w:val="24"/>
              <w:szCs w:val="24"/>
            </w:rPr>
            <w:t>39</w:t>
          </w:r>
          <w:bookmarkEnd w:id="21"/>
          <w:r>
            <w:rPr>
              <w:color w:val="auto"/>
              <w:sz w:val="24"/>
              <w:szCs w:val="24"/>
            </w:rPr>
            <w:fldChar w:fldCharType="end"/>
          </w:r>
        </w:p>
        <w:p w14:paraId="13368FA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_Toc31855_WPSOffice_Level1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90979814"/>
              <w:placeholder>
                <w:docPart w:val="{b4873052-7b7e-43fa-9f4f-d2df8db4906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2" w:name="_Toc31855_WPSOffice_Level1Page"/>
          <w:r>
            <w:rPr>
              <w:color w:val="auto"/>
              <w:sz w:val="24"/>
              <w:szCs w:val="24"/>
            </w:rPr>
            <w:t>40</w:t>
          </w:r>
          <w:bookmarkEnd w:id="22"/>
          <w:r>
            <w:rPr>
              <w:color w:val="auto"/>
              <w:sz w:val="24"/>
              <w:szCs w:val="24"/>
            </w:rPr>
            <w:fldChar w:fldCharType="end"/>
          </w:r>
        </w:p>
        <w:p w14:paraId="3F1F50B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_Toc13726_WPSOffice_Level1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44891729"/>
              <w:placeholder>
                <w:docPart w:val="{26858902-4198-4d28-9c66-14589e576cb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3" w:name="_Toc13726_WPSOffice_Level1Page"/>
          <w:r>
            <w:rPr>
              <w:color w:val="auto"/>
              <w:sz w:val="24"/>
              <w:szCs w:val="24"/>
            </w:rPr>
            <w:t>41</w:t>
          </w:r>
          <w:bookmarkEnd w:id="23"/>
          <w:r>
            <w:rPr>
              <w:color w:val="auto"/>
              <w:sz w:val="24"/>
              <w:szCs w:val="24"/>
            </w:rPr>
            <w:fldChar w:fldCharType="end"/>
          </w:r>
        </w:p>
        <w:p w14:paraId="3B1149F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_Toc20192_WPSOffice_Level1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99807370"/>
              <w:placeholder>
                <w:docPart w:val="{7f273c9f-7cad-423c-9995-4132e4df711f}"/>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4" w:name="_Toc20192_WPSOffice_Level1Page"/>
          <w:r>
            <w:rPr>
              <w:color w:val="auto"/>
              <w:sz w:val="24"/>
              <w:szCs w:val="24"/>
            </w:rPr>
            <w:t>42</w:t>
          </w:r>
          <w:bookmarkEnd w:id="24"/>
          <w:r>
            <w:rPr>
              <w:color w:val="auto"/>
              <w:sz w:val="24"/>
              <w:szCs w:val="24"/>
            </w:rPr>
            <w:fldChar w:fldCharType="end"/>
          </w:r>
        </w:p>
        <w:p w14:paraId="228059F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_Toc6431_WPSOffice_Level1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33487934"/>
              <w:placeholder>
                <w:docPart w:val="{ec72886f-bd64-4ed6-9243-45b39bdbfad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5" w:name="_Toc6431_WPSOffice_Level1Page"/>
          <w:r>
            <w:rPr>
              <w:color w:val="auto"/>
              <w:sz w:val="24"/>
              <w:szCs w:val="24"/>
            </w:rPr>
            <w:t>42</w:t>
          </w:r>
          <w:bookmarkEnd w:id="25"/>
          <w:r>
            <w:rPr>
              <w:color w:val="auto"/>
              <w:sz w:val="24"/>
              <w:szCs w:val="24"/>
            </w:rPr>
            <w:fldChar w:fldCharType="end"/>
          </w:r>
        </w:p>
        <w:p w14:paraId="1D6BEBE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_Toc2819_WPSOffice_Level1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69941275"/>
              <w:placeholder>
                <w:docPart w:val="{679f478f-b779-4cc1-b4b6-65f57fd79fd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6" w:name="_Toc2819_WPSOffice_Level1Page"/>
          <w:r>
            <w:rPr>
              <w:color w:val="auto"/>
              <w:sz w:val="24"/>
              <w:szCs w:val="24"/>
            </w:rPr>
            <w:t>42</w:t>
          </w:r>
          <w:bookmarkEnd w:id="26"/>
          <w:r>
            <w:rPr>
              <w:color w:val="auto"/>
              <w:sz w:val="24"/>
              <w:szCs w:val="24"/>
            </w:rPr>
            <w:fldChar w:fldCharType="end"/>
          </w:r>
        </w:p>
        <w:p w14:paraId="196281E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_Toc19298_WPSOffice_Level1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66109091"/>
              <w:placeholder>
                <w:docPart w:val="{32c8dd52-e37a-45b4-8c60-4c3a9da735b3}"/>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color w:val="auto"/>
              <w:sz w:val="24"/>
              <w:szCs w:val="24"/>
            </w:rPr>
            <w:tab/>
          </w:r>
          <w:bookmarkStart w:id="27" w:name="_Toc19298_WPSOffice_Level1Page"/>
          <w:r>
            <w:rPr>
              <w:color w:val="auto"/>
              <w:sz w:val="24"/>
              <w:szCs w:val="24"/>
            </w:rPr>
            <w:t>43</w:t>
          </w:r>
          <w:bookmarkEnd w:id="27"/>
          <w:r>
            <w:rPr>
              <w:color w:val="auto"/>
              <w:sz w:val="24"/>
              <w:szCs w:val="24"/>
            </w:rPr>
            <w:fldChar w:fldCharType="end"/>
          </w:r>
        </w:p>
        <w:bookmarkEnd w:id="1"/>
        <w:p w14:paraId="0A36EF3E">
          <w:pPr>
            <w:pStyle w:val="195"/>
            <w:tabs>
              <w:tab w:val="right" w:leader="dot" w:pos="9413"/>
            </w:tabs>
            <w:rPr>
              <w:color w:val="auto"/>
            </w:rPr>
          </w:pPr>
        </w:p>
      </w:sdtContent>
    </w:sdt>
    <w:p w14:paraId="6B60F095">
      <w:pPr>
        <w:rPr>
          <w:color w:val="auto"/>
        </w:rPr>
      </w:pPr>
    </w:p>
    <w:p w14:paraId="66D2109E">
      <w:pPr>
        <w:pStyle w:val="4"/>
        <w:tabs>
          <w:tab w:val="right" w:leader="dot" w:pos="9000"/>
        </w:tabs>
        <w:snapToGrid w:val="0"/>
        <w:spacing w:before="0" w:after="0"/>
        <w:rPr>
          <w:rStyle w:val="55"/>
          <w:b/>
          <w:color w:val="auto"/>
        </w:rPr>
      </w:pPr>
      <w:r>
        <w:rPr>
          <w:color w:val="auto"/>
          <w:sz w:val="24"/>
        </w:rPr>
        <w:br w:type="page"/>
      </w:r>
      <w:bookmarkStart w:id="28" w:name="_Toc118516209"/>
      <w:bookmarkStart w:id="29" w:name="_Toc171394907"/>
      <w:bookmarkStart w:id="30" w:name="_Toc9372"/>
      <w:bookmarkStart w:id="31" w:name="_Toc14280"/>
      <w:bookmarkStart w:id="32" w:name="_Toc4488"/>
      <w:bookmarkStart w:id="33" w:name="_Toc25841"/>
      <w:bookmarkStart w:id="34" w:name="_Toc32496"/>
      <w:bookmarkStart w:id="35" w:name="_Toc7090"/>
      <w:bookmarkStart w:id="36" w:name="_Toc3034"/>
      <w:bookmarkStart w:id="37" w:name="_Toc938"/>
      <w:bookmarkStart w:id="38" w:name="_Toc12840"/>
      <w:bookmarkStart w:id="39" w:name="_Toc9769"/>
      <w:bookmarkStart w:id="40" w:name="_Toc15311"/>
      <w:bookmarkStart w:id="41" w:name="_Toc24330"/>
      <w:bookmarkStart w:id="42" w:name="_Toc25143"/>
      <w:bookmarkStart w:id="43" w:name="_Toc29876"/>
      <w:bookmarkStart w:id="44" w:name="_Toc10026"/>
      <w:bookmarkStart w:id="45" w:name="_Toc32381"/>
      <w:bookmarkStart w:id="46" w:name="_Toc13160_WPSOffice_Level1"/>
      <w:bookmarkStart w:id="47" w:name="_Toc29438"/>
      <w:bookmarkStart w:id="48" w:name="_Toc6441"/>
      <w:bookmarkStart w:id="49" w:name="_Toc9280"/>
      <w:bookmarkStart w:id="50" w:name="_Toc17969"/>
      <w:bookmarkStart w:id="51" w:name="_Toc440"/>
      <w:bookmarkStart w:id="52" w:name="_Toc14546"/>
      <w:bookmarkStart w:id="53" w:name="_Toc16674"/>
      <w:bookmarkStart w:id="54" w:name="_Toc7321"/>
      <w:bookmarkStart w:id="55" w:name="_Toc27478"/>
      <w:bookmarkStart w:id="56" w:name="_Toc3154"/>
      <w:bookmarkStart w:id="57" w:name="_Toc12052"/>
      <w:bookmarkStart w:id="58" w:name="_Toc10391"/>
      <w:bookmarkStart w:id="59" w:name="_Toc13062"/>
      <w:bookmarkStart w:id="60" w:name="_Toc433537961"/>
      <w:bookmarkStart w:id="61" w:name="_Toc23298"/>
      <w:bookmarkStart w:id="62" w:name="_Toc20259"/>
      <w:bookmarkStart w:id="63" w:name="_Toc4547"/>
      <w:r>
        <w:rPr>
          <w:rStyle w:val="55"/>
          <w:rFonts w:hint="eastAsia"/>
          <w:b/>
          <w:color w:val="auto"/>
        </w:rPr>
        <w:t>第一部分</w:t>
      </w:r>
      <w:bookmarkEnd w:id="28"/>
      <w:r>
        <w:rPr>
          <w:rStyle w:val="55"/>
          <w:b/>
          <w:color w:val="auto"/>
        </w:rPr>
        <w:t xml:space="preserve"> </w:t>
      </w:r>
      <w:r>
        <w:rPr>
          <w:rStyle w:val="55"/>
          <w:rFonts w:hint="eastAsia"/>
          <w:b/>
          <w:color w:val="auto"/>
        </w:rPr>
        <w:t>竞争性磋商</w:t>
      </w:r>
      <w:bookmarkEnd w:id="29"/>
      <w:r>
        <w:rPr>
          <w:rStyle w:val="55"/>
          <w:rFonts w:hint="eastAsia"/>
          <w:b/>
          <w:color w:val="auto"/>
        </w:rPr>
        <w:t>公告</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58464E00">
      <w:pPr>
        <w:spacing w:line="420" w:lineRule="exact"/>
        <w:ind w:firstLine="420" w:firstLineChars="175"/>
        <w:rPr>
          <w:rFonts w:asciiTheme="minorEastAsia" w:hAnsiTheme="minorEastAsia" w:eastAsiaTheme="minorEastAsia" w:cstheme="minorEastAsia"/>
          <w:color w:val="auto"/>
          <w:sz w:val="24"/>
          <w:szCs w:val="24"/>
        </w:rPr>
      </w:pPr>
      <w:bookmarkStart w:id="64" w:name="_Toc171394908"/>
      <w:bookmarkStart w:id="65" w:name="_Toc171394910"/>
      <w:bookmarkStart w:id="66"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w:t>
      </w:r>
      <w:r>
        <w:rPr>
          <w:rFonts w:hint="eastAsia" w:asciiTheme="minorEastAsia" w:hAnsiTheme="minorEastAsia" w:eastAsiaTheme="minorEastAsia" w:cstheme="minorEastAsia"/>
          <w:color w:val="auto"/>
          <w:sz w:val="24"/>
          <w:szCs w:val="24"/>
        </w:rPr>
        <w:t>法实施条例》、《政府采购竞争性磋商采购方式管理暂行办法》、《浙江省政府采购活动现场组织管理办法》等法律法规部分相关条款，现就杭州电子科技大学生活区环境文化提升服务制作项目进行竞争性磋商(简称磋商)采购，欢迎国内合格的供应商前来参加。</w:t>
      </w:r>
    </w:p>
    <w:p w14:paraId="42CED0F4">
      <w:pPr>
        <w:spacing w:line="420" w:lineRule="exact"/>
        <w:outlineLvl w:val="1"/>
        <w:rPr>
          <w:rFonts w:hint="default" w:asciiTheme="minorEastAsia" w:hAnsiTheme="minorEastAsia" w:eastAsiaTheme="minorEastAsia" w:cstheme="minorEastAsia"/>
          <w:color w:val="auto"/>
          <w:sz w:val="24"/>
          <w:szCs w:val="24"/>
          <w:lang w:val="en-US" w:eastAsia="zh-CN"/>
        </w:rPr>
      </w:pPr>
      <w:bookmarkStart w:id="67" w:name="_Toc25225"/>
      <w:bookmarkStart w:id="68" w:name="_Toc28017"/>
      <w:bookmarkStart w:id="69" w:name="_Toc10031"/>
      <w:bookmarkStart w:id="70" w:name="_Toc21083"/>
      <w:bookmarkStart w:id="71" w:name="_Toc12969"/>
      <w:bookmarkStart w:id="72" w:name="_Toc6517"/>
      <w:bookmarkStart w:id="73" w:name="_Toc19591"/>
      <w:bookmarkStart w:id="74" w:name="_Toc183786415"/>
      <w:bookmarkStart w:id="75" w:name="_Toc433537963"/>
      <w:r>
        <w:rPr>
          <w:rFonts w:hint="eastAsia" w:asciiTheme="minorEastAsia" w:hAnsiTheme="minorEastAsia" w:eastAsiaTheme="minorEastAsia" w:cstheme="minorEastAsia"/>
          <w:b/>
          <w:bCs/>
          <w:color w:val="auto"/>
          <w:sz w:val="24"/>
          <w:szCs w:val="24"/>
        </w:rPr>
        <w:t>一、</w:t>
      </w:r>
      <w:bookmarkEnd w:id="64"/>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：2026-JH-CS</w:t>
      </w:r>
      <w:r>
        <w:rPr>
          <w:rFonts w:hint="eastAsia" w:asciiTheme="minorEastAsia" w:hAnsiTheme="minorEastAsia" w:eastAsiaTheme="minorEastAsia" w:cstheme="minorEastAsia"/>
          <w:color w:val="auto"/>
          <w:sz w:val="24"/>
          <w:szCs w:val="24"/>
          <w:lang w:val="en-US" w:eastAsia="zh-CN"/>
        </w:rPr>
        <w:t>12</w:t>
      </w:r>
    </w:p>
    <w:p w14:paraId="112A4B7A">
      <w:pPr>
        <w:spacing w:line="420" w:lineRule="exact"/>
        <w:ind w:firstLine="422"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072594C3">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2265"/>
        <w:gridCol w:w="4695"/>
        <w:gridCol w:w="1395"/>
      </w:tblGrid>
      <w:tr w14:paraId="73ED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44" w:type="dxa"/>
            <w:vAlign w:val="center"/>
          </w:tcPr>
          <w:p w14:paraId="562A9CA6">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265" w:type="dxa"/>
            <w:tcBorders>
              <w:right w:val="single" w:color="000000" w:sz="4" w:space="0"/>
            </w:tcBorders>
            <w:vAlign w:val="center"/>
          </w:tcPr>
          <w:p w14:paraId="7A4EDBB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695" w:type="dxa"/>
            <w:tcBorders>
              <w:right w:val="single" w:color="000000" w:sz="4" w:space="0"/>
            </w:tcBorders>
            <w:vAlign w:val="center"/>
          </w:tcPr>
          <w:p w14:paraId="395AEE9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395" w:type="dxa"/>
            <w:vAlign w:val="center"/>
          </w:tcPr>
          <w:p w14:paraId="7B618FE6">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637F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844" w:type="dxa"/>
            <w:vAlign w:val="center"/>
          </w:tcPr>
          <w:p w14:paraId="390CB238">
            <w:pPr>
              <w:spacing w:line="420" w:lineRule="exact"/>
              <w:jc w:val="center"/>
              <w:rPr>
                <w:rFonts w:ascii="宋体" w:hAnsi="宋体"/>
                <w:color w:val="auto"/>
                <w:sz w:val="24"/>
                <w:szCs w:val="24"/>
              </w:rPr>
            </w:pPr>
            <w:r>
              <w:rPr>
                <w:rFonts w:hint="eastAsia" w:ascii="宋体" w:hAnsi="宋体"/>
                <w:color w:val="auto"/>
                <w:sz w:val="24"/>
                <w:szCs w:val="24"/>
              </w:rPr>
              <w:t>1</w:t>
            </w:r>
          </w:p>
        </w:tc>
        <w:tc>
          <w:tcPr>
            <w:tcW w:w="2265" w:type="dxa"/>
            <w:tcBorders>
              <w:right w:val="single" w:color="000000" w:sz="4" w:space="0"/>
            </w:tcBorders>
            <w:vAlign w:val="center"/>
          </w:tcPr>
          <w:p w14:paraId="49747390">
            <w:pPr>
              <w:spacing w:line="420" w:lineRule="exact"/>
              <w:jc w:val="center"/>
              <w:rPr>
                <w:rFonts w:ascii="宋体" w:hAnsi="宋体"/>
                <w:color w:val="auto"/>
                <w:sz w:val="24"/>
                <w:szCs w:val="24"/>
              </w:rPr>
            </w:pPr>
            <w:r>
              <w:rPr>
                <w:rFonts w:hint="eastAsia" w:ascii="宋体" w:hAnsi="宋体"/>
                <w:color w:val="auto"/>
                <w:sz w:val="24"/>
                <w:szCs w:val="24"/>
              </w:rPr>
              <w:t>生活区环境文化提升服务制作</w:t>
            </w:r>
          </w:p>
        </w:tc>
        <w:tc>
          <w:tcPr>
            <w:tcW w:w="4695" w:type="dxa"/>
            <w:tcBorders>
              <w:right w:val="single" w:color="000000" w:sz="4" w:space="0"/>
            </w:tcBorders>
            <w:vAlign w:val="center"/>
          </w:tcPr>
          <w:p w14:paraId="09EB401D">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rPr>
              <w:t>根据</w:t>
            </w:r>
            <w:r>
              <w:rPr>
                <w:rFonts w:hint="eastAsia" w:ascii="宋体" w:hAnsi="宋体" w:cs="宋体"/>
                <w:color w:val="auto"/>
                <w:sz w:val="24"/>
                <w:lang w:val="en-US" w:eastAsia="zh-CN"/>
              </w:rPr>
              <w:t>采购文件提供的</w:t>
            </w:r>
            <w:r>
              <w:rPr>
                <w:rFonts w:hint="eastAsia" w:ascii="宋体" w:hAnsi="宋体" w:cs="宋体"/>
                <w:color w:val="auto"/>
                <w:sz w:val="24"/>
              </w:rPr>
              <w:t>设计稿和效果图制作</w:t>
            </w:r>
            <w:r>
              <w:rPr>
                <w:rFonts w:hint="eastAsia" w:ascii="宋体" w:hAnsi="宋体" w:cs="宋体"/>
                <w:color w:val="auto"/>
                <w:sz w:val="24"/>
                <w:lang w:val="en-US" w:eastAsia="zh-CN"/>
              </w:rPr>
              <w:t>并安装到位</w:t>
            </w:r>
            <w:r>
              <w:rPr>
                <w:rFonts w:hint="eastAsia" w:ascii="宋体" w:hAnsi="宋体" w:cs="宋体"/>
                <w:color w:val="auto"/>
                <w:sz w:val="24"/>
                <w:lang w:eastAsia="zh-CN"/>
              </w:rPr>
              <w:t>，</w:t>
            </w:r>
            <w:r>
              <w:rPr>
                <w:rFonts w:hint="eastAsia" w:ascii="宋体" w:hAnsi="宋体" w:cs="宋体"/>
                <w:color w:val="auto"/>
                <w:sz w:val="24"/>
                <w:lang w:val="en-US" w:eastAsia="zh-CN"/>
              </w:rPr>
              <w:t>详见采购需求及相关附件</w:t>
            </w:r>
          </w:p>
        </w:tc>
        <w:tc>
          <w:tcPr>
            <w:tcW w:w="1395" w:type="dxa"/>
            <w:vAlign w:val="center"/>
          </w:tcPr>
          <w:p w14:paraId="386C4C71">
            <w:pPr>
              <w:spacing w:line="420" w:lineRule="exact"/>
              <w:jc w:val="center"/>
              <w:rPr>
                <w:rFonts w:ascii="宋体" w:hAnsi="宋体"/>
                <w:color w:val="auto"/>
                <w:sz w:val="24"/>
                <w:szCs w:val="24"/>
              </w:rPr>
            </w:pPr>
            <w:r>
              <w:rPr>
                <w:rFonts w:hint="eastAsia" w:ascii="宋体" w:hAnsi="宋体" w:cs="宋体"/>
                <w:color w:val="auto"/>
                <w:sz w:val="24"/>
              </w:rPr>
              <w:t>180000元</w:t>
            </w:r>
          </w:p>
        </w:tc>
      </w:tr>
    </w:tbl>
    <w:p w14:paraId="469EEE57">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5"/>
      <w:bookmarkEnd w:id="66"/>
    </w:p>
    <w:p w14:paraId="48F0904C">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89704F1">
      <w:pPr>
        <w:widowControl/>
        <w:spacing w:line="420" w:lineRule="exact"/>
        <w:ind w:right="60" w:firstLine="420" w:firstLineChars="175"/>
        <w:jc w:val="left"/>
        <w:rPr>
          <w:rFonts w:ascii="宋体" w:hAnsi="宋体"/>
          <w:color w:val="auto"/>
          <w:sz w:val="24"/>
          <w:szCs w:val="24"/>
        </w:rPr>
      </w:pPr>
      <w:bookmarkStart w:id="76" w:name="_Toc171394913"/>
      <w:r>
        <w:rPr>
          <w:rFonts w:hint="eastAsia" w:ascii="宋体" w:hAnsi="宋体"/>
          <w:color w:val="auto"/>
          <w:sz w:val="24"/>
          <w:szCs w:val="24"/>
        </w:rPr>
        <w:t>2.落实政府采购政策需满足的资格要求：无。</w:t>
      </w:r>
    </w:p>
    <w:p w14:paraId="7216564C">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3.本项目的特定资格要求：无。</w:t>
      </w:r>
    </w:p>
    <w:p w14:paraId="4D6EE22F">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5D9F9E6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2026年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日至2026年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21</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91CD2B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01DBD94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14DEC72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w:t>
      </w:r>
      <w:r>
        <w:rPr>
          <w:rFonts w:hint="eastAsia" w:ascii="宋体" w:hAnsi="宋体"/>
          <w:color w:val="auto"/>
          <w:sz w:val="24"/>
          <w:szCs w:val="24"/>
        </w:rPr>
        <w:t>联系人：施老师；联系方式：0571-87713548。</w:t>
      </w:r>
    </w:p>
    <w:p w14:paraId="5363335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5.响应方未按照本公告规定的方式获取文件的，响应文件将被</w:t>
      </w:r>
      <w:r>
        <w:rPr>
          <w:rFonts w:hint="eastAsia" w:ascii="宋体" w:hAnsi="宋体"/>
          <w:color w:val="auto"/>
          <w:sz w:val="24"/>
          <w:szCs w:val="24"/>
        </w:rPr>
        <w:t>拒绝。</w:t>
      </w:r>
    </w:p>
    <w:p w14:paraId="3D7D880D">
      <w:pPr>
        <w:spacing w:line="420" w:lineRule="exact"/>
        <w:outlineLvl w:val="1"/>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color w:val="auto"/>
          <w:sz w:val="24"/>
          <w:szCs w:val="24"/>
        </w:rPr>
        <w:t>0元。</w:t>
      </w:r>
    </w:p>
    <w:p w14:paraId="0B0068B3">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2BCD17CC">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2026年</w:t>
      </w:r>
      <w:r>
        <w:rPr>
          <w:rFonts w:hint="default" w:ascii="宋体" w:hAnsi="宋体"/>
          <w:b/>
          <w:bCs/>
          <w:color w:val="auto"/>
          <w:sz w:val="24"/>
          <w:szCs w:val="24"/>
          <w:woUserID w:val="1"/>
        </w:rPr>
        <w:t>9</w:t>
      </w:r>
      <w:r>
        <w:rPr>
          <w:rFonts w:hint="eastAsia" w:ascii="宋体" w:hAnsi="宋体"/>
          <w:b/>
          <w:bCs/>
          <w:color w:val="auto"/>
          <w:sz w:val="24"/>
          <w:szCs w:val="24"/>
        </w:rPr>
        <w:t>月</w:t>
      </w:r>
      <w:r>
        <w:rPr>
          <w:rFonts w:hint="default" w:ascii="宋体" w:hAnsi="宋体"/>
          <w:b/>
          <w:bCs/>
          <w:color w:val="auto"/>
          <w:sz w:val="24"/>
          <w:szCs w:val="24"/>
          <w:woUserID w:val="1"/>
        </w:rPr>
        <w:t>21</w:t>
      </w:r>
      <w:r>
        <w:rPr>
          <w:rFonts w:hint="eastAsia" w:ascii="宋体" w:hAnsi="宋体"/>
          <w:b/>
          <w:bCs/>
          <w:color w:val="auto"/>
          <w:sz w:val="24"/>
          <w:szCs w:val="24"/>
        </w:rPr>
        <w:t>日</w:t>
      </w:r>
      <w:r>
        <w:rPr>
          <w:rFonts w:hint="eastAsia" w:ascii="宋体" w:hAnsi="宋体"/>
          <w:b/>
          <w:bCs/>
          <w:color w:val="auto"/>
          <w:sz w:val="24"/>
          <w:szCs w:val="24"/>
        </w:rPr>
        <w:t>下午1时40分</w:t>
      </w:r>
    </w:p>
    <w:p w14:paraId="4039E2F6">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地点（网址）：政府采购云平台（https://login.zcygov.cn）</w:t>
      </w:r>
    </w:p>
    <w:p w14:paraId="7A6E5934">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3408BBCE">
      <w:pPr>
        <w:spacing w:line="420" w:lineRule="exact"/>
        <w:ind w:firstLine="420"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开启时间：</w:t>
      </w:r>
      <w:r>
        <w:rPr>
          <w:rFonts w:hint="eastAsia" w:ascii="宋体" w:hAnsi="宋体"/>
          <w:b/>
          <w:bCs/>
          <w:color w:val="auto"/>
          <w:sz w:val="24"/>
          <w:szCs w:val="24"/>
        </w:rPr>
        <w:t>2026年</w:t>
      </w:r>
      <w:r>
        <w:rPr>
          <w:rFonts w:hint="default" w:ascii="宋体" w:hAnsi="宋体"/>
          <w:b/>
          <w:bCs/>
          <w:color w:val="auto"/>
          <w:sz w:val="24"/>
          <w:szCs w:val="24"/>
          <w:woUserID w:val="1"/>
        </w:rPr>
        <w:t>9</w:t>
      </w:r>
      <w:r>
        <w:rPr>
          <w:rFonts w:hint="eastAsia" w:ascii="宋体" w:hAnsi="宋体"/>
          <w:b/>
          <w:bCs/>
          <w:color w:val="auto"/>
          <w:sz w:val="24"/>
          <w:szCs w:val="24"/>
        </w:rPr>
        <w:t>月</w:t>
      </w:r>
      <w:r>
        <w:rPr>
          <w:rFonts w:hint="default" w:ascii="宋体" w:hAnsi="宋体"/>
          <w:b/>
          <w:bCs/>
          <w:color w:val="auto"/>
          <w:sz w:val="24"/>
          <w:szCs w:val="24"/>
          <w:woUserID w:val="1"/>
        </w:rPr>
        <w:t>21</w:t>
      </w:r>
      <w:r>
        <w:rPr>
          <w:rFonts w:hint="eastAsia" w:ascii="宋体" w:hAnsi="宋体"/>
          <w:b/>
          <w:bCs/>
          <w:color w:val="auto"/>
          <w:sz w:val="24"/>
          <w:szCs w:val="24"/>
        </w:rPr>
        <w:t>日</w:t>
      </w:r>
      <w:r>
        <w:rPr>
          <w:rFonts w:hint="eastAsia" w:ascii="宋体" w:hAnsi="宋体"/>
          <w:b/>
          <w:bCs/>
          <w:color w:val="auto"/>
          <w:sz w:val="24"/>
          <w:szCs w:val="24"/>
        </w:rPr>
        <w:t>下午1时40分</w:t>
      </w:r>
    </w:p>
    <w:p w14:paraId="22C8C9BC">
      <w:pPr>
        <w:spacing w:line="420" w:lineRule="exact"/>
        <w:ind w:firstLine="420"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地点（网址）：政府采购云平台（https://login.zcygov.cn）/杭州电子科技大学下沙校区行政楼 805开标室（杭州下沙高教园区二号大街1158号，2号路和3号路交界）</w:t>
      </w:r>
    </w:p>
    <w:p w14:paraId="04C29086">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八、</w:t>
      </w:r>
      <w:bookmarkStart w:id="77" w:name="OLE_LINK5"/>
      <w:r>
        <w:rPr>
          <w:rFonts w:hint="eastAsia" w:asciiTheme="minorEastAsia" w:hAnsiTheme="minorEastAsia" w:eastAsiaTheme="minorEastAsia" w:cstheme="minorEastAsia"/>
          <w:b/>
          <w:bCs/>
          <w:color w:val="auto"/>
          <w:sz w:val="24"/>
          <w:szCs w:val="24"/>
        </w:rPr>
        <w:t>公告期限</w:t>
      </w:r>
      <w:bookmarkEnd w:id="77"/>
    </w:p>
    <w:p w14:paraId="23B973D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自本公告发布之日起3个工作日。</w:t>
      </w:r>
    </w:p>
    <w:p w14:paraId="4B2CDE4E">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九、联系方式</w:t>
      </w:r>
    </w:p>
    <w:p w14:paraId="545C0797">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w:t>
      </w:r>
      <w:r>
        <w:rPr>
          <w:rFonts w:hint="eastAsia" w:ascii="宋体" w:hAnsi="宋体"/>
          <w:color w:val="auto"/>
          <w:sz w:val="24"/>
          <w:szCs w:val="24"/>
        </w:rPr>
        <w:t>：杭州电子科技大学</w:t>
      </w:r>
    </w:p>
    <w:p w14:paraId="4B6DBF34">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采购需求联系人：</w:t>
      </w:r>
      <w:r>
        <w:rPr>
          <w:rFonts w:hint="eastAsia"/>
          <w:color w:val="auto"/>
          <w:sz w:val="24"/>
          <w:u w:val="single"/>
        </w:rPr>
        <w:t xml:space="preserve"> 金</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w:t>
      </w:r>
      <w:r>
        <w:rPr>
          <w:rFonts w:ascii="宋体" w:hAnsi="宋体"/>
          <w:color w:val="auto"/>
          <w:sz w:val="24"/>
          <w:szCs w:val="24"/>
          <w:u w:val="single"/>
        </w:rPr>
        <w:t>18957138208</w:t>
      </w:r>
      <w:r>
        <w:rPr>
          <w:rFonts w:hint="eastAsia" w:ascii="宋体" w:hAnsi="宋体"/>
          <w:color w:val="auto"/>
          <w:sz w:val="24"/>
          <w:szCs w:val="24"/>
          <w:u w:val="single"/>
        </w:rPr>
        <w:t xml:space="preserve">  </w:t>
      </w:r>
    </w:p>
    <w:p w14:paraId="5FD69A2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261AA0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08、913</w:t>
      </w:r>
      <w:r>
        <w:rPr>
          <w:rFonts w:hint="eastAsia" w:ascii="宋体" w:hAnsi="宋体"/>
          <w:color w:val="auto"/>
          <w:sz w:val="24"/>
          <w:szCs w:val="24"/>
        </w:rPr>
        <w:t>室</w:t>
      </w:r>
      <w:r>
        <w:rPr>
          <w:rFonts w:ascii="宋体" w:hAnsi="宋体"/>
          <w:color w:val="auto"/>
          <w:sz w:val="24"/>
          <w:szCs w:val="24"/>
        </w:rPr>
        <w:t xml:space="preserve"> </w:t>
      </w:r>
    </w:p>
    <w:p w14:paraId="19346064">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rPr>
        <w:t>施老师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rPr>
        <w:t>87713548</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908</w:t>
      </w:r>
      <w:r>
        <w:rPr>
          <w:rFonts w:hint="eastAsia" w:ascii="宋体" w:hAnsi="宋体"/>
          <w:color w:val="auto"/>
          <w:sz w:val="24"/>
          <w:szCs w:val="24"/>
        </w:rPr>
        <w:t>室。</w:t>
      </w:r>
    </w:p>
    <w:p w14:paraId="0C0BB7D1">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913</w:t>
      </w:r>
      <w:r>
        <w:rPr>
          <w:rFonts w:hint="eastAsia" w:ascii="宋体" w:hAnsi="宋体"/>
          <w:color w:val="auto"/>
          <w:sz w:val="24"/>
          <w:szCs w:val="24"/>
        </w:rPr>
        <w:t>室。</w:t>
      </w:r>
    </w:p>
    <w:p w14:paraId="106EA5B7">
      <w:pPr>
        <w:pStyle w:val="53"/>
        <w:rPr>
          <w:color w:val="auto"/>
        </w:rPr>
      </w:pPr>
    </w:p>
    <w:p w14:paraId="128B5D45">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9B82D6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3CB864DF">
      <w:pPr>
        <w:pStyle w:val="2"/>
        <w:rPr>
          <w:color w:val="auto"/>
        </w:rPr>
      </w:pPr>
    </w:p>
    <w:p w14:paraId="58D8D3F5">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28227731">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2026年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w:t>
      </w:r>
    </w:p>
    <w:p w14:paraId="5C73883F">
      <w:pPr>
        <w:wordWrap w:val="0"/>
        <w:adjustRightInd w:val="0"/>
        <w:snapToGrid w:val="0"/>
        <w:spacing w:line="420" w:lineRule="exact"/>
        <w:ind w:left="31" w:right="480" w:hanging="31" w:hangingChars="13"/>
        <w:jc w:val="right"/>
        <w:rPr>
          <w:rFonts w:ascii="宋体"/>
          <w:color w:val="auto"/>
          <w:sz w:val="24"/>
          <w:szCs w:val="24"/>
        </w:rPr>
      </w:pPr>
    </w:p>
    <w:p w14:paraId="3C0CC81B">
      <w:pPr>
        <w:adjustRightInd w:val="0"/>
        <w:snapToGrid w:val="0"/>
        <w:spacing w:before="120" w:beforeLines="50" w:after="120" w:afterLines="50" w:line="420" w:lineRule="exact"/>
        <w:ind w:right="480"/>
        <w:jc w:val="center"/>
        <w:outlineLvl w:val="0"/>
        <w:rPr>
          <w:rFonts w:eastAsia="黑体"/>
          <w:b/>
          <w:color w:val="auto"/>
          <w:kern w:val="44"/>
          <w:sz w:val="36"/>
          <w:szCs w:val="22"/>
        </w:rPr>
      </w:pPr>
      <w:r>
        <w:rPr>
          <w:rStyle w:val="111"/>
          <w:b w:val="0"/>
          <w:snapToGrid/>
          <w:color w:val="auto"/>
          <w:sz w:val="24"/>
          <w:szCs w:val="24"/>
        </w:rPr>
        <w:br w:type="page"/>
      </w:r>
      <w:bookmarkStart w:id="78" w:name="_Toc5408_WPSOffice_Level1"/>
      <w:bookmarkStart w:id="79" w:name="_Toc31392"/>
      <w:bookmarkStart w:id="80" w:name="_Toc8923"/>
      <w:bookmarkStart w:id="81" w:name="_Toc31607"/>
      <w:bookmarkStart w:id="82" w:name="_Toc19935"/>
      <w:bookmarkStart w:id="83" w:name="_Toc15380"/>
      <w:bookmarkStart w:id="84" w:name="_Toc25903"/>
      <w:bookmarkStart w:id="85" w:name="_Toc6139"/>
      <w:bookmarkStart w:id="86" w:name="_Toc7205"/>
      <w:bookmarkStart w:id="87" w:name="_Toc9474"/>
      <w:bookmarkStart w:id="88" w:name="_Toc20151"/>
      <w:bookmarkStart w:id="89" w:name="_Toc16190"/>
      <w:bookmarkStart w:id="90" w:name="_Toc14015"/>
      <w:bookmarkStart w:id="91" w:name="_Toc30984"/>
      <w:bookmarkStart w:id="92" w:name="_Toc27564"/>
      <w:bookmarkStart w:id="93" w:name="_Toc10682"/>
      <w:bookmarkStart w:id="94" w:name="_Toc13359"/>
      <w:bookmarkStart w:id="95" w:name="_Toc28369"/>
      <w:bookmarkStart w:id="96" w:name="_Toc13468"/>
      <w:bookmarkStart w:id="97" w:name="_Toc5412"/>
      <w:bookmarkStart w:id="98" w:name="_Toc30864"/>
      <w:bookmarkStart w:id="99" w:name="_Toc8774"/>
      <w:bookmarkStart w:id="100" w:name="_Toc18447"/>
      <w:bookmarkStart w:id="101" w:name="_Toc14615"/>
      <w:bookmarkStart w:id="102" w:name="_Toc14371"/>
      <w:bookmarkStart w:id="103" w:name="_Toc27007"/>
      <w:bookmarkStart w:id="104" w:name="_Toc8413"/>
      <w:bookmarkStart w:id="105" w:name="_Toc30939"/>
      <w:bookmarkStart w:id="106" w:name="_Toc20175"/>
      <w:bookmarkStart w:id="107" w:name="_Toc31424"/>
      <w:bookmarkStart w:id="108" w:name="_Toc25493"/>
      <w:bookmarkStart w:id="109" w:name="_Toc21096"/>
      <w:bookmarkStart w:id="110" w:name="_Toc11189"/>
      <w:r>
        <w:rPr>
          <w:rFonts w:hint="eastAsia" w:eastAsia="黑体"/>
          <w:b/>
          <w:color w:val="auto"/>
          <w:kern w:val="44"/>
          <w:sz w:val="36"/>
          <w:szCs w:val="22"/>
        </w:rPr>
        <w:t>第二部分 响应方须知</w:t>
      </w:r>
      <w:bookmarkEnd w:id="78"/>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1B5C606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11" w:name="_Toc10414"/>
      <w:bookmarkStart w:id="112" w:name="_Toc9778"/>
      <w:bookmarkStart w:id="113" w:name="_Toc22339"/>
      <w:bookmarkStart w:id="114" w:name="_Toc20565"/>
      <w:bookmarkStart w:id="115" w:name="_Toc1714"/>
      <w:bookmarkStart w:id="116" w:name="_Toc30159"/>
      <w:bookmarkStart w:id="117" w:name="_Toc6421"/>
      <w:bookmarkStart w:id="118" w:name="_Toc23420"/>
      <w:bookmarkStart w:id="119" w:name="_Toc4505"/>
      <w:bookmarkStart w:id="120" w:name="_Toc20573"/>
      <w:bookmarkStart w:id="121" w:name="_Toc3269"/>
      <w:bookmarkStart w:id="122" w:name="_Toc29458"/>
      <w:bookmarkStart w:id="123" w:name="_Toc26073"/>
      <w:bookmarkStart w:id="124" w:name="_Toc17697"/>
      <w:bookmarkStart w:id="125" w:name="_Toc6715"/>
      <w:bookmarkStart w:id="126" w:name="_Toc483"/>
      <w:bookmarkStart w:id="127" w:name="_Toc26025"/>
      <w:bookmarkStart w:id="128" w:name="_Toc23359"/>
      <w:bookmarkStart w:id="129" w:name="_Toc23155"/>
      <w:bookmarkStart w:id="130" w:name="_Toc10657"/>
      <w:bookmarkStart w:id="131" w:name="_Toc1743"/>
      <w:bookmarkStart w:id="132" w:name="_Toc9123"/>
      <w:bookmarkStart w:id="133" w:name="_Toc10518"/>
      <w:bookmarkStart w:id="134" w:name="_Toc27500"/>
      <w:bookmarkStart w:id="135" w:name="_Toc28026"/>
      <w:bookmarkStart w:id="136" w:name="_Toc26853"/>
      <w:bookmarkStart w:id="137" w:name="_Toc31880"/>
      <w:bookmarkStart w:id="138" w:name="_Toc28079"/>
      <w:bookmarkStart w:id="139" w:name="_Toc16998"/>
      <w:bookmarkStart w:id="140" w:name="_Toc12644"/>
      <w:bookmarkStart w:id="141" w:name="_Toc29793"/>
      <w:bookmarkStart w:id="142" w:name="_Toc32596"/>
      <w:r>
        <w:rPr>
          <w:rFonts w:hint="eastAsia" w:ascii="楷体" w:hAnsi="楷体" w:eastAsia="楷体" w:cs="楷体"/>
          <w:snapToGrid w:val="0"/>
          <w:color w:val="auto"/>
          <w:kern w:val="44"/>
          <w:sz w:val="32"/>
          <w:szCs w:val="32"/>
        </w:rPr>
        <w:t>前附表</w:t>
      </w:r>
      <w:bookmarkEnd w:id="76"/>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Start w:id="143"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380F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221A35B8">
            <w:pPr>
              <w:rPr>
                <w:rFonts w:ascii="宋体"/>
                <w:b/>
                <w:color w:val="auto"/>
                <w:sz w:val="24"/>
                <w:szCs w:val="24"/>
              </w:rPr>
            </w:pPr>
            <w:r>
              <w:rPr>
                <w:rFonts w:hint="eastAsia" w:ascii="宋体" w:hAnsi="宋体"/>
                <w:b/>
                <w:color w:val="auto"/>
                <w:sz w:val="24"/>
                <w:szCs w:val="24"/>
              </w:rPr>
              <w:t>序号</w:t>
            </w:r>
          </w:p>
        </w:tc>
        <w:tc>
          <w:tcPr>
            <w:tcW w:w="2043" w:type="dxa"/>
            <w:vAlign w:val="center"/>
          </w:tcPr>
          <w:p w14:paraId="7D43DF55">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7D70101B">
            <w:pPr>
              <w:jc w:val="center"/>
              <w:rPr>
                <w:rFonts w:ascii="宋体"/>
                <w:b/>
                <w:color w:val="auto"/>
                <w:sz w:val="24"/>
                <w:szCs w:val="24"/>
              </w:rPr>
            </w:pPr>
            <w:r>
              <w:rPr>
                <w:rFonts w:hint="eastAsia" w:ascii="宋体" w:hAnsi="宋体"/>
                <w:b/>
                <w:color w:val="auto"/>
                <w:sz w:val="24"/>
                <w:szCs w:val="24"/>
              </w:rPr>
              <w:t>内容</w:t>
            </w:r>
          </w:p>
        </w:tc>
      </w:tr>
      <w:tr w14:paraId="73CE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AA5F033">
            <w:pPr>
              <w:pStyle w:val="181"/>
              <w:adjustRightInd/>
              <w:spacing w:line="240" w:lineRule="auto"/>
              <w:rPr>
                <w:color w:val="auto"/>
                <w:szCs w:val="24"/>
              </w:rPr>
            </w:pPr>
            <w:r>
              <w:rPr>
                <w:rFonts w:hint="eastAsia"/>
                <w:color w:val="auto"/>
                <w:szCs w:val="24"/>
              </w:rPr>
              <w:t>1</w:t>
            </w:r>
          </w:p>
        </w:tc>
        <w:tc>
          <w:tcPr>
            <w:tcW w:w="2043" w:type="dxa"/>
            <w:vAlign w:val="center"/>
          </w:tcPr>
          <w:p w14:paraId="14B104A7">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23AFE1D">
            <w:pPr>
              <w:rPr>
                <w:rFonts w:ascii="宋体"/>
                <w:color w:val="auto"/>
                <w:sz w:val="24"/>
                <w:szCs w:val="24"/>
              </w:rPr>
            </w:pPr>
            <w:r>
              <w:rPr>
                <w:rFonts w:hint="eastAsia" w:ascii="宋体" w:hAnsi="宋体"/>
                <w:color w:val="auto"/>
                <w:sz w:val="24"/>
                <w:szCs w:val="24"/>
              </w:rPr>
              <w:t>杭州电子科技大学生活区环境文化提升服务制作</w:t>
            </w:r>
          </w:p>
        </w:tc>
      </w:tr>
      <w:tr w14:paraId="16AC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80380F6">
            <w:pPr>
              <w:jc w:val="center"/>
              <w:rPr>
                <w:rFonts w:ascii="宋体" w:hAnsi="宋体"/>
                <w:color w:val="auto"/>
                <w:sz w:val="24"/>
                <w:szCs w:val="24"/>
              </w:rPr>
            </w:pPr>
          </w:p>
        </w:tc>
        <w:tc>
          <w:tcPr>
            <w:tcW w:w="2043" w:type="dxa"/>
            <w:vAlign w:val="center"/>
          </w:tcPr>
          <w:p w14:paraId="3768F2F3">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66A2798">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rPr>
              <w:t>从业人员300人以下的为中小微型企业。其中，从业人员100人及以上的为中型企业；从业人员10人及以上的为小型企业；从业人员10人以下的为微型企业。</w:t>
            </w:r>
          </w:p>
        </w:tc>
      </w:tr>
      <w:tr w14:paraId="6D89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E14F7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DBA96B2">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58CBCD0">
            <w:pPr>
              <w:rPr>
                <w:rFonts w:hint="default" w:ascii="宋体" w:eastAsia="宋体"/>
                <w:color w:val="auto"/>
                <w:sz w:val="24"/>
                <w:szCs w:val="24"/>
                <w:lang w:val="en-US" w:eastAsia="zh-CN"/>
              </w:rPr>
            </w:pPr>
            <w:r>
              <w:rPr>
                <w:rFonts w:hint="eastAsia" w:ascii="宋体" w:hAnsi="宋体"/>
                <w:color w:val="auto"/>
                <w:sz w:val="24"/>
                <w:szCs w:val="24"/>
              </w:rPr>
              <w:t>2026-JH-CS</w:t>
            </w:r>
            <w:r>
              <w:rPr>
                <w:rFonts w:hint="eastAsia" w:ascii="宋体" w:hAnsi="宋体"/>
                <w:color w:val="auto"/>
                <w:sz w:val="24"/>
                <w:szCs w:val="24"/>
                <w:lang w:val="en-US" w:eastAsia="zh-CN"/>
              </w:rPr>
              <w:t>12</w:t>
            </w:r>
          </w:p>
        </w:tc>
      </w:tr>
      <w:tr w14:paraId="05181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5941D85">
            <w:pPr>
              <w:jc w:val="center"/>
              <w:rPr>
                <w:rFonts w:ascii="宋体"/>
                <w:color w:val="auto"/>
                <w:sz w:val="24"/>
                <w:szCs w:val="24"/>
              </w:rPr>
            </w:pPr>
          </w:p>
        </w:tc>
        <w:tc>
          <w:tcPr>
            <w:tcW w:w="2043" w:type="dxa"/>
            <w:vAlign w:val="center"/>
          </w:tcPr>
          <w:p w14:paraId="1673344B">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793BE0D5">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08A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B5E6442">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54904647">
            <w:pPr>
              <w:jc w:val="center"/>
              <w:rPr>
                <w:rFonts w:ascii="宋体"/>
                <w:color w:val="auto"/>
                <w:sz w:val="24"/>
                <w:szCs w:val="24"/>
              </w:rPr>
            </w:pPr>
            <w:r>
              <w:rPr>
                <w:rFonts w:hint="eastAsia" w:ascii="宋体" w:hAnsi="宋体"/>
                <w:color w:val="auto"/>
                <w:sz w:val="24"/>
                <w:szCs w:val="24"/>
              </w:rPr>
              <w:t>采购人</w:t>
            </w:r>
          </w:p>
        </w:tc>
        <w:tc>
          <w:tcPr>
            <w:tcW w:w="6348" w:type="dxa"/>
            <w:vAlign w:val="center"/>
          </w:tcPr>
          <w:p w14:paraId="22F4A02A">
            <w:pPr>
              <w:pStyle w:val="28"/>
              <w:ind w:left="0" w:leftChars="0"/>
              <w:rPr>
                <w:color w:val="auto"/>
                <w:szCs w:val="24"/>
              </w:rPr>
            </w:pPr>
            <w:r>
              <w:rPr>
                <w:rFonts w:hint="eastAsia"/>
                <w:color w:val="auto"/>
                <w:szCs w:val="24"/>
              </w:rPr>
              <w:t>杭州电子科技大学</w:t>
            </w:r>
          </w:p>
        </w:tc>
      </w:tr>
      <w:tr w14:paraId="4D94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530187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09387841">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60F7E7D3">
            <w:pPr>
              <w:rPr>
                <w:rFonts w:ascii="宋体"/>
                <w:color w:val="auto"/>
                <w:sz w:val="24"/>
                <w:szCs w:val="24"/>
              </w:rPr>
            </w:pPr>
            <w:r>
              <w:rPr>
                <w:rFonts w:hint="eastAsia" w:ascii="宋体" w:hAnsi="宋体"/>
                <w:color w:val="auto"/>
                <w:sz w:val="24"/>
                <w:szCs w:val="24"/>
              </w:rPr>
              <w:t>详见第三部分采购需求</w:t>
            </w:r>
          </w:p>
        </w:tc>
      </w:tr>
      <w:tr w14:paraId="3C17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EF8FB7">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5539A4CC">
            <w:pPr>
              <w:jc w:val="center"/>
              <w:rPr>
                <w:color w:val="auto"/>
                <w:sz w:val="24"/>
              </w:rPr>
            </w:pPr>
            <w:r>
              <w:rPr>
                <w:rFonts w:hint="eastAsia"/>
                <w:color w:val="auto"/>
                <w:sz w:val="24"/>
              </w:rPr>
              <w:t>磋商报价及费用</w:t>
            </w:r>
          </w:p>
        </w:tc>
        <w:tc>
          <w:tcPr>
            <w:tcW w:w="6348" w:type="dxa"/>
            <w:vAlign w:val="center"/>
          </w:tcPr>
          <w:p w14:paraId="7FE0B395">
            <w:pPr>
              <w:rPr>
                <w:color w:val="auto"/>
                <w:sz w:val="24"/>
              </w:rPr>
            </w:pPr>
            <w:r>
              <w:rPr>
                <w:rFonts w:hint="eastAsia"/>
                <w:color w:val="auto"/>
                <w:sz w:val="24"/>
              </w:rPr>
              <w:t>详见采购文件第二部分第三节第（三）点报价内容。</w:t>
            </w:r>
          </w:p>
        </w:tc>
      </w:tr>
      <w:tr w14:paraId="4D39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328423">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F769F6B">
            <w:pPr>
              <w:jc w:val="center"/>
              <w:rPr>
                <w:rFonts w:ascii="宋体"/>
                <w:color w:val="auto"/>
                <w:sz w:val="24"/>
                <w:szCs w:val="24"/>
              </w:rPr>
            </w:pPr>
            <w:r>
              <w:rPr>
                <w:rFonts w:hint="eastAsia"/>
                <w:color w:val="auto"/>
                <w:sz w:val="24"/>
              </w:rPr>
              <w:t>磋商响应有效期</w:t>
            </w:r>
          </w:p>
        </w:tc>
        <w:tc>
          <w:tcPr>
            <w:tcW w:w="6348" w:type="dxa"/>
            <w:vAlign w:val="center"/>
          </w:tcPr>
          <w:p w14:paraId="000C57CB">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7215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ED61C4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3F966D26">
            <w:pPr>
              <w:jc w:val="center"/>
              <w:rPr>
                <w:rFonts w:ascii="宋体"/>
                <w:color w:val="auto"/>
                <w:sz w:val="24"/>
                <w:szCs w:val="24"/>
              </w:rPr>
            </w:pPr>
            <w:r>
              <w:rPr>
                <w:rFonts w:hint="eastAsia"/>
                <w:color w:val="auto"/>
                <w:sz w:val="24"/>
              </w:rPr>
              <w:t>磋商文件答疑</w:t>
            </w:r>
          </w:p>
        </w:tc>
        <w:tc>
          <w:tcPr>
            <w:tcW w:w="6348" w:type="dxa"/>
            <w:vAlign w:val="center"/>
          </w:tcPr>
          <w:p w14:paraId="7B746C0B">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2026年</w:t>
            </w:r>
            <w:r>
              <w:rPr>
                <w:rFonts w:hint="default"/>
                <w:color w:val="auto"/>
                <w:sz w:val="24"/>
                <w:u w:val="single"/>
                <w:woUserID w:val="1"/>
              </w:rPr>
              <w:t>9</w:t>
            </w:r>
            <w:r>
              <w:rPr>
                <w:rFonts w:hint="eastAsia"/>
                <w:color w:val="auto"/>
                <w:sz w:val="24"/>
                <w:u w:val="single"/>
              </w:rPr>
              <w:t>月</w:t>
            </w:r>
            <w:r>
              <w:rPr>
                <w:rFonts w:hint="default"/>
                <w:color w:val="auto"/>
                <w:sz w:val="24"/>
                <w:u w:val="single"/>
                <w:woUserID w:val="1"/>
              </w:rPr>
              <w:t>10</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2026年</w:t>
            </w:r>
            <w:r>
              <w:rPr>
                <w:rFonts w:hint="default"/>
                <w:color w:val="auto"/>
                <w:sz w:val="24"/>
                <w:u w:val="single"/>
                <w:woUserID w:val="1"/>
              </w:rPr>
              <w:t>9</w:t>
            </w:r>
            <w:r>
              <w:rPr>
                <w:rFonts w:hint="eastAsia"/>
                <w:color w:val="auto"/>
                <w:sz w:val="24"/>
                <w:u w:val="single"/>
              </w:rPr>
              <w:t>月</w:t>
            </w:r>
            <w:r>
              <w:rPr>
                <w:rFonts w:hint="default"/>
                <w:color w:val="auto"/>
                <w:sz w:val="24"/>
                <w:u w:val="single"/>
                <w:woUserID w:val="1"/>
              </w:rPr>
              <w:t>10</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w:t>
            </w:r>
            <w:r>
              <w:rPr>
                <w:rFonts w:hint="eastAsia" w:ascii="宋体"/>
                <w:color w:val="auto"/>
                <w:sz w:val="24"/>
                <w:szCs w:val="24"/>
              </w:rPr>
              <w:t>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rPr>
              <w:t>，</w:t>
            </w:r>
            <w:r>
              <w:rPr>
                <w:rFonts w:hint="eastAsia" w:ascii="宋体"/>
                <w:color w:val="auto"/>
                <w:sz w:val="24"/>
                <w:szCs w:val="24"/>
              </w:rPr>
              <w:t>邮箱：</w:t>
            </w:r>
            <w:r>
              <w:rPr>
                <w:rFonts w:hint="eastAsia" w:ascii="宋体"/>
                <w:color w:val="auto"/>
                <w:sz w:val="24"/>
                <w:szCs w:val="24"/>
                <w:u w:val="single"/>
              </w:rPr>
              <w:t>cnxjh@hdu.edu.cn。</w:t>
            </w:r>
          </w:p>
        </w:tc>
      </w:tr>
      <w:tr w14:paraId="650D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126695">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E6ED258">
            <w:pPr>
              <w:jc w:val="center"/>
              <w:rPr>
                <w:rFonts w:ascii="宋体"/>
                <w:color w:val="auto"/>
                <w:sz w:val="24"/>
                <w:szCs w:val="24"/>
              </w:rPr>
            </w:pPr>
            <w:r>
              <w:rPr>
                <w:rFonts w:hint="eastAsia"/>
                <w:color w:val="auto"/>
                <w:sz w:val="24"/>
              </w:rPr>
              <w:t>响应文件份数和</w:t>
            </w:r>
            <w:r>
              <w:rPr>
                <w:rFonts w:hint="eastAsia"/>
                <w:b/>
                <w:bCs/>
                <w:color w:val="auto"/>
                <w:sz w:val="24"/>
              </w:rPr>
              <w:t>演示视频（如有）</w:t>
            </w:r>
          </w:p>
        </w:tc>
        <w:tc>
          <w:tcPr>
            <w:tcW w:w="6348" w:type="dxa"/>
            <w:vAlign w:val="center"/>
          </w:tcPr>
          <w:p w14:paraId="7DC92AB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政府采购云平台在线上传一份；备份响应文件（自主选择是否递交）、演示视频</w:t>
            </w:r>
            <w:r>
              <w:rPr>
                <w:b/>
                <w:bCs/>
                <w:color w:val="auto"/>
                <w:sz w:val="24"/>
              </w:rPr>
              <w:t>（如有）</w:t>
            </w:r>
            <w:r>
              <w:rPr>
                <w:rFonts w:hint="eastAsia"/>
                <w:b/>
                <w:bCs/>
                <w:color w:val="auto"/>
                <w:sz w:val="24"/>
              </w:rPr>
              <w:t>：密封包装</w:t>
            </w:r>
            <w:r>
              <w:rPr>
                <w:rFonts w:hint="eastAsia" w:ascii="宋体" w:hAnsi="宋体" w:cs="宋体"/>
                <w:b/>
                <w:bCs/>
                <w:color w:val="auto"/>
                <w:sz w:val="24"/>
                <w:szCs w:val="24"/>
                <w:lang w:bidi="ar"/>
              </w:rPr>
              <w:t>，包装上标注采购项目编号、项目名称、响应单位名称等并加盖公章。没有密封包装或者逾期送达将不予接收，</w:t>
            </w:r>
            <w:r>
              <w:rPr>
                <w:rFonts w:hint="eastAsia"/>
                <w:b/>
                <w:bCs/>
                <w:color w:val="auto"/>
                <w:sz w:val="24"/>
              </w:rPr>
              <w:t>通过EMS或顺丰邮寄形式递交一份</w:t>
            </w:r>
            <w:r>
              <w:rPr>
                <w:rFonts w:hint="eastAsia"/>
                <w:color w:val="auto"/>
                <w:sz w:val="24"/>
              </w:rPr>
              <w:t>（邮寄地址：</w:t>
            </w:r>
            <w:r>
              <w:rPr>
                <w:rFonts w:hint="eastAsia"/>
                <w:color w:val="auto"/>
                <w:sz w:val="24"/>
                <w:u w:val="single"/>
              </w:rPr>
              <w:t>杭州市</w:t>
            </w:r>
            <w:r>
              <w:rPr>
                <w:rFonts w:hint="eastAsia"/>
                <w:color w:val="auto"/>
                <w:sz w:val="24"/>
                <w:u w:val="single"/>
              </w:rPr>
              <w:t>钱塘区白杨街道2号大街1158号，杭州电子科技大学采购中心施老师收，电话：0571-87713548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rPr>
              <w:t>40368</w:t>
            </w:r>
            <w:r>
              <w:rPr>
                <w:rFonts w:hint="eastAsia"/>
                <w:color w:val="auto"/>
                <w:sz w:val="24"/>
              </w:rPr>
              <w:t>@hdu.edu.cn，以便查收）。</w:t>
            </w:r>
          </w:p>
          <w:p w14:paraId="0B8F053B">
            <w:pPr>
              <w:jc w:val="left"/>
              <w:rPr>
                <w:rFonts w:ascii="宋体"/>
                <w:color w:val="auto"/>
                <w:sz w:val="24"/>
                <w:szCs w:val="24"/>
              </w:rPr>
            </w:pPr>
            <w:r>
              <w:rPr>
                <w:rFonts w:hint="eastAsia"/>
                <w:b/>
                <w:bCs/>
                <w:color w:val="auto"/>
                <w:sz w:val="24"/>
              </w:rPr>
              <w:t>特别说明：</w:t>
            </w:r>
            <w:r>
              <w:rPr>
                <w:rFonts w:hint="eastAsia"/>
                <w:color w:val="auto"/>
                <w:sz w:val="24"/>
              </w:rPr>
              <w:t>双休日和法定节假</w:t>
            </w:r>
            <w:r>
              <w:rPr>
                <w:rFonts w:hint="eastAsia"/>
                <w:color w:val="auto"/>
                <w:sz w:val="24"/>
              </w:rPr>
              <w:t>日不收件，供应商自行承担邮寄风险。）</w:t>
            </w:r>
          </w:p>
        </w:tc>
      </w:tr>
      <w:tr w14:paraId="4B7C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39DF3F5">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11E559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F35D6BE">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3573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BEBF1D">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19C1D7D6">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46A83E94">
            <w:pPr>
              <w:jc w:val="left"/>
              <w:rPr>
                <w:rFonts w:ascii="宋体"/>
                <w:color w:val="auto"/>
                <w:sz w:val="24"/>
                <w:szCs w:val="24"/>
              </w:rPr>
            </w:pPr>
            <w:r>
              <w:rPr>
                <w:rFonts w:hint="eastAsia"/>
                <w:color w:val="auto"/>
                <w:sz w:val="24"/>
              </w:rPr>
              <w:t>综合评分法</w:t>
            </w:r>
          </w:p>
        </w:tc>
      </w:tr>
      <w:tr w14:paraId="6A06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AC5292C">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68B5D06">
            <w:pPr>
              <w:jc w:val="center"/>
              <w:rPr>
                <w:rFonts w:ascii="宋体"/>
                <w:color w:val="auto"/>
                <w:sz w:val="24"/>
                <w:szCs w:val="24"/>
              </w:rPr>
            </w:pPr>
            <w:r>
              <w:rPr>
                <w:rFonts w:hint="eastAsia"/>
                <w:color w:val="auto"/>
                <w:sz w:val="24"/>
              </w:rPr>
              <w:t>公告媒体</w:t>
            </w:r>
          </w:p>
        </w:tc>
        <w:tc>
          <w:tcPr>
            <w:tcW w:w="6348" w:type="dxa"/>
            <w:vAlign w:val="center"/>
          </w:tcPr>
          <w:p w14:paraId="74654AB7">
            <w:pPr>
              <w:jc w:val="left"/>
              <w:rPr>
                <w:rFonts w:ascii="宋体"/>
                <w:color w:val="auto"/>
                <w:sz w:val="24"/>
                <w:szCs w:val="24"/>
              </w:rPr>
            </w:pPr>
            <w:r>
              <w:rPr>
                <w:rFonts w:hint="eastAsia"/>
                <w:color w:val="auto"/>
                <w:sz w:val="24"/>
              </w:rPr>
              <w:t>杭州电子科技大学采购中心网站</w:t>
            </w:r>
          </w:p>
        </w:tc>
      </w:tr>
      <w:tr w14:paraId="10B5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125A1A">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E5ABB84">
            <w:pPr>
              <w:jc w:val="center"/>
              <w:rPr>
                <w:rFonts w:ascii="宋体"/>
                <w:color w:val="auto"/>
                <w:sz w:val="24"/>
                <w:szCs w:val="24"/>
              </w:rPr>
            </w:pPr>
            <w:r>
              <w:rPr>
                <w:rFonts w:hint="eastAsia"/>
                <w:color w:val="auto"/>
                <w:sz w:val="24"/>
              </w:rPr>
              <w:t>解释</w:t>
            </w:r>
          </w:p>
        </w:tc>
        <w:tc>
          <w:tcPr>
            <w:tcW w:w="6348" w:type="dxa"/>
            <w:vAlign w:val="center"/>
          </w:tcPr>
          <w:p w14:paraId="41480EE7">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13C083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43"/>
      <w:bookmarkStart w:id="144" w:name="_Toc6802"/>
      <w:bookmarkStart w:id="145" w:name="_Toc23407"/>
      <w:bookmarkStart w:id="146" w:name="_Toc7875"/>
      <w:bookmarkStart w:id="147" w:name="_Toc24333"/>
      <w:bookmarkStart w:id="148" w:name="_Toc7947"/>
      <w:bookmarkStart w:id="149" w:name="_Toc6501"/>
      <w:bookmarkStart w:id="150" w:name="_Toc67"/>
      <w:bookmarkStart w:id="151" w:name="_Toc30371"/>
      <w:bookmarkStart w:id="152" w:name="_Toc18182"/>
      <w:bookmarkStart w:id="153" w:name="_Toc20458"/>
      <w:bookmarkStart w:id="154" w:name="_Toc9017"/>
      <w:bookmarkStart w:id="155" w:name="_Toc15091"/>
      <w:bookmarkStart w:id="156" w:name="_Toc1492"/>
      <w:bookmarkStart w:id="157" w:name="_Toc689"/>
      <w:bookmarkStart w:id="158" w:name="_Toc27769"/>
      <w:bookmarkStart w:id="159" w:name="_Toc3209"/>
      <w:bookmarkStart w:id="160" w:name="_Toc19879"/>
      <w:bookmarkStart w:id="161" w:name="_Toc15936"/>
      <w:bookmarkStart w:id="162" w:name="_Toc11749"/>
      <w:bookmarkStart w:id="163" w:name="_Toc22060"/>
      <w:bookmarkStart w:id="164" w:name="_Toc6841"/>
      <w:bookmarkStart w:id="165" w:name="_Toc3922"/>
      <w:bookmarkStart w:id="166" w:name="_Toc2257"/>
      <w:bookmarkStart w:id="167" w:name="_Toc11583"/>
      <w:bookmarkStart w:id="168" w:name="_Toc12127"/>
      <w:bookmarkStart w:id="169" w:name="_Toc19375"/>
      <w:bookmarkStart w:id="170" w:name="_Toc26898"/>
      <w:bookmarkStart w:id="171" w:name="_Toc18556"/>
      <w:bookmarkStart w:id="172" w:name="_Toc6991"/>
      <w:bookmarkStart w:id="173" w:name="_Toc15369"/>
      <w:bookmarkStart w:id="174" w:name="_Toc14022"/>
      <w:bookmarkStart w:id="175" w:name="_Toc24686"/>
      <w:bookmarkStart w:id="176" w:name="_Toc1408"/>
      <w:bookmarkStart w:id="177" w:name="_Toc6934"/>
      <w:bookmarkStart w:id="178" w:name="_Toc20897"/>
      <w:r>
        <w:rPr>
          <w:rFonts w:hint="eastAsia" w:ascii="楷体" w:hAnsi="楷体" w:eastAsia="楷体" w:cs="楷体"/>
          <w:snapToGrid w:val="0"/>
          <w:color w:val="auto"/>
          <w:kern w:val="44"/>
          <w:sz w:val="32"/>
          <w:szCs w:val="32"/>
        </w:rPr>
        <w:t>一、磋商说明</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61034DAA">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29EF25C4">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27E7EA55">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596F09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5127DAD">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025BCBB2">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6EA021C7">
      <w:pPr>
        <w:spacing w:line="288" w:lineRule="auto"/>
        <w:ind w:firstLine="420" w:firstLineChars="175"/>
        <w:rPr>
          <w:color w:val="auto"/>
          <w:sz w:val="24"/>
        </w:rPr>
      </w:pPr>
      <w:r>
        <w:rPr>
          <w:rFonts w:hint="eastAsia"/>
          <w:color w:val="auto"/>
          <w:sz w:val="24"/>
        </w:rPr>
        <w:t>（2）被质疑投诉，经证实情况严重的；</w:t>
      </w:r>
    </w:p>
    <w:p w14:paraId="071A86A1">
      <w:pPr>
        <w:spacing w:line="288" w:lineRule="auto"/>
        <w:ind w:firstLine="420" w:firstLineChars="175"/>
        <w:rPr>
          <w:color w:val="auto"/>
          <w:sz w:val="24"/>
        </w:rPr>
      </w:pPr>
      <w:r>
        <w:rPr>
          <w:rFonts w:hint="eastAsia"/>
          <w:color w:val="auto"/>
          <w:sz w:val="24"/>
        </w:rPr>
        <w:t>（3）使用不正当竞争手段，影响采购人正常采购活动的；</w:t>
      </w:r>
    </w:p>
    <w:p w14:paraId="633A8C9C">
      <w:pPr>
        <w:spacing w:line="288" w:lineRule="auto"/>
        <w:ind w:firstLine="420" w:firstLineChars="175"/>
        <w:rPr>
          <w:color w:val="auto"/>
          <w:sz w:val="24"/>
        </w:rPr>
      </w:pPr>
      <w:r>
        <w:rPr>
          <w:rFonts w:hint="eastAsia"/>
          <w:color w:val="auto"/>
          <w:sz w:val="24"/>
        </w:rPr>
        <w:t>（4）响应方串通投标的；</w:t>
      </w:r>
    </w:p>
    <w:p w14:paraId="67196FE4">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419FC0D3">
      <w:pPr>
        <w:spacing w:line="288" w:lineRule="auto"/>
        <w:ind w:firstLine="420" w:firstLineChars="175"/>
        <w:rPr>
          <w:color w:val="auto"/>
          <w:sz w:val="24"/>
        </w:rPr>
      </w:pPr>
      <w:r>
        <w:rPr>
          <w:rFonts w:hint="eastAsia"/>
          <w:color w:val="auto"/>
          <w:sz w:val="24"/>
        </w:rPr>
        <w:t>（6）响应方在投标中弄虚作假，提供虚假材料的；</w:t>
      </w:r>
    </w:p>
    <w:p w14:paraId="382E2DA2">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6FC90B7D">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79A9615">
      <w:pPr>
        <w:spacing w:line="288" w:lineRule="auto"/>
        <w:ind w:firstLine="420" w:firstLineChars="175"/>
        <w:rPr>
          <w:color w:val="auto"/>
          <w:sz w:val="24"/>
        </w:rPr>
      </w:pPr>
      <w:r>
        <w:rPr>
          <w:rFonts w:hint="eastAsia"/>
          <w:color w:val="auto"/>
          <w:sz w:val="24"/>
        </w:rPr>
        <w:t>（9）其他严重扰乱磋商程序的；</w:t>
      </w:r>
    </w:p>
    <w:p w14:paraId="6814D57A">
      <w:pPr>
        <w:spacing w:line="288" w:lineRule="auto"/>
        <w:ind w:firstLine="420" w:firstLineChars="175"/>
        <w:rPr>
          <w:color w:val="auto"/>
          <w:sz w:val="24"/>
        </w:rPr>
      </w:pPr>
      <w:r>
        <w:rPr>
          <w:rFonts w:hint="eastAsia"/>
          <w:color w:val="auto"/>
          <w:sz w:val="24"/>
        </w:rPr>
        <w:t>（10）未成交供应商恶意质疑、投诉的。</w:t>
      </w:r>
    </w:p>
    <w:p w14:paraId="285E6A4F">
      <w:pPr>
        <w:spacing w:line="288" w:lineRule="auto"/>
        <w:ind w:firstLine="420" w:firstLineChars="175"/>
        <w:rPr>
          <w:color w:val="auto"/>
          <w:sz w:val="24"/>
        </w:rPr>
      </w:pPr>
      <w:r>
        <w:rPr>
          <w:rFonts w:hint="eastAsia"/>
          <w:color w:val="auto"/>
          <w:sz w:val="24"/>
        </w:rPr>
        <w:t>（11）违反法律法规和合同约定的其他情形的。</w:t>
      </w:r>
    </w:p>
    <w:p w14:paraId="1EED348F">
      <w:pPr>
        <w:spacing w:line="288" w:lineRule="auto"/>
        <w:ind w:firstLine="477" w:firstLineChars="199"/>
        <w:rPr>
          <w:color w:val="auto"/>
          <w:sz w:val="24"/>
        </w:rPr>
      </w:pPr>
      <w:r>
        <w:rPr>
          <w:rFonts w:hint="eastAsia"/>
          <w:color w:val="auto"/>
          <w:sz w:val="24"/>
        </w:rPr>
        <w:t>5、在本次磋商采购过程中，如果出现采购人利益损失、当事人违法违规或学校政策变更等情况，采购人有权终止本次磋商采购，供应商需自行承担相应的风险和损失。</w:t>
      </w:r>
    </w:p>
    <w:p w14:paraId="16AB72EE">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F64FF65">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350A1672">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89167F1">
      <w:pPr>
        <w:spacing w:line="288" w:lineRule="auto"/>
        <w:ind w:firstLine="477" w:firstLineChars="199"/>
        <w:rPr>
          <w:color w:val="auto"/>
          <w:sz w:val="24"/>
        </w:rPr>
      </w:pPr>
      <w:r>
        <w:rPr>
          <w:color w:val="auto"/>
          <w:sz w:val="24"/>
        </w:rPr>
        <w:t>3</w:t>
      </w:r>
      <w:r>
        <w:rPr>
          <w:rFonts w:hint="eastAsia"/>
          <w:color w:val="auto"/>
          <w:sz w:val="24"/>
        </w:rPr>
        <w:t>、“乙方”“成交人”“成交方”“中标人”“中标方”指本次磋商的成交供应商。</w:t>
      </w:r>
    </w:p>
    <w:p w14:paraId="2B204777">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3D79B6A5">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5C2A613">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6FBD6718">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3BAD506">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37513A7">
      <w:pPr>
        <w:spacing w:line="288" w:lineRule="auto"/>
        <w:ind w:firstLine="477" w:firstLineChars="199"/>
        <w:rPr>
          <w:color w:val="auto"/>
          <w:sz w:val="24"/>
        </w:rPr>
      </w:pPr>
      <w:r>
        <w:rPr>
          <w:rFonts w:hint="eastAsia"/>
          <w:color w:val="auto"/>
          <w:sz w:val="24"/>
        </w:rPr>
        <w:t>磋商文件对响应文件签署、盖章的要求适用于电子签名。</w:t>
      </w:r>
    </w:p>
    <w:p w14:paraId="2C23B313">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2CBF71A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79" w:name="_Toc10503"/>
      <w:bookmarkStart w:id="180" w:name="_Toc16259"/>
      <w:bookmarkStart w:id="181" w:name="_Toc10460"/>
      <w:bookmarkStart w:id="182" w:name="_Toc14905"/>
      <w:bookmarkStart w:id="183" w:name="_Toc7225"/>
      <w:bookmarkStart w:id="184" w:name="_Toc25478"/>
      <w:bookmarkStart w:id="185" w:name="_Toc30651"/>
      <w:bookmarkStart w:id="186" w:name="_Toc2692"/>
      <w:bookmarkStart w:id="187" w:name="_Toc13352"/>
      <w:bookmarkStart w:id="188" w:name="_Toc17024"/>
      <w:bookmarkStart w:id="189" w:name="_Toc17921"/>
      <w:bookmarkStart w:id="190" w:name="_Toc23441"/>
      <w:bookmarkStart w:id="191" w:name="_Toc12934"/>
      <w:bookmarkStart w:id="192" w:name="_Toc16623"/>
      <w:bookmarkStart w:id="193" w:name="_Toc32029"/>
      <w:bookmarkStart w:id="194" w:name="_Toc6681"/>
      <w:bookmarkStart w:id="195" w:name="_Toc29315"/>
      <w:bookmarkStart w:id="196" w:name="_Toc4587"/>
      <w:bookmarkStart w:id="197" w:name="_Toc23883"/>
      <w:bookmarkStart w:id="198" w:name="_Toc25249"/>
      <w:bookmarkStart w:id="199" w:name="_Toc12746"/>
      <w:bookmarkStart w:id="200" w:name="_Toc30356"/>
      <w:bookmarkStart w:id="201" w:name="_Toc14339"/>
      <w:bookmarkStart w:id="202" w:name="_Toc11863"/>
      <w:bookmarkStart w:id="203" w:name="_Toc12939"/>
      <w:bookmarkStart w:id="204" w:name="_Toc15004"/>
      <w:bookmarkStart w:id="205" w:name="_Toc4054"/>
      <w:r>
        <w:rPr>
          <w:rFonts w:hint="eastAsia" w:ascii="楷体" w:hAnsi="楷体" w:eastAsia="楷体" w:cs="楷体"/>
          <w:snapToGrid w:val="0"/>
          <w:color w:val="auto"/>
          <w:kern w:val="44"/>
          <w:sz w:val="32"/>
          <w:szCs w:val="32"/>
        </w:rPr>
        <w:t>二、磋商文件</w:t>
      </w:r>
      <w:bookmarkEnd w:id="67"/>
      <w:bookmarkEnd w:id="68"/>
      <w:bookmarkEnd w:id="69"/>
      <w:bookmarkEnd w:id="70"/>
      <w:bookmarkEnd w:id="71"/>
      <w:bookmarkEnd w:id="72"/>
      <w:bookmarkEnd w:id="73"/>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736231D">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37216FEE">
      <w:pPr>
        <w:spacing w:line="288" w:lineRule="auto"/>
        <w:ind w:firstLine="360" w:firstLineChars="150"/>
        <w:rPr>
          <w:color w:val="auto"/>
          <w:sz w:val="24"/>
        </w:rPr>
      </w:pPr>
      <w:r>
        <w:rPr>
          <w:color w:val="auto"/>
          <w:sz w:val="24"/>
        </w:rPr>
        <w:t>1</w:t>
      </w:r>
      <w:r>
        <w:rPr>
          <w:rFonts w:hint="eastAsia"/>
          <w:color w:val="auto"/>
          <w:sz w:val="24"/>
        </w:rPr>
        <w:t>、磋商公告</w:t>
      </w:r>
    </w:p>
    <w:p w14:paraId="79E6973E">
      <w:pPr>
        <w:spacing w:line="288" w:lineRule="auto"/>
        <w:ind w:firstLine="360" w:firstLineChars="150"/>
        <w:rPr>
          <w:color w:val="auto"/>
          <w:sz w:val="24"/>
        </w:rPr>
      </w:pPr>
      <w:r>
        <w:rPr>
          <w:color w:val="auto"/>
          <w:sz w:val="24"/>
        </w:rPr>
        <w:t>2</w:t>
      </w:r>
      <w:r>
        <w:rPr>
          <w:rFonts w:hint="eastAsia"/>
          <w:color w:val="auto"/>
          <w:sz w:val="24"/>
        </w:rPr>
        <w:t>、响应方须知</w:t>
      </w:r>
    </w:p>
    <w:p w14:paraId="5BDDFDAC">
      <w:pPr>
        <w:spacing w:line="288" w:lineRule="auto"/>
        <w:ind w:firstLine="360" w:firstLineChars="150"/>
        <w:rPr>
          <w:color w:val="auto"/>
          <w:sz w:val="24"/>
        </w:rPr>
      </w:pPr>
      <w:r>
        <w:rPr>
          <w:color w:val="auto"/>
          <w:sz w:val="24"/>
        </w:rPr>
        <w:t>3</w:t>
      </w:r>
      <w:r>
        <w:rPr>
          <w:rFonts w:hint="eastAsia"/>
          <w:color w:val="auto"/>
          <w:sz w:val="24"/>
        </w:rPr>
        <w:t>、采购要求</w:t>
      </w:r>
    </w:p>
    <w:p w14:paraId="197ACC5B">
      <w:pPr>
        <w:spacing w:line="288" w:lineRule="auto"/>
        <w:ind w:firstLine="360" w:firstLineChars="150"/>
        <w:rPr>
          <w:color w:val="auto"/>
          <w:sz w:val="24"/>
        </w:rPr>
      </w:pPr>
      <w:r>
        <w:rPr>
          <w:color w:val="auto"/>
          <w:sz w:val="24"/>
        </w:rPr>
        <w:t>4</w:t>
      </w:r>
      <w:r>
        <w:rPr>
          <w:rFonts w:hint="eastAsia"/>
          <w:color w:val="auto"/>
          <w:sz w:val="24"/>
        </w:rPr>
        <w:t>、评审办法及评分标准</w:t>
      </w:r>
    </w:p>
    <w:p w14:paraId="49ECDA51">
      <w:pPr>
        <w:spacing w:line="288" w:lineRule="auto"/>
        <w:ind w:firstLine="360" w:firstLineChars="150"/>
        <w:rPr>
          <w:color w:val="auto"/>
          <w:sz w:val="24"/>
        </w:rPr>
      </w:pPr>
      <w:r>
        <w:rPr>
          <w:color w:val="auto"/>
          <w:sz w:val="24"/>
        </w:rPr>
        <w:t>5</w:t>
      </w:r>
      <w:r>
        <w:rPr>
          <w:rFonts w:hint="eastAsia"/>
          <w:color w:val="auto"/>
          <w:sz w:val="24"/>
        </w:rPr>
        <w:t>、合同主要条款</w:t>
      </w:r>
    </w:p>
    <w:p w14:paraId="5E75C3EE">
      <w:pPr>
        <w:spacing w:line="288" w:lineRule="auto"/>
        <w:ind w:firstLine="360" w:firstLineChars="150"/>
        <w:rPr>
          <w:color w:val="auto"/>
          <w:sz w:val="24"/>
        </w:rPr>
      </w:pPr>
      <w:r>
        <w:rPr>
          <w:color w:val="auto"/>
          <w:sz w:val="24"/>
        </w:rPr>
        <w:t>6</w:t>
      </w:r>
      <w:r>
        <w:rPr>
          <w:rFonts w:hint="eastAsia"/>
          <w:color w:val="auto"/>
          <w:sz w:val="24"/>
        </w:rPr>
        <w:t>、响应文件格式</w:t>
      </w:r>
    </w:p>
    <w:p w14:paraId="3077B54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0C230A4">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508A6F26">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1DA105D">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647C4FE">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E66B8D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60F4C77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06" w:name="_Toc10605"/>
      <w:bookmarkStart w:id="207" w:name="_Toc15797"/>
      <w:bookmarkStart w:id="208" w:name="_Toc11900"/>
      <w:bookmarkStart w:id="209" w:name="_Toc30772"/>
      <w:bookmarkStart w:id="210" w:name="_Toc26634"/>
      <w:bookmarkStart w:id="211" w:name="_Toc7515"/>
      <w:bookmarkStart w:id="212" w:name="_Toc805"/>
      <w:bookmarkStart w:id="213" w:name="_Toc3328"/>
      <w:bookmarkStart w:id="214" w:name="_Toc2334"/>
      <w:bookmarkStart w:id="215" w:name="_Toc7450"/>
      <w:bookmarkStart w:id="216" w:name="_Toc25502"/>
      <w:bookmarkStart w:id="217" w:name="_Toc6503"/>
      <w:bookmarkStart w:id="218" w:name="_Toc25933"/>
      <w:bookmarkStart w:id="219" w:name="_Toc789"/>
      <w:bookmarkStart w:id="220" w:name="_Toc9434"/>
      <w:bookmarkStart w:id="221" w:name="_Toc17035"/>
      <w:bookmarkStart w:id="222" w:name="_Toc19339"/>
      <w:bookmarkStart w:id="223" w:name="_Toc28201"/>
      <w:bookmarkStart w:id="224" w:name="_Toc22140"/>
      <w:bookmarkStart w:id="225" w:name="_Toc32051"/>
      <w:bookmarkStart w:id="226" w:name="_Toc21501"/>
      <w:bookmarkStart w:id="227" w:name="_Toc4055"/>
      <w:bookmarkStart w:id="228" w:name="_Toc13358"/>
      <w:bookmarkStart w:id="229" w:name="_Toc21890"/>
      <w:bookmarkStart w:id="230" w:name="_Toc28569"/>
      <w:bookmarkStart w:id="231" w:name="_Toc32494"/>
      <w:bookmarkStart w:id="232" w:name="_Toc16752"/>
      <w:bookmarkStart w:id="233" w:name="_Toc15772"/>
      <w:bookmarkStart w:id="234" w:name="_Toc8035"/>
      <w:bookmarkStart w:id="235" w:name="_Toc14673"/>
      <w:bookmarkStart w:id="236" w:name="_Toc24465"/>
      <w:bookmarkStart w:id="237" w:name="_Toc6322"/>
      <w:bookmarkStart w:id="238" w:name="_Toc22572"/>
      <w:bookmarkStart w:id="239" w:name="_Toc4837"/>
      <w:r>
        <w:rPr>
          <w:rFonts w:hint="eastAsia" w:ascii="楷体" w:hAnsi="楷体" w:eastAsia="楷体" w:cs="楷体"/>
          <w:snapToGrid w:val="0"/>
          <w:color w:val="auto"/>
          <w:kern w:val="44"/>
          <w:sz w:val="32"/>
          <w:szCs w:val="32"/>
        </w:rPr>
        <w:t>三、响应文件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楷体" w:hAnsi="楷体" w:eastAsia="楷体" w:cs="楷体"/>
          <w:snapToGrid w:val="0"/>
          <w:color w:val="auto"/>
          <w:kern w:val="44"/>
          <w:sz w:val="32"/>
          <w:szCs w:val="32"/>
        </w:rPr>
        <w:t>的编制</w:t>
      </w:r>
    </w:p>
    <w:p w14:paraId="49F7E10B">
      <w:pPr>
        <w:spacing w:line="288" w:lineRule="auto"/>
        <w:outlineLvl w:val="2"/>
        <w:rPr>
          <w:b/>
          <w:bCs/>
          <w:color w:val="auto"/>
          <w:sz w:val="24"/>
        </w:rPr>
      </w:pPr>
      <w:r>
        <w:rPr>
          <w:rFonts w:hint="eastAsia"/>
          <w:b/>
          <w:bCs/>
          <w:color w:val="auto"/>
          <w:sz w:val="24"/>
        </w:rPr>
        <w:t>（一）响应文件的组成</w:t>
      </w:r>
    </w:p>
    <w:p w14:paraId="7DA200CD">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组成（格式详见磋商文件第六部分）。供应商应将响应文件各部分</w:t>
      </w:r>
      <w:r>
        <w:rPr>
          <w:rFonts w:hint="eastAsia"/>
          <w:b/>
          <w:bCs/>
          <w:color w:val="auto"/>
          <w:sz w:val="24"/>
        </w:rPr>
        <w:t>分别上传</w:t>
      </w:r>
      <w:r>
        <w:rPr>
          <w:rFonts w:hint="eastAsia"/>
          <w:color w:val="auto"/>
          <w:sz w:val="24"/>
        </w:rPr>
        <w:t>至政府采购云平台指定位置。</w:t>
      </w:r>
    </w:p>
    <w:p w14:paraId="7A8B213E">
      <w:pPr>
        <w:spacing w:line="288" w:lineRule="auto"/>
        <w:ind w:firstLine="422" w:firstLineChars="175"/>
        <w:rPr>
          <w:color w:val="auto"/>
          <w:sz w:val="24"/>
        </w:rPr>
      </w:pPr>
      <w:r>
        <w:rPr>
          <w:rFonts w:hint="eastAsia"/>
          <w:b/>
          <w:bCs/>
          <w:color w:val="auto"/>
          <w:sz w:val="24"/>
        </w:rPr>
        <w:t>响应文件组成：详见“第六部分  响应文件格式”目录</w:t>
      </w:r>
    </w:p>
    <w:p w14:paraId="448611C9">
      <w:pPr>
        <w:spacing w:line="288" w:lineRule="auto"/>
        <w:outlineLvl w:val="2"/>
        <w:rPr>
          <w:b/>
          <w:bCs/>
          <w:color w:val="auto"/>
          <w:sz w:val="24"/>
        </w:rPr>
      </w:pPr>
      <w:r>
        <w:rPr>
          <w:rFonts w:hint="eastAsia"/>
          <w:b/>
          <w:bCs/>
          <w:color w:val="auto"/>
          <w:sz w:val="24"/>
        </w:rPr>
        <w:t>（二）响应文件的签署和份数</w:t>
      </w:r>
    </w:p>
    <w:p w14:paraId="594FFD20">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1EC782EC">
      <w:pPr>
        <w:spacing w:line="288" w:lineRule="auto"/>
        <w:ind w:firstLine="420" w:firstLineChars="175"/>
        <w:rPr>
          <w:color w:val="auto"/>
          <w:sz w:val="24"/>
        </w:rPr>
      </w:pPr>
      <w:r>
        <w:rPr>
          <w:rFonts w:hint="eastAsia"/>
          <w:color w:val="auto"/>
          <w:sz w:val="24"/>
        </w:rPr>
        <w:t>2.响应文件须由供应商在规定位置加盖公章</w:t>
      </w:r>
      <w:bookmarkStart w:id="240" w:name="_Hlk96329193"/>
      <w:r>
        <w:rPr>
          <w:rFonts w:hint="eastAsia"/>
          <w:color w:val="auto"/>
          <w:sz w:val="24"/>
        </w:rPr>
        <w:t>，供应商应写全称。</w:t>
      </w:r>
      <w:bookmarkEnd w:id="240"/>
    </w:p>
    <w:p w14:paraId="38C90F4F">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2A3941A1">
      <w:pPr>
        <w:spacing w:line="288" w:lineRule="auto"/>
        <w:ind w:firstLine="420" w:firstLineChars="175"/>
        <w:rPr>
          <w:color w:val="auto"/>
          <w:sz w:val="24"/>
        </w:rPr>
      </w:pPr>
      <w:r>
        <w:rPr>
          <w:rFonts w:hint="eastAsia"/>
          <w:color w:val="auto"/>
          <w:sz w:val="24"/>
        </w:rPr>
        <w:t>4.响应文件份数：</w:t>
      </w:r>
    </w:p>
    <w:p w14:paraId="477EA442">
      <w:pPr>
        <w:spacing w:line="288" w:lineRule="auto"/>
        <w:ind w:firstLine="422" w:firstLineChars="175"/>
        <w:rPr>
          <w:color w:val="auto"/>
          <w:sz w:val="24"/>
        </w:rPr>
      </w:pPr>
      <w:r>
        <w:rPr>
          <w:rFonts w:hint="eastAsia"/>
          <w:b/>
          <w:bCs/>
          <w:color w:val="auto"/>
          <w:sz w:val="24"/>
        </w:rPr>
        <w:t>电子加密响应文件：政府采购云</w:t>
      </w:r>
      <w:r>
        <w:rPr>
          <w:rFonts w:hint="eastAsia"/>
          <w:b/>
          <w:bCs/>
          <w:color w:val="auto"/>
          <w:sz w:val="24"/>
        </w:rPr>
        <w:t>平台在线上传一份；备份响应文件（自主选择是否递交）：密封包装</w:t>
      </w:r>
      <w:r>
        <w:rPr>
          <w:rFonts w:hint="eastAsia" w:ascii="宋体" w:hAnsi="宋体" w:cs="宋体"/>
          <w:b/>
          <w:bCs/>
          <w:color w:val="auto"/>
          <w:sz w:val="24"/>
          <w:szCs w:val="24"/>
          <w:lang w:bidi="ar"/>
        </w:rPr>
        <w:t>，包装上标注采购项目编号、项目名称、响应单位名称等并加盖公章。没有密封包装或者逾期送达将不予接收，</w:t>
      </w:r>
      <w:r>
        <w:rPr>
          <w:rFonts w:hint="eastAsia"/>
          <w:b/>
          <w:bCs/>
          <w:color w:val="auto"/>
          <w:sz w:val="24"/>
        </w:rPr>
        <w:t>通过EMS或顺丰邮寄形式递交一份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杭州市钱塘区白杨街道2号大街1158号，杭州电子科技大学采购中心施老师收，电话：0571-87713548</w:t>
      </w:r>
      <w:r>
        <w:rPr>
          <w:rFonts w:hint="eastAsia"/>
          <w:color w:val="auto"/>
          <w:sz w:val="24"/>
        </w:rPr>
        <w:t>。寄出后将快递单号、项目名称、公司名称、联系方式等相关信息发至：40368@hdu.edu.cn，以便查收）。</w:t>
      </w:r>
    </w:p>
    <w:p w14:paraId="3EFCF1F5">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DE48635">
      <w:pPr>
        <w:spacing w:line="288" w:lineRule="auto"/>
        <w:outlineLvl w:val="2"/>
        <w:rPr>
          <w:b/>
          <w:bCs/>
          <w:color w:val="auto"/>
          <w:sz w:val="24"/>
        </w:rPr>
      </w:pPr>
      <w:r>
        <w:rPr>
          <w:rFonts w:hint="eastAsia"/>
          <w:b/>
          <w:bCs/>
          <w:color w:val="auto"/>
          <w:sz w:val="24"/>
        </w:rPr>
        <w:t>（三）响应文件的上传、递交、修改和撤回</w:t>
      </w:r>
    </w:p>
    <w:p w14:paraId="4FE65377">
      <w:pPr>
        <w:spacing w:line="288" w:lineRule="auto"/>
        <w:ind w:firstLine="422" w:firstLineChars="175"/>
        <w:rPr>
          <w:b/>
          <w:bCs/>
          <w:color w:val="auto"/>
          <w:sz w:val="24"/>
        </w:rPr>
      </w:pPr>
      <w:r>
        <w:rPr>
          <w:rFonts w:hint="eastAsia"/>
          <w:b/>
          <w:bCs/>
          <w:color w:val="auto"/>
          <w:sz w:val="24"/>
        </w:rPr>
        <w:t>1.响应文件的上传、递交：</w:t>
      </w:r>
    </w:p>
    <w:p w14:paraId="3AC8B7E3">
      <w:pPr>
        <w:spacing w:line="288" w:lineRule="auto"/>
        <w:ind w:firstLine="420" w:firstLineChars="175"/>
        <w:rPr>
          <w:color w:val="auto"/>
          <w:sz w:val="24"/>
        </w:rPr>
      </w:pPr>
      <w:r>
        <w:rPr>
          <w:rFonts w:hint="eastAsia"/>
          <w:color w:val="auto"/>
          <w:sz w:val="24"/>
        </w:rPr>
        <w:t>（1）电子加密响应文件的上传：</w:t>
      </w:r>
    </w:p>
    <w:p w14:paraId="2F2EDD8C">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5291C30C">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7301B394">
      <w:pPr>
        <w:spacing w:line="288" w:lineRule="auto"/>
        <w:ind w:firstLine="420" w:firstLineChars="175"/>
        <w:rPr>
          <w:color w:val="auto"/>
          <w:sz w:val="24"/>
        </w:rPr>
      </w:pPr>
      <w:r>
        <w:rPr>
          <w:rFonts w:hint="eastAsia"/>
          <w:color w:val="auto"/>
          <w:sz w:val="24"/>
        </w:rPr>
        <w:t>（2）备份响应文件的密封包装、递交：</w:t>
      </w:r>
    </w:p>
    <w:p w14:paraId="457AEB61">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85F1C91">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5A11A659">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7BB86846">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51889EA">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D87CEB1">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46E607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5EBCE777">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367E459">
      <w:pPr>
        <w:spacing w:line="288" w:lineRule="auto"/>
        <w:outlineLvl w:val="2"/>
        <w:rPr>
          <w:b/>
          <w:bCs/>
          <w:color w:val="auto"/>
          <w:sz w:val="24"/>
        </w:rPr>
      </w:pPr>
      <w:r>
        <w:rPr>
          <w:rFonts w:hint="eastAsia"/>
          <w:b/>
          <w:bCs/>
          <w:color w:val="auto"/>
          <w:sz w:val="24"/>
        </w:rPr>
        <w:t>（四）响应文件的语言及计量</w:t>
      </w:r>
    </w:p>
    <w:p w14:paraId="76DC8D75">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42C907B">
      <w:pPr>
        <w:spacing w:line="288" w:lineRule="auto"/>
        <w:outlineLvl w:val="2"/>
        <w:rPr>
          <w:b/>
          <w:bCs/>
          <w:color w:val="auto"/>
          <w:sz w:val="24"/>
        </w:rPr>
      </w:pPr>
      <w:r>
        <w:rPr>
          <w:rFonts w:hint="eastAsia"/>
          <w:b/>
          <w:bCs/>
          <w:color w:val="auto"/>
          <w:sz w:val="24"/>
        </w:rPr>
        <w:t>（五）磋商报价</w:t>
      </w:r>
    </w:p>
    <w:p w14:paraId="6B7E1C1A">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4C72954C">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，未按磋商文件要求编制、填写的响应文件可能被拒绝。</w:t>
      </w:r>
    </w:p>
    <w:p w14:paraId="6375E853">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4694DDF7">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26960A76">
      <w:pPr>
        <w:spacing w:line="288" w:lineRule="auto"/>
        <w:outlineLvl w:val="2"/>
        <w:rPr>
          <w:b/>
          <w:bCs/>
          <w:color w:val="auto"/>
          <w:sz w:val="24"/>
        </w:rPr>
      </w:pPr>
      <w:r>
        <w:rPr>
          <w:rFonts w:hint="eastAsia"/>
          <w:b/>
          <w:bCs/>
          <w:color w:val="auto"/>
          <w:sz w:val="24"/>
        </w:rPr>
        <w:t>（六）响应有效期</w:t>
      </w:r>
    </w:p>
    <w:p w14:paraId="4DB9D102">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78AEB0D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247C56EF">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14A0057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43ED1A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3760621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3）被拒绝的响应文件；</w:t>
      </w:r>
    </w:p>
    <w:p w14:paraId="5A2B9A2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4）法律、法规和磋商文件规定的其他无效情形。</w:t>
      </w:r>
    </w:p>
    <w:p w14:paraId="1274730D">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528C9A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2C3926A3">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EEF817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3）根据电子评标程序规则的需要，资格证明材料必须放在资格文件中，若放在其它地方，采购机构或评审小组有权认定其</w:t>
      </w:r>
      <w:r>
        <w:rPr>
          <w:rFonts w:hint="eastAsia" w:ascii="宋体" w:hAnsi="宋体"/>
          <w:bCs/>
          <w:color w:val="auto"/>
          <w:spacing w:val="-6"/>
          <w:sz w:val="24"/>
          <w:szCs w:val="24"/>
        </w:rPr>
        <w:t>资格审查不通过</w:t>
      </w:r>
      <w:r>
        <w:rPr>
          <w:rFonts w:hint="eastAsia" w:ascii="宋体" w:hAnsi="宋体"/>
          <w:color w:val="auto"/>
          <w:spacing w:val="-6"/>
          <w:sz w:val="24"/>
          <w:szCs w:val="24"/>
        </w:rPr>
        <w:t>。</w:t>
      </w:r>
    </w:p>
    <w:p w14:paraId="359C1388">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0301BF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2038060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51FAF5D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483B7C1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42352121">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3494A70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0674B76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EA008F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3）最终报价超过磋商文件中规定的预算金额（最高限价）的；</w:t>
      </w:r>
    </w:p>
    <w:p w14:paraId="3E6F613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6AFD50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032AD7C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s="宋体"/>
          <w:color w:val="auto"/>
          <w:spacing w:val="-6"/>
          <w:sz w:val="24"/>
          <w:szCs w:val="24"/>
        </w:rPr>
        <w:t>①</w:t>
      </w:r>
      <w:r>
        <w:rPr>
          <w:rFonts w:hint="eastAsia" w:ascii="宋体" w:hAnsi="宋体"/>
          <w:color w:val="auto"/>
          <w:spacing w:val="-6"/>
          <w:sz w:val="24"/>
          <w:szCs w:val="24"/>
        </w:rPr>
        <w:t>投标（响应）报价低于全部通过符合性审查供应商投标（响应）报价平均值50%的，即投标（响应）报价&lt;全部通过符合性审查供应商投标（响应）报价平均值×50%； </w:t>
      </w:r>
    </w:p>
    <w:p w14:paraId="4E01DD0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s="宋体"/>
          <w:color w:val="auto"/>
          <w:spacing w:val="-6"/>
          <w:sz w:val="24"/>
          <w:szCs w:val="24"/>
        </w:rPr>
        <w:t>②</w:t>
      </w:r>
      <w:r>
        <w:rPr>
          <w:rFonts w:hint="eastAsia" w:ascii="宋体" w:hAnsi="宋体"/>
          <w:color w:val="auto"/>
          <w:spacing w:val="-6"/>
          <w:sz w:val="24"/>
          <w:szCs w:val="24"/>
        </w:rPr>
        <w:t>投标（响应）报价低于通过符合性审查的次低报价供应商投标（响应）报价50%的，即投标（响应）报价&lt;通过符合性审查的次低报价供应商投标（响应）报价×50%； </w:t>
      </w:r>
    </w:p>
    <w:p w14:paraId="2DE8544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s="宋体"/>
          <w:color w:val="auto"/>
          <w:spacing w:val="-6"/>
          <w:sz w:val="24"/>
          <w:szCs w:val="24"/>
        </w:rPr>
        <w:t>③</w:t>
      </w:r>
      <w:r>
        <w:rPr>
          <w:rFonts w:hint="eastAsia" w:ascii="宋体" w:hAnsi="宋体"/>
          <w:color w:val="auto"/>
          <w:spacing w:val="-6"/>
          <w:sz w:val="24"/>
          <w:szCs w:val="24"/>
        </w:rPr>
        <w:t>投标（响应）报价低于采购项目最高限价45%的，即投标（响应）报价&lt;采购项目最高限价×45%；</w:t>
      </w:r>
    </w:p>
    <w:p w14:paraId="58F272E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s="宋体"/>
          <w:color w:val="auto"/>
          <w:spacing w:val="-6"/>
          <w:sz w:val="24"/>
          <w:szCs w:val="24"/>
        </w:rPr>
        <w:t>④</w:t>
      </w:r>
      <w:r>
        <w:rPr>
          <w:rFonts w:hint="eastAsia" w:ascii="宋体" w:hAnsi="宋体"/>
          <w:color w:val="auto"/>
          <w:spacing w:val="-6"/>
          <w:sz w:val="24"/>
          <w:szCs w:val="24"/>
        </w:rPr>
        <w:t>评审委员会基于专业判断，认为供应商报价过低，有可能影响产品质量或者不能诚信履约的其他情形。</w:t>
      </w:r>
    </w:p>
    <w:p w14:paraId="666A4F6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有下列情形之一，无法合理解释的，视为投标人串通投标，其响应无效。</w:t>
      </w:r>
    </w:p>
    <w:p w14:paraId="4FE5437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7DF1C55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78706F8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2252D7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D3D5DB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65C3943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6）不同供应商的电子投标（响应）文件上传计算机的网卡MAC地址或硬盘序列号等硬件信息相同的；</w:t>
      </w:r>
    </w:p>
    <w:p w14:paraId="3309725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7）上传的电子投标（响应）文件若出现使用本项目其他投标（响应）供应商的数字证书加密的，或者加盖本项目其他投标（响应）供应商的电子印章的；</w:t>
      </w:r>
    </w:p>
    <w:p w14:paraId="3D50160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8）不同供应商的投标（响应）文件的内容存在3处（含）以上错误一致的；</w:t>
      </w:r>
    </w:p>
    <w:p w14:paraId="173F5E8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9）不同供应商联系人为同一人或不同联系人的联系电话一致的。</w:t>
      </w:r>
    </w:p>
    <w:bookmarkEnd w:id="74"/>
    <w:bookmarkEnd w:id="75"/>
    <w:p w14:paraId="6976243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41" w:name="_Toc13917"/>
      <w:bookmarkStart w:id="242" w:name="_Toc11859"/>
      <w:bookmarkStart w:id="243" w:name="_Toc200"/>
      <w:bookmarkStart w:id="244" w:name="_Toc24390"/>
      <w:bookmarkStart w:id="245" w:name="_Toc26820"/>
      <w:bookmarkStart w:id="246" w:name="_Toc8571"/>
      <w:bookmarkStart w:id="247" w:name="_Toc27001"/>
      <w:bookmarkStart w:id="248" w:name="_Toc24793"/>
      <w:bookmarkStart w:id="249" w:name="_Toc6009"/>
      <w:bookmarkStart w:id="250" w:name="_Toc433537967"/>
      <w:bookmarkStart w:id="251" w:name="_Toc8275"/>
      <w:bookmarkStart w:id="252" w:name="_Toc6013"/>
      <w:bookmarkStart w:id="253" w:name="_Toc467"/>
      <w:bookmarkStart w:id="254" w:name="_Toc11365"/>
      <w:bookmarkStart w:id="255" w:name="_Toc17194"/>
      <w:bookmarkStart w:id="256" w:name="_Toc6184"/>
      <w:bookmarkStart w:id="257" w:name="_Toc14125"/>
      <w:bookmarkStart w:id="258" w:name="_Toc20980"/>
      <w:bookmarkStart w:id="259" w:name="_Toc9444"/>
      <w:bookmarkStart w:id="260" w:name="_Toc30706"/>
      <w:bookmarkStart w:id="261" w:name="_Toc8057"/>
      <w:bookmarkStart w:id="262" w:name="_Toc23374"/>
      <w:bookmarkStart w:id="263" w:name="_Toc32590"/>
      <w:bookmarkStart w:id="264" w:name="_Toc25705"/>
      <w:bookmarkStart w:id="265" w:name="_Toc22208"/>
      <w:bookmarkStart w:id="266" w:name="_Toc12201"/>
      <w:bookmarkStart w:id="267" w:name="_Toc28358"/>
      <w:bookmarkStart w:id="268" w:name="_Toc11828"/>
      <w:bookmarkStart w:id="269" w:name="_Toc6290"/>
      <w:bookmarkStart w:id="270" w:name="_Toc14837"/>
      <w:bookmarkStart w:id="271" w:name="_Toc20654"/>
      <w:bookmarkStart w:id="272" w:name="_Toc4601"/>
      <w:bookmarkStart w:id="273" w:name="_Toc207550884"/>
      <w:bookmarkStart w:id="274" w:name="_Toc183786419"/>
      <w:r>
        <w:rPr>
          <w:rFonts w:hint="eastAsia" w:ascii="楷体" w:hAnsi="楷体" w:eastAsia="楷体" w:cs="楷体"/>
          <w:snapToGrid w:val="0"/>
          <w:color w:val="auto"/>
          <w:kern w:val="44"/>
          <w:sz w:val="32"/>
          <w:szCs w:val="32"/>
        </w:rPr>
        <w:t>五、开启响应文件</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0B8E34C1">
      <w:pPr>
        <w:spacing w:line="288" w:lineRule="auto"/>
        <w:ind w:firstLine="482"/>
        <w:rPr>
          <w:color w:val="auto"/>
          <w:sz w:val="24"/>
        </w:rPr>
      </w:pPr>
      <w:bookmarkStart w:id="275" w:name="_Toc12629"/>
      <w:bookmarkStart w:id="276" w:name="_Toc26833"/>
      <w:bookmarkStart w:id="277" w:name="_Toc841"/>
      <w:bookmarkStart w:id="278" w:name="_Toc15608"/>
      <w:bookmarkStart w:id="279" w:name="_Toc29181"/>
      <w:bookmarkStart w:id="280" w:name="_Toc10811"/>
      <w:bookmarkStart w:id="281" w:name="_Toc8181"/>
      <w:bookmarkStart w:id="282" w:name="_Toc25227"/>
      <w:bookmarkStart w:id="283" w:name="_Toc9028"/>
      <w:bookmarkStart w:id="284" w:name="_Toc30679"/>
      <w:bookmarkStart w:id="285" w:name="_Toc22094"/>
      <w:bookmarkStart w:id="286" w:name="_Toc18579"/>
      <w:bookmarkStart w:id="287" w:name="_Toc27046"/>
      <w:bookmarkStart w:id="288" w:name="_Toc10561"/>
      <w:bookmarkStart w:id="289" w:name="_Toc30360"/>
      <w:bookmarkStart w:id="290" w:name="_Toc13314"/>
      <w:bookmarkStart w:id="291" w:name="_Toc667"/>
      <w:bookmarkStart w:id="292" w:name="_Toc32220"/>
      <w:bookmarkStart w:id="293" w:name="_Toc8052"/>
      <w:bookmarkStart w:id="294" w:name="_Toc18007"/>
      <w:bookmarkStart w:id="295" w:name="_Toc902"/>
      <w:bookmarkStart w:id="296" w:name="_Toc4789"/>
      <w:bookmarkStart w:id="297" w:name="_Toc5075"/>
      <w:bookmarkStart w:id="298" w:name="_Toc10251"/>
      <w:bookmarkStart w:id="299" w:name="_Toc11659"/>
      <w:bookmarkStart w:id="300" w:name="_Toc28057"/>
      <w:bookmarkStart w:id="301" w:name="_Toc29445"/>
      <w:bookmarkStart w:id="302" w:name="_Toc6558"/>
      <w:bookmarkStart w:id="303" w:name="_Toc650"/>
      <w:bookmarkStart w:id="304" w:name="_Toc7609"/>
      <w:bookmarkStart w:id="305" w:name="_Toc26778"/>
      <w:bookmarkStart w:id="306" w:name="_Toc20003"/>
      <w:bookmarkStart w:id="307" w:name="_Toc22017"/>
      <w:bookmarkStart w:id="308" w:name="_Toc12021"/>
      <w:r>
        <w:rPr>
          <w:rFonts w:hint="eastAsia"/>
          <w:color w:val="auto"/>
          <w:sz w:val="24"/>
        </w:rPr>
        <w:t>采购机构按照磋商文件规定的时间通过电子交易平台组织开启，所有供应商均应当准时在线参加。供应商不足3家的，不得开启。</w:t>
      </w:r>
    </w:p>
    <w:p w14:paraId="05EEDB98">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743AEABD">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E4C3D13">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7596DC7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5"/>
      <w:bookmarkEnd w:id="276"/>
      <w:bookmarkEnd w:id="277"/>
      <w:r>
        <w:rPr>
          <w:rFonts w:hint="eastAsia" w:ascii="楷体" w:hAnsi="楷体" w:eastAsia="楷体" w:cs="楷体"/>
          <w:snapToGrid w:val="0"/>
          <w:color w:val="auto"/>
          <w:kern w:val="44"/>
          <w:sz w:val="32"/>
          <w:szCs w:val="32"/>
        </w:rPr>
        <w:t>评审和磋商</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1CC3761">
      <w:pPr>
        <w:spacing w:line="288" w:lineRule="auto"/>
        <w:outlineLvl w:val="2"/>
        <w:rPr>
          <w:b/>
          <w:bCs/>
          <w:color w:val="auto"/>
          <w:sz w:val="24"/>
        </w:rPr>
      </w:pPr>
      <w:r>
        <w:rPr>
          <w:rFonts w:hint="eastAsia"/>
          <w:b/>
          <w:bCs/>
          <w:color w:val="auto"/>
          <w:sz w:val="24"/>
        </w:rPr>
        <w:t>（一）磋商小组</w:t>
      </w:r>
    </w:p>
    <w:p w14:paraId="283F6032">
      <w:pPr>
        <w:spacing w:line="288" w:lineRule="auto"/>
        <w:ind w:firstLine="42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284658E">
      <w:pPr>
        <w:spacing w:line="288" w:lineRule="auto"/>
        <w:outlineLvl w:val="2"/>
        <w:rPr>
          <w:b/>
          <w:bCs/>
          <w:color w:val="auto"/>
          <w:sz w:val="24"/>
        </w:rPr>
      </w:pPr>
      <w:r>
        <w:rPr>
          <w:rFonts w:hint="eastAsia"/>
          <w:b/>
          <w:bCs/>
          <w:color w:val="auto"/>
          <w:sz w:val="24"/>
        </w:rPr>
        <w:t>（二）响应文件实质性响应的确定</w:t>
      </w:r>
    </w:p>
    <w:p w14:paraId="03A76421">
      <w:pPr>
        <w:spacing w:line="288" w:lineRule="auto"/>
        <w:ind w:firstLine="420" w:firstLineChars="175"/>
        <w:rPr>
          <w:color w:val="auto"/>
          <w:sz w:val="24"/>
        </w:rPr>
      </w:pPr>
      <w:r>
        <w:rPr>
          <w:color w:val="auto"/>
          <w:sz w:val="24"/>
        </w:rPr>
        <w:t>1</w:t>
      </w:r>
      <w:r>
        <w:rPr>
          <w:rFonts w:hint="eastAsia"/>
          <w:color w:val="auto"/>
          <w:sz w:val="24"/>
        </w:rPr>
        <w:t>、无效的响应文件不再进入下一步磋商程序；</w:t>
      </w:r>
    </w:p>
    <w:p w14:paraId="69960A9C">
      <w:pPr>
        <w:spacing w:line="288" w:lineRule="auto"/>
        <w:ind w:firstLine="420" w:firstLineChars="175"/>
        <w:rPr>
          <w:color w:val="auto"/>
          <w:sz w:val="24"/>
        </w:rPr>
      </w:pPr>
      <w:r>
        <w:rPr>
          <w:color w:val="auto"/>
          <w:sz w:val="24"/>
        </w:rPr>
        <w:t>2</w:t>
      </w:r>
      <w:r>
        <w:rPr>
          <w:rFonts w:hint="eastAsia"/>
          <w:color w:val="auto"/>
          <w:sz w:val="24"/>
        </w:rPr>
        <w:t>、判断响应文件的有效性仅基于响应文件本身而不靠外部证据；</w:t>
      </w:r>
    </w:p>
    <w:p w14:paraId="32CE61DC">
      <w:pPr>
        <w:spacing w:line="288" w:lineRule="auto"/>
        <w:ind w:firstLine="420" w:firstLineChars="175"/>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62A20C5F">
      <w:pPr>
        <w:spacing w:line="288" w:lineRule="auto"/>
        <w:outlineLvl w:val="2"/>
        <w:rPr>
          <w:b/>
          <w:bCs/>
          <w:color w:val="auto"/>
          <w:sz w:val="24"/>
        </w:rPr>
      </w:pPr>
      <w:r>
        <w:rPr>
          <w:rFonts w:hint="eastAsia"/>
          <w:b/>
          <w:bCs/>
          <w:color w:val="auto"/>
          <w:sz w:val="24"/>
        </w:rPr>
        <w:t>（三）响应文件的详细评审和进一步磋商</w:t>
      </w:r>
    </w:p>
    <w:p w14:paraId="20DB53B6">
      <w:pPr>
        <w:spacing w:line="288" w:lineRule="auto"/>
        <w:ind w:firstLine="420" w:firstLineChars="175"/>
        <w:rPr>
          <w:color w:val="auto"/>
          <w:sz w:val="24"/>
        </w:rPr>
      </w:pPr>
      <w:r>
        <w:rPr>
          <w:rFonts w:hint="eastAsia"/>
          <w:color w:val="auto"/>
          <w:sz w:val="24"/>
        </w:rPr>
        <w:t>磋商小组对各响应文件的全部内容进行审阅，并按本部分第四条响应无效的情形确定各响应文件是否有效。</w:t>
      </w:r>
    </w:p>
    <w:p w14:paraId="7224819E">
      <w:pPr>
        <w:spacing w:line="288" w:lineRule="auto"/>
        <w:ind w:firstLine="420" w:firstLineChars="175"/>
        <w:rPr>
          <w:color w:val="auto"/>
          <w:sz w:val="24"/>
        </w:rPr>
      </w:pPr>
      <w:r>
        <w:rPr>
          <w:rFonts w:hint="eastAsia"/>
          <w:color w:val="auto"/>
          <w:sz w:val="24"/>
        </w:rPr>
        <w:t>磋商小组所有成员应当集中与单一供应商分别进行磋商，并给予所有参加磋商的供应商平等的磋商机会。</w:t>
      </w:r>
    </w:p>
    <w:p w14:paraId="792EAB61">
      <w:pPr>
        <w:spacing w:line="288" w:lineRule="auto"/>
        <w:ind w:firstLine="420" w:firstLineChars="175"/>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7793E21">
      <w:pPr>
        <w:spacing w:line="288" w:lineRule="auto"/>
        <w:ind w:firstLine="420" w:firstLineChars="175"/>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371B775">
      <w:pPr>
        <w:spacing w:line="288" w:lineRule="auto"/>
        <w:ind w:firstLine="420" w:firstLineChars="175"/>
        <w:rPr>
          <w:color w:val="auto"/>
          <w:sz w:val="24"/>
        </w:rPr>
      </w:pPr>
      <w:r>
        <w:rPr>
          <w:rFonts w:hint="eastAsia"/>
          <w:color w:val="auto"/>
          <w:sz w:val="24"/>
        </w:rPr>
        <w:t>供应商</w:t>
      </w:r>
      <w:r>
        <w:rPr>
          <w:rFonts w:hint="eastAsia"/>
          <w:color w:val="auto"/>
          <w:sz w:val="24"/>
        </w:rPr>
        <w:t>应当按照磋商文件的变动情况和磋商小组的要求通过政府采购云平台提交磋商记录，并由其法定代表人或授权代表签名或者加盖公章。</w:t>
      </w:r>
    </w:p>
    <w:p w14:paraId="5010DDB3">
      <w:pPr>
        <w:spacing w:line="288" w:lineRule="auto"/>
        <w:ind w:firstLine="420" w:firstLineChars="175"/>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19C2C6A0">
      <w:pPr>
        <w:spacing w:line="288" w:lineRule="auto"/>
        <w:outlineLvl w:val="2"/>
        <w:rPr>
          <w:b/>
          <w:bCs/>
          <w:color w:val="auto"/>
          <w:sz w:val="24"/>
        </w:rPr>
      </w:pPr>
      <w:r>
        <w:rPr>
          <w:rFonts w:hint="eastAsia"/>
          <w:b/>
          <w:bCs/>
          <w:color w:val="auto"/>
          <w:sz w:val="24"/>
        </w:rPr>
        <w:t>（四）最后报价</w:t>
      </w:r>
    </w:p>
    <w:p w14:paraId="3DE615A8">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18F8C4E9">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D29BC3B">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01A64415">
      <w:pPr>
        <w:spacing w:line="288" w:lineRule="auto"/>
        <w:ind w:firstLine="360" w:firstLineChars="150"/>
        <w:rPr>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47D26281">
      <w:pPr>
        <w:spacing w:line="288" w:lineRule="auto"/>
        <w:outlineLvl w:val="2"/>
        <w:rPr>
          <w:b/>
          <w:bCs/>
          <w:color w:val="auto"/>
          <w:sz w:val="24"/>
        </w:rPr>
      </w:pPr>
      <w:r>
        <w:rPr>
          <w:rFonts w:hint="eastAsia"/>
          <w:b/>
          <w:bCs/>
          <w:color w:val="auto"/>
          <w:sz w:val="24"/>
        </w:rPr>
        <w:t>（五）错误修正</w:t>
      </w:r>
    </w:p>
    <w:p w14:paraId="3E841E4D">
      <w:pPr>
        <w:spacing w:line="288" w:lineRule="auto"/>
        <w:ind w:firstLine="420" w:firstLineChars="175"/>
        <w:rPr>
          <w:color w:val="auto"/>
          <w:sz w:val="24"/>
        </w:rPr>
      </w:pPr>
      <w:r>
        <w:rPr>
          <w:rFonts w:hint="eastAsia"/>
          <w:color w:val="auto"/>
          <w:sz w:val="24"/>
        </w:rPr>
        <w:t>响应文件报价出现前后不一致的，除磋商文件另有规定外，按照下列规定修正：</w:t>
      </w:r>
    </w:p>
    <w:p w14:paraId="521F02D2">
      <w:pPr>
        <w:spacing w:line="288" w:lineRule="auto"/>
        <w:ind w:firstLine="420" w:firstLineChars="175"/>
        <w:rPr>
          <w:color w:val="auto"/>
          <w:sz w:val="24"/>
        </w:rPr>
      </w:pPr>
      <w:r>
        <w:rPr>
          <w:rFonts w:hint="eastAsia"/>
          <w:color w:val="auto"/>
          <w:sz w:val="24"/>
        </w:rPr>
        <w:t>（一）响应文件中报价表内容与响应文件中相应内容不一致的，以报价表为准；</w:t>
      </w:r>
    </w:p>
    <w:p w14:paraId="232F8E5A">
      <w:pPr>
        <w:spacing w:line="288" w:lineRule="auto"/>
        <w:ind w:firstLine="420" w:firstLineChars="175"/>
        <w:rPr>
          <w:color w:val="auto"/>
          <w:sz w:val="24"/>
        </w:rPr>
      </w:pPr>
      <w:r>
        <w:rPr>
          <w:rFonts w:hint="eastAsia"/>
          <w:color w:val="auto"/>
          <w:sz w:val="24"/>
        </w:rPr>
        <w:t>（二）大写金额和小写金额不一致的，以大写金额为准；</w:t>
      </w:r>
    </w:p>
    <w:p w14:paraId="38E23904">
      <w:pPr>
        <w:spacing w:line="288" w:lineRule="auto"/>
        <w:ind w:firstLine="420" w:firstLineChars="175"/>
        <w:rPr>
          <w:color w:val="auto"/>
          <w:sz w:val="24"/>
        </w:rPr>
      </w:pPr>
      <w:r>
        <w:rPr>
          <w:rFonts w:hint="eastAsia"/>
          <w:color w:val="auto"/>
          <w:sz w:val="24"/>
        </w:rPr>
        <w:t>（三）单价金额小数点或者百分比有明显错位的，以报价表的总价为准，并修改单价；</w:t>
      </w:r>
    </w:p>
    <w:p w14:paraId="67817568">
      <w:pPr>
        <w:spacing w:line="288" w:lineRule="auto"/>
        <w:ind w:firstLine="420" w:firstLineChars="175"/>
        <w:rPr>
          <w:color w:val="auto"/>
          <w:sz w:val="24"/>
        </w:rPr>
      </w:pPr>
      <w:r>
        <w:rPr>
          <w:rFonts w:hint="eastAsia"/>
          <w:color w:val="auto"/>
          <w:sz w:val="24"/>
        </w:rPr>
        <w:t>（四）总价金额与按单价汇总金额不一致的，以单价金额计算结果为准；</w:t>
      </w:r>
    </w:p>
    <w:p w14:paraId="5A2D871E">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01842DC2">
      <w:pPr>
        <w:spacing w:line="288" w:lineRule="auto"/>
        <w:outlineLvl w:val="2"/>
        <w:rPr>
          <w:b/>
          <w:bCs/>
          <w:color w:val="auto"/>
          <w:sz w:val="24"/>
          <w:szCs w:val="22"/>
        </w:rPr>
      </w:pPr>
      <w:r>
        <w:rPr>
          <w:rFonts w:hint="eastAsia"/>
          <w:b/>
          <w:bCs/>
          <w:color w:val="auto"/>
          <w:sz w:val="24"/>
          <w:szCs w:val="22"/>
        </w:rPr>
        <w:t>（六）异常低价审查</w:t>
      </w:r>
    </w:p>
    <w:p w14:paraId="3CA925B5">
      <w:pPr>
        <w:pStyle w:val="8"/>
        <w:spacing w:line="288" w:lineRule="auto"/>
        <w:ind w:firstLineChars="175"/>
        <w:rPr>
          <w:color w:val="auto"/>
          <w:sz w:val="24"/>
          <w:szCs w:val="22"/>
        </w:rPr>
      </w:pPr>
      <w:r>
        <w:rPr>
          <w:rFonts w:hint="eastAsia"/>
          <w:color w:val="auto"/>
          <w:sz w:val="24"/>
          <w:szCs w:val="22"/>
        </w:rPr>
        <w:t>评审中出现下列情形之一的，评审委员会应当启动异常低价投标（响应）审查程序： </w:t>
      </w:r>
    </w:p>
    <w:p w14:paraId="2A3BA4DE">
      <w:pPr>
        <w:pStyle w:val="8"/>
        <w:spacing w:line="288" w:lineRule="auto"/>
        <w:ind w:firstLineChars="175"/>
        <w:rPr>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79EA73DD">
      <w:pPr>
        <w:pStyle w:val="8"/>
        <w:spacing w:line="288" w:lineRule="auto"/>
        <w:ind w:firstLineChars="175"/>
        <w:rPr>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1CB47D72">
      <w:pPr>
        <w:pStyle w:val="8"/>
        <w:spacing w:line="288" w:lineRule="auto"/>
        <w:ind w:firstLineChars="175"/>
        <w:rPr>
          <w:color w:val="auto"/>
          <w:sz w:val="24"/>
          <w:szCs w:val="22"/>
        </w:rPr>
      </w:pPr>
      <w:r>
        <w:rPr>
          <w:rFonts w:hint="eastAsia"/>
          <w:color w:val="auto"/>
          <w:sz w:val="24"/>
          <w:szCs w:val="22"/>
        </w:rPr>
        <w:t>3.投标（响应）报价低于采购项目最高限价45%的，即投标（响应）报价&lt;采购项目最高限价×45%； </w:t>
      </w:r>
    </w:p>
    <w:p w14:paraId="2BAA51C9">
      <w:pPr>
        <w:pStyle w:val="8"/>
        <w:spacing w:line="288" w:lineRule="auto"/>
        <w:ind w:firstLineChars="175"/>
        <w:rPr>
          <w:color w:val="auto"/>
          <w:sz w:val="24"/>
          <w:szCs w:val="22"/>
        </w:rPr>
      </w:pPr>
      <w:r>
        <w:rPr>
          <w:rFonts w:hint="eastAsia"/>
          <w:color w:val="auto"/>
          <w:sz w:val="24"/>
          <w:szCs w:val="22"/>
        </w:rPr>
        <w:t>4.评审委员会基于专业判断，认为供应商报价过低，有可能影响产品质量或者不能诚信履约的其他情形。 </w:t>
      </w:r>
    </w:p>
    <w:p w14:paraId="239604F6">
      <w:pPr>
        <w:pStyle w:val="8"/>
        <w:spacing w:line="288" w:lineRule="auto"/>
        <w:ind w:firstLineChars="175"/>
        <w:rPr>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供应商应当同时提供同类项目中标（成交）价格、类似产品市场价格水平、行业人工费用标准、国家有关部门指导行业协会发布的行业平均成本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6E3A3778">
      <w:pPr>
        <w:pStyle w:val="8"/>
        <w:spacing w:line="288" w:lineRule="auto"/>
        <w:ind w:firstLineChars="175"/>
        <w:rPr>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A14DEF9">
      <w:pPr>
        <w:spacing w:line="288" w:lineRule="auto"/>
        <w:outlineLvl w:val="2"/>
        <w:rPr>
          <w:b/>
          <w:bCs/>
          <w:color w:val="auto"/>
          <w:sz w:val="24"/>
        </w:rPr>
      </w:pPr>
      <w:r>
        <w:rPr>
          <w:rFonts w:hint="eastAsia"/>
          <w:b/>
          <w:bCs/>
          <w:color w:val="auto"/>
          <w:sz w:val="24"/>
        </w:rPr>
        <w:t>（七）综合评分</w:t>
      </w:r>
    </w:p>
    <w:p w14:paraId="63D1E405">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2AEC417A">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72748E69">
      <w:pPr>
        <w:spacing w:line="288" w:lineRule="auto"/>
        <w:outlineLvl w:val="2"/>
        <w:rPr>
          <w:b/>
          <w:bCs/>
          <w:color w:val="auto"/>
          <w:sz w:val="24"/>
        </w:rPr>
      </w:pPr>
      <w:r>
        <w:rPr>
          <w:rFonts w:hint="eastAsia"/>
          <w:b/>
          <w:bCs/>
          <w:color w:val="auto"/>
          <w:sz w:val="24"/>
        </w:rPr>
        <w:t>（八）汇总商务技术得分</w:t>
      </w:r>
    </w:p>
    <w:p w14:paraId="4281CD9E">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1A8552EE">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EB529F5">
      <w:pPr>
        <w:spacing w:line="288" w:lineRule="auto"/>
        <w:outlineLvl w:val="2"/>
        <w:rPr>
          <w:b/>
          <w:bCs/>
          <w:color w:val="auto"/>
          <w:sz w:val="24"/>
        </w:rPr>
      </w:pPr>
      <w:r>
        <w:rPr>
          <w:rFonts w:hint="eastAsia"/>
          <w:b/>
          <w:bCs/>
          <w:color w:val="auto"/>
          <w:sz w:val="24"/>
        </w:rPr>
        <w:t>（九）排序与推荐</w:t>
      </w:r>
    </w:p>
    <w:p w14:paraId="5F893A65">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09" w:name="OLE_LINK6"/>
      <w:r>
        <w:rPr>
          <w:rFonts w:hint="eastAsia"/>
          <w:color w:val="auto"/>
          <w:sz w:val="24"/>
        </w:rPr>
        <w:t>第二十一条第三款</w:t>
      </w:r>
      <w:bookmarkEnd w:id="30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D49CF74">
      <w:pPr>
        <w:spacing w:line="288" w:lineRule="auto"/>
        <w:outlineLvl w:val="2"/>
        <w:rPr>
          <w:b/>
          <w:bCs/>
          <w:color w:val="auto"/>
          <w:sz w:val="24"/>
        </w:rPr>
      </w:pPr>
      <w:r>
        <w:rPr>
          <w:rFonts w:hint="eastAsia"/>
          <w:b/>
          <w:bCs/>
          <w:color w:val="auto"/>
          <w:sz w:val="24"/>
        </w:rPr>
        <w:t>（十）编写评审报告</w:t>
      </w:r>
    </w:p>
    <w:p w14:paraId="368F2BB0">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7604E5F">
      <w:pPr>
        <w:spacing w:line="288" w:lineRule="auto"/>
        <w:outlineLvl w:val="2"/>
        <w:rPr>
          <w:b/>
          <w:bCs/>
          <w:color w:val="auto"/>
          <w:sz w:val="24"/>
        </w:rPr>
      </w:pPr>
      <w:r>
        <w:rPr>
          <w:rFonts w:hint="eastAsia"/>
          <w:b/>
          <w:bCs/>
          <w:color w:val="auto"/>
          <w:sz w:val="24"/>
        </w:rPr>
        <w:t>（十一）磋商评审过程的保密性</w:t>
      </w:r>
    </w:p>
    <w:p w14:paraId="4EE6911F">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37EAC64">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3857B73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10" w:name="_Toc14468"/>
      <w:bookmarkStart w:id="311" w:name="_Toc26288"/>
      <w:bookmarkStart w:id="312" w:name="_Toc26757"/>
      <w:bookmarkStart w:id="313" w:name="_Toc10879"/>
      <w:bookmarkStart w:id="314" w:name="_Toc15767"/>
      <w:bookmarkStart w:id="315" w:name="_Toc28002"/>
      <w:bookmarkStart w:id="316" w:name="_Toc17524"/>
      <w:bookmarkStart w:id="317" w:name="_Toc22706"/>
      <w:bookmarkStart w:id="318" w:name="_Toc13854"/>
      <w:bookmarkStart w:id="319" w:name="_Toc5529"/>
      <w:bookmarkStart w:id="320" w:name="_Toc27426"/>
      <w:bookmarkStart w:id="321" w:name="_Toc21515"/>
      <w:bookmarkStart w:id="322" w:name="_Toc12279"/>
      <w:bookmarkStart w:id="323" w:name="_Toc29830"/>
      <w:bookmarkStart w:id="324" w:name="_Toc21433"/>
      <w:bookmarkStart w:id="325" w:name="_Toc2251"/>
      <w:bookmarkStart w:id="326" w:name="_Toc8603"/>
      <w:bookmarkStart w:id="327" w:name="_Toc6273"/>
      <w:bookmarkStart w:id="328" w:name="_Toc22665"/>
      <w:bookmarkStart w:id="329" w:name="_Toc30041"/>
      <w:bookmarkStart w:id="330" w:name="_Toc16451"/>
      <w:bookmarkStart w:id="331" w:name="_Toc4483"/>
      <w:bookmarkStart w:id="332" w:name="_Toc3813"/>
      <w:bookmarkStart w:id="333" w:name="_Toc5340"/>
      <w:bookmarkStart w:id="334" w:name="_Toc17917"/>
      <w:bookmarkStart w:id="335" w:name="_Toc20162"/>
      <w:bookmarkStart w:id="336" w:name="_Toc18073"/>
      <w:bookmarkStart w:id="337" w:name="_Toc7256"/>
      <w:bookmarkStart w:id="338" w:name="_Toc29029"/>
      <w:bookmarkStart w:id="339" w:name="_Toc9496"/>
      <w:bookmarkStart w:id="340" w:name="_Toc30131"/>
      <w:bookmarkStart w:id="341" w:name="_Toc32587"/>
      <w:bookmarkStart w:id="342" w:name="_Toc26044"/>
      <w:bookmarkStart w:id="343" w:name="_Toc326"/>
      <w:r>
        <w:rPr>
          <w:rFonts w:hint="eastAsia" w:ascii="楷体" w:hAnsi="楷体" w:eastAsia="楷体" w:cs="楷体"/>
          <w:snapToGrid w:val="0"/>
          <w:color w:val="auto"/>
          <w:kern w:val="44"/>
          <w:sz w:val="32"/>
          <w:szCs w:val="32"/>
        </w:rPr>
        <w:t>七、合同授予</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E194394">
      <w:pPr>
        <w:spacing w:line="288" w:lineRule="auto"/>
        <w:outlineLvl w:val="2"/>
        <w:rPr>
          <w:b/>
          <w:bCs/>
          <w:color w:val="auto"/>
          <w:sz w:val="24"/>
        </w:rPr>
      </w:pPr>
      <w:r>
        <w:rPr>
          <w:rFonts w:hint="eastAsia"/>
          <w:b/>
          <w:bCs/>
          <w:color w:val="auto"/>
          <w:sz w:val="24"/>
        </w:rPr>
        <w:t>（一）资格最终审查</w:t>
      </w:r>
    </w:p>
    <w:p w14:paraId="3C3C506B">
      <w:pPr>
        <w:spacing w:line="288" w:lineRule="auto"/>
        <w:ind w:firstLine="360" w:firstLineChars="150"/>
        <w:rPr>
          <w:color w:val="auto"/>
          <w:sz w:val="24"/>
        </w:rPr>
      </w:pPr>
      <w:r>
        <w:rPr>
          <w:rFonts w:hint="eastAsia"/>
          <w:color w:val="auto"/>
          <w:sz w:val="24"/>
        </w:rPr>
        <w:t>采购人在评审报告推荐的成交候选供应商中按顺序确定成交供应商。采购人有权审查成交候选人的财务、技术、生产及供货能力、信誉，确定其是否能圆满地履行合同。</w:t>
      </w:r>
    </w:p>
    <w:p w14:paraId="2F10AF47">
      <w:pPr>
        <w:spacing w:line="288" w:lineRule="auto"/>
        <w:outlineLvl w:val="2"/>
        <w:rPr>
          <w:b/>
          <w:bCs/>
          <w:color w:val="auto"/>
          <w:sz w:val="24"/>
        </w:rPr>
      </w:pPr>
      <w:r>
        <w:rPr>
          <w:rFonts w:hint="eastAsia"/>
          <w:b/>
          <w:bCs/>
          <w:color w:val="auto"/>
          <w:sz w:val="24"/>
        </w:rPr>
        <w:t>（二）接受和拒绝部分或所有磋商内容的权力</w:t>
      </w:r>
    </w:p>
    <w:p w14:paraId="7371CAE8">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664555F7">
      <w:pPr>
        <w:spacing w:line="288" w:lineRule="auto"/>
        <w:outlineLvl w:val="2"/>
        <w:rPr>
          <w:b/>
          <w:bCs/>
          <w:color w:val="auto"/>
          <w:sz w:val="24"/>
        </w:rPr>
      </w:pPr>
      <w:r>
        <w:rPr>
          <w:rFonts w:hint="eastAsia"/>
          <w:b/>
          <w:bCs/>
          <w:color w:val="auto"/>
          <w:sz w:val="24"/>
        </w:rPr>
        <w:t>（三）成交通知书</w:t>
      </w:r>
    </w:p>
    <w:p w14:paraId="781DB39C">
      <w:pPr>
        <w:numPr>
          <w:ilvl w:val="0"/>
          <w:numId w:val="3"/>
        </w:numPr>
        <w:spacing w:line="288" w:lineRule="auto"/>
        <w:ind w:firstLine="360" w:firstLineChars="150"/>
        <w:rPr>
          <w:color w:val="auto"/>
          <w:sz w:val="24"/>
        </w:rPr>
      </w:pPr>
      <w:r>
        <w:rPr>
          <w:rFonts w:hint="eastAsia"/>
          <w:color w:val="auto"/>
          <w:sz w:val="24"/>
        </w:rPr>
        <w:t>成交公告将在杭州电子科技大学采购中心网站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86054DC">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07546CF4">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17BB71F3">
      <w:pPr>
        <w:spacing w:line="288" w:lineRule="auto"/>
        <w:outlineLvl w:val="2"/>
        <w:rPr>
          <w:b/>
          <w:bCs/>
          <w:color w:val="auto"/>
          <w:sz w:val="24"/>
        </w:rPr>
      </w:pPr>
      <w:r>
        <w:rPr>
          <w:rFonts w:hint="eastAsia"/>
          <w:b/>
          <w:bCs/>
          <w:color w:val="auto"/>
          <w:sz w:val="24"/>
        </w:rPr>
        <w:t>（四）授予合同时变更数量的权力</w:t>
      </w:r>
    </w:p>
    <w:p w14:paraId="766E3A5E">
      <w:pPr>
        <w:pStyle w:val="27"/>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45A250D6">
      <w:pPr>
        <w:spacing w:line="288" w:lineRule="auto"/>
        <w:outlineLvl w:val="2"/>
        <w:rPr>
          <w:b/>
          <w:bCs/>
          <w:color w:val="auto"/>
          <w:sz w:val="24"/>
        </w:rPr>
      </w:pPr>
      <w:r>
        <w:rPr>
          <w:rFonts w:hint="eastAsia"/>
          <w:b/>
          <w:bCs/>
          <w:color w:val="auto"/>
          <w:sz w:val="24"/>
        </w:rPr>
        <w:t>（五）签订合同</w:t>
      </w:r>
    </w:p>
    <w:p w14:paraId="00AB5366">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2B6CC9F">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磋商文件、成交方的响应文件及响应修改文件、磋商过程中澄清文件和成交通知书均为合同有效组成部分。</w:t>
      </w:r>
    </w:p>
    <w:p w14:paraId="1EB96EC9">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426EB1BB">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096E89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八、可中止电子交易活动的情形</w:t>
      </w:r>
    </w:p>
    <w:p w14:paraId="2C9FA9C8">
      <w:pPr>
        <w:spacing w:line="288" w:lineRule="auto"/>
        <w:ind w:firstLine="420" w:firstLineChars="175"/>
        <w:rPr>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3F77A631">
      <w:pPr>
        <w:spacing w:line="288" w:lineRule="auto"/>
        <w:ind w:firstLine="420" w:firstLineChars="175"/>
        <w:outlineLvl w:val="2"/>
        <w:rPr>
          <w:color w:val="auto"/>
          <w:sz w:val="24"/>
          <w:szCs w:val="22"/>
        </w:rPr>
      </w:pPr>
      <w:r>
        <w:rPr>
          <w:rFonts w:hint="eastAsia"/>
          <w:color w:val="auto"/>
          <w:sz w:val="24"/>
          <w:szCs w:val="22"/>
        </w:rPr>
        <w:t>1、电子交易平台发生故障而无法登录访问的；</w:t>
      </w:r>
    </w:p>
    <w:p w14:paraId="1D47ACFE">
      <w:pPr>
        <w:spacing w:line="288" w:lineRule="auto"/>
        <w:ind w:firstLine="420" w:firstLineChars="175"/>
        <w:outlineLvl w:val="2"/>
        <w:rPr>
          <w:color w:val="auto"/>
          <w:sz w:val="24"/>
          <w:szCs w:val="22"/>
        </w:rPr>
      </w:pPr>
      <w:r>
        <w:rPr>
          <w:rFonts w:hint="eastAsia"/>
          <w:color w:val="auto"/>
          <w:sz w:val="24"/>
          <w:szCs w:val="22"/>
        </w:rPr>
        <w:t>2、电子交易平台应用或数据库出现错误，不能进行正常操作的；</w:t>
      </w:r>
    </w:p>
    <w:p w14:paraId="1A9F1ED7">
      <w:pPr>
        <w:spacing w:line="288" w:lineRule="auto"/>
        <w:ind w:firstLine="420" w:firstLineChars="175"/>
        <w:outlineLvl w:val="2"/>
        <w:rPr>
          <w:color w:val="auto"/>
          <w:sz w:val="24"/>
          <w:szCs w:val="22"/>
        </w:rPr>
      </w:pPr>
      <w:r>
        <w:rPr>
          <w:rFonts w:hint="eastAsia"/>
          <w:color w:val="auto"/>
          <w:sz w:val="24"/>
          <w:szCs w:val="22"/>
        </w:rPr>
        <w:t>3、电子交易平台发现严重安全漏洞，有潜在泄密危险的；</w:t>
      </w:r>
    </w:p>
    <w:p w14:paraId="54AF109B">
      <w:pPr>
        <w:spacing w:line="288" w:lineRule="auto"/>
        <w:ind w:firstLine="420" w:firstLineChars="175"/>
        <w:outlineLvl w:val="2"/>
        <w:rPr>
          <w:color w:val="auto"/>
          <w:sz w:val="24"/>
          <w:szCs w:val="22"/>
        </w:rPr>
      </w:pPr>
      <w:r>
        <w:rPr>
          <w:rFonts w:hint="eastAsia"/>
          <w:color w:val="auto"/>
          <w:sz w:val="24"/>
          <w:szCs w:val="22"/>
        </w:rPr>
        <w:t>4、病毒发作导致不能进行正常操作的；</w:t>
      </w:r>
    </w:p>
    <w:p w14:paraId="1A0D8900">
      <w:pPr>
        <w:spacing w:line="288" w:lineRule="auto"/>
        <w:ind w:firstLine="420" w:firstLineChars="175"/>
        <w:outlineLvl w:val="2"/>
        <w:rPr>
          <w:color w:val="auto"/>
          <w:sz w:val="24"/>
          <w:szCs w:val="22"/>
        </w:rPr>
      </w:pPr>
      <w:r>
        <w:rPr>
          <w:rFonts w:hint="eastAsia"/>
          <w:color w:val="auto"/>
          <w:sz w:val="24"/>
          <w:szCs w:val="22"/>
        </w:rPr>
        <w:t>5、其他无法保证电子交易的公平、公正和安全的情况。</w:t>
      </w:r>
    </w:p>
    <w:p w14:paraId="1BA97D86">
      <w:pPr>
        <w:spacing w:line="288" w:lineRule="auto"/>
        <w:ind w:firstLine="420" w:firstLineChars="175"/>
        <w:rPr>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537789B">
      <w:pPr>
        <w:pStyle w:val="4"/>
        <w:rPr>
          <w:color w:val="auto"/>
          <w:szCs w:val="22"/>
        </w:rPr>
      </w:pPr>
      <w:bookmarkStart w:id="344" w:name="_Toc30987"/>
      <w:bookmarkStart w:id="345" w:name="_Toc31754"/>
      <w:bookmarkStart w:id="346" w:name="_Toc27094"/>
      <w:bookmarkStart w:id="347" w:name="_Toc10023"/>
      <w:bookmarkStart w:id="348" w:name="_Toc18478"/>
      <w:bookmarkStart w:id="349" w:name="_Toc11599"/>
      <w:bookmarkStart w:id="350" w:name="_Toc24700"/>
      <w:r>
        <w:rPr>
          <w:rStyle w:val="55"/>
          <w:b/>
          <w:snapToGrid w:val="0"/>
          <w:color w:val="auto"/>
        </w:rPr>
        <w:br w:type="page"/>
      </w:r>
      <w:bookmarkStart w:id="351" w:name="_Toc21413_WPSOffice_Level1"/>
      <w:bookmarkStart w:id="352" w:name="_Toc17768"/>
      <w:bookmarkStart w:id="353" w:name="_Toc7338"/>
      <w:bookmarkStart w:id="354" w:name="_Toc3282"/>
      <w:bookmarkStart w:id="355" w:name="_Toc15832"/>
      <w:bookmarkStart w:id="356" w:name="_Toc365"/>
      <w:bookmarkStart w:id="357" w:name="_Toc10406"/>
      <w:bookmarkStart w:id="358" w:name="_Toc23632"/>
      <w:bookmarkStart w:id="359" w:name="_Toc23225"/>
      <w:bookmarkStart w:id="360" w:name="_Toc22180"/>
      <w:bookmarkStart w:id="361" w:name="_Toc30158"/>
      <w:bookmarkStart w:id="362" w:name="_Toc8630"/>
      <w:bookmarkStart w:id="363" w:name="_Toc32035"/>
      <w:bookmarkStart w:id="364" w:name="_Toc12347"/>
      <w:bookmarkStart w:id="365" w:name="_Toc27525"/>
      <w:bookmarkStart w:id="366" w:name="_Toc14142"/>
      <w:bookmarkStart w:id="367" w:name="_Toc5470"/>
      <w:bookmarkStart w:id="368" w:name="_Toc9109"/>
      <w:bookmarkStart w:id="369" w:name="_Toc24396"/>
      <w:bookmarkStart w:id="370" w:name="_Toc16902"/>
      <w:bookmarkStart w:id="371" w:name="_Toc20593"/>
      <w:bookmarkStart w:id="372" w:name="_Toc7293"/>
      <w:bookmarkStart w:id="373" w:name="_Toc646"/>
      <w:bookmarkStart w:id="374" w:name="_Toc17708"/>
      <w:bookmarkStart w:id="375" w:name="_Toc26100"/>
      <w:bookmarkStart w:id="376" w:name="_Toc14406"/>
      <w:bookmarkStart w:id="377" w:name="_Toc15038"/>
      <w:bookmarkStart w:id="378" w:name="_Toc6438"/>
      <w:bookmarkStart w:id="379" w:name="_Toc26169"/>
      <w:bookmarkStart w:id="380" w:name="_Toc30301"/>
      <w:bookmarkStart w:id="381" w:name="_Toc27781"/>
      <w:bookmarkStart w:id="382" w:name="_Toc12012"/>
      <w:r>
        <w:rPr>
          <w:rFonts w:hint="eastAsia"/>
          <w:color w:val="auto"/>
          <w:szCs w:val="22"/>
        </w:rPr>
        <w:t>第三部分 采购需求</w:t>
      </w:r>
      <w:bookmarkEnd w:id="351"/>
    </w:p>
    <w:bookmarkEnd w:id="344"/>
    <w:bookmarkEnd w:id="345"/>
    <w:bookmarkEnd w:id="346"/>
    <w:bookmarkEnd w:id="347"/>
    <w:bookmarkEnd w:id="348"/>
    <w:bookmarkEnd w:id="349"/>
    <w:bookmarkEnd w:id="350"/>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14:paraId="3FEC778A">
      <w:pPr>
        <w:pStyle w:val="6"/>
        <w:ind w:left="0" w:firstLine="0"/>
        <w:rPr>
          <w:color w:val="auto"/>
          <w:szCs w:val="22"/>
        </w:rPr>
      </w:pPr>
      <w:bookmarkStart w:id="383" w:name="_Toc20153"/>
      <w:bookmarkStart w:id="384" w:name="_Toc3691"/>
      <w:bookmarkStart w:id="385" w:name="_Toc21296"/>
      <w:bookmarkStart w:id="386" w:name="_Toc14512"/>
      <w:bookmarkStart w:id="387" w:name="_Toc1660"/>
      <w:bookmarkStart w:id="388" w:name="_Toc29510"/>
      <w:bookmarkStart w:id="389" w:name="_Toc31434"/>
      <w:bookmarkStart w:id="390" w:name="_Toc27955"/>
      <w:bookmarkStart w:id="391" w:name="_Toc3711"/>
      <w:r>
        <w:rPr>
          <w:rFonts w:hint="eastAsia"/>
          <w:color w:val="auto"/>
          <w:szCs w:val="22"/>
        </w:rPr>
        <w:t>一、服务内容和详细要求</w:t>
      </w:r>
    </w:p>
    <w:p w14:paraId="26D98DE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1、制作清单及要求</w:t>
      </w:r>
    </w:p>
    <w:tbl>
      <w:tblPr>
        <w:tblStyle w:val="46"/>
        <w:tblpPr w:leftFromText="180" w:rightFromText="180" w:vertAnchor="text" w:horzAnchor="page" w:tblpX="1387" w:tblpY="338"/>
        <w:tblOverlap w:val="never"/>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70"/>
        <w:gridCol w:w="1290"/>
        <w:gridCol w:w="5478"/>
        <w:gridCol w:w="432"/>
        <w:gridCol w:w="510"/>
      </w:tblGrid>
      <w:tr w14:paraId="4766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80" w:type="dxa"/>
            <w:vAlign w:val="center"/>
          </w:tcPr>
          <w:p w14:paraId="6D99AC2B">
            <w:pPr>
              <w:jc w:val="center"/>
              <w:rPr>
                <w:rFonts w:hint="eastAsia" w:ascii="宋体" w:hAnsi="宋体" w:eastAsia="宋体" w:cs="宋体"/>
                <w:b/>
                <w:bCs/>
                <w:color w:val="auto"/>
                <w:sz w:val="24"/>
                <w:szCs w:val="24"/>
              </w:rPr>
            </w:pPr>
            <w:bookmarkStart w:id="392" w:name="_Toc225840107"/>
            <w:r>
              <w:rPr>
                <w:rFonts w:hint="eastAsia" w:ascii="宋体" w:hAnsi="宋体" w:eastAsia="宋体" w:cs="宋体"/>
                <w:b/>
                <w:bCs/>
                <w:color w:val="auto"/>
                <w:sz w:val="24"/>
                <w:szCs w:val="24"/>
              </w:rPr>
              <w:t>序号</w:t>
            </w:r>
          </w:p>
        </w:tc>
        <w:tc>
          <w:tcPr>
            <w:tcW w:w="1170" w:type="dxa"/>
            <w:vAlign w:val="center"/>
          </w:tcPr>
          <w:p w14:paraId="309B358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w:t>
            </w:r>
          </w:p>
        </w:tc>
        <w:tc>
          <w:tcPr>
            <w:tcW w:w="1290" w:type="dxa"/>
            <w:vAlign w:val="center"/>
          </w:tcPr>
          <w:p w14:paraId="323C71ED">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规格</w:t>
            </w:r>
          </w:p>
        </w:tc>
        <w:tc>
          <w:tcPr>
            <w:tcW w:w="5478" w:type="dxa"/>
            <w:vAlign w:val="center"/>
          </w:tcPr>
          <w:p w14:paraId="2E518D3B">
            <w:pPr>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工艺</w:t>
            </w:r>
            <w:r>
              <w:rPr>
                <w:rFonts w:hint="eastAsia" w:ascii="宋体" w:hAnsi="宋体" w:eastAsia="宋体" w:cs="宋体"/>
                <w:b/>
                <w:bCs/>
                <w:color w:val="auto"/>
                <w:sz w:val="24"/>
                <w:szCs w:val="24"/>
                <w:lang w:val="en-US" w:eastAsia="zh-CN"/>
              </w:rPr>
              <w:t>、参数及要求</w:t>
            </w:r>
          </w:p>
        </w:tc>
        <w:tc>
          <w:tcPr>
            <w:tcW w:w="432" w:type="dxa"/>
            <w:vAlign w:val="center"/>
          </w:tcPr>
          <w:p w14:paraId="1BBBD133">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w:t>
            </w:r>
          </w:p>
        </w:tc>
        <w:tc>
          <w:tcPr>
            <w:tcW w:w="510" w:type="dxa"/>
            <w:vAlign w:val="center"/>
          </w:tcPr>
          <w:p w14:paraId="2BFBB3B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数量</w:t>
            </w:r>
          </w:p>
        </w:tc>
      </w:tr>
      <w:tr w14:paraId="1698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80" w:type="dxa"/>
            <w:vAlign w:val="center"/>
          </w:tcPr>
          <w:p w14:paraId="4D87BAD0">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p>
        </w:tc>
        <w:tc>
          <w:tcPr>
            <w:tcW w:w="1170" w:type="dxa"/>
            <w:vAlign w:val="center"/>
          </w:tcPr>
          <w:p w14:paraId="12F80FF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生活区平面图</w:t>
            </w:r>
            <w:r>
              <w:rPr>
                <w:rFonts w:hint="eastAsia" w:ascii="宋体" w:hAnsi="宋体" w:eastAsia="宋体" w:cs="宋体"/>
                <w:color w:val="auto"/>
                <w:sz w:val="24"/>
                <w:szCs w:val="24"/>
                <w:lang w:val="en-US" w:eastAsia="zh-CN"/>
              </w:rPr>
              <w:t>导视牌</w:t>
            </w:r>
          </w:p>
        </w:tc>
        <w:tc>
          <w:tcPr>
            <w:tcW w:w="1290" w:type="dxa"/>
            <w:vAlign w:val="center"/>
          </w:tcPr>
          <w:p w14:paraId="047E08B5">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200cm×115cm×10cm</w:t>
            </w:r>
          </w:p>
        </w:tc>
        <w:tc>
          <w:tcPr>
            <w:tcW w:w="5478" w:type="dxa"/>
            <w:vAlign w:val="center"/>
          </w:tcPr>
          <w:p w14:paraId="46ECE780">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主体板材：1.5mm304不锈钢，激光切割、折弯焊接成型，整体户外氟碳烤漆、纯白色哑光面漆。主题内容：UV 高清平板打印覆亮面保护层。施工前提前现场做好预埋基础。</w:t>
            </w:r>
          </w:p>
        </w:tc>
        <w:tc>
          <w:tcPr>
            <w:tcW w:w="432" w:type="dxa"/>
            <w:vAlign w:val="center"/>
          </w:tcPr>
          <w:p w14:paraId="0EDF545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个</w:t>
            </w:r>
          </w:p>
        </w:tc>
        <w:tc>
          <w:tcPr>
            <w:tcW w:w="510" w:type="dxa"/>
            <w:vAlign w:val="center"/>
          </w:tcPr>
          <w:p w14:paraId="0EA45AE8">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p>
        </w:tc>
      </w:tr>
      <w:tr w14:paraId="0B21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80" w:type="dxa"/>
            <w:vAlign w:val="center"/>
          </w:tcPr>
          <w:p w14:paraId="6E27AD7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p>
        </w:tc>
        <w:tc>
          <w:tcPr>
            <w:tcW w:w="1170" w:type="dxa"/>
            <w:vAlign w:val="center"/>
          </w:tcPr>
          <w:p w14:paraId="665980A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生活区导视牌</w:t>
            </w:r>
          </w:p>
        </w:tc>
        <w:tc>
          <w:tcPr>
            <w:tcW w:w="1290" w:type="dxa"/>
            <w:vAlign w:val="center"/>
          </w:tcPr>
          <w:p w14:paraId="7BC9D45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300cm×600cm×10cm</w:t>
            </w:r>
          </w:p>
        </w:tc>
        <w:tc>
          <w:tcPr>
            <w:tcW w:w="5478" w:type="dxa"/>
            <w:vAlign w:val="center"/>
          </w:tcPr>
          <w:p w14:paraId="715BE6DB">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主体板材：1.5mm304不锈钢，激光切割、折弯焊接成型，整体户外氟碳烤漆、纯白色哑光面漆。主题内容：UV 高清平板打印覆亮面保护层。施工前提前现场做好预埋基础。</w:t>
            </w:r>
          </w:p>
        </w:tc>
        <w:tc>
          <w:tcPr>
            <w:tcW w:w="432" w:type="dxa"/>
            <w:vAlign w:val="center"/>
          </w:tcPr>
          <w:p w14:paraId="7CFAE7E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个</w:t>
            </w:r>
          </w:p>
        </w:tc>
        <w:tc>
          <w:tcPr>
            <w:tcW w:w="510" w:type="dxa"/>
            <w:vAlign w:val="center"/>
          </w:tcPr>
          <w:p w14:paraId="6EC9F24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r>
      <w:tr w14:paraId="410E6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80" w:type="dxa"/>
            <w:vAlign w:val="center"/>
          </w:tcPr>
          <w:p w14:paraId="6B4DF73F">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3</w:t>
            </w:r>
          </w:p>
        </w:tc>
        <w:tc>
          <w:tcPr>
            <w:tcW w:w="1170" w:type="dxa"/>
            <w:vAlign w:val="center"/>
          </w:tcPr>
          <w:p w14:paraId="65D930C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文化景观小品</w:t>
            </w:r>
          </w:p>
        </w:tc>
        <w:tc>
          <w:tcPr>
            <w:tcW w:w="1290" w:type="dxa"/>
            <w:vAlign w:val="center"/>
          </w:tcPr>
          <w:p w14:paraId="4119D3AD">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400cm×200cm×10cm</w:t>
            </w:r>
          </w:p>
        </w:tc>
        <w:tc>
          <w:tcPr>
            <w:tcW w:w="5478" w:type="dxa"/>
            <w:vAlign w:val="center"/>
          </w:tcPr>
          <w:p w14:paraId="6EEBE4C4">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基板：1,5mm304不锈钢，激光切割、折弯、满焊加固内部镀锌方管龙骨，需抗户外大风不变形。表面：户外氟碳金属烤漆，需耐曝晒、防雨防锈。施工前提前现场做好预埋基础。</w:t>
            </w:r>
          </w:p>
        </w:tc>
        <w:tc>
          <w:tcPr>
            <w:tcW w:w="432" w:type="dxa"/>
            <w:vAlign w:val="center"/>
          </w:tcPr>
          <w:p w14:paraId="691E73E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个</w:t>
            </w:r>
          </w:p>
        </w:tc>
        <w:tc>
          <w:tcPr>
            <w:tcW w:w="510" w:type="dxa"/>
            <w:vAlign w:val="center"/>
          </w:tcPr>
          <w:p w14:paraId="358CA2D1">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r>
      <w:tr w14:paraId="339A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80" w:type="dxa"/>
            <w:vAlign w:val="center"/>
          </w:tcPr>
          <w:p w14:paraId="681F9218">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4</w:t>
            </w:r>
          </w:p>
        </w:tc>
        <w:tc>
          <w:tcPr>
            <w:tcW w:w="1170" w:type="dxa"/>
            <w:vAlign w:val="center"/>
          </w:tcPr>
          <w:p w14:paraId="2DF96E5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普育文化</w:t>
            </w:r>
            <w:r>
              <w:rPr>
                <w:rFonts w:hint="eastAsia" w:ascii="宋体" w:hAnsi="宋体" w:eastAsia="宋体" w:cs="宋体"/>
                <w:color w:val="auto"/>
                <w:sz w:val="24"/>
                <w:szCs w:val="24"/>
                <w:lang w:val="en-US" w:eastAsia="zh-CN"/>
              </w:rPr>
              <w:t>石凳</w:t>
            </w:r>
          </w:p>
        </w:tc>
        <w:tc>
          <w:tcPr>
            <w:tcW w:w="1290" w:type="dxa"/>
            <w:vAlign w:val="center"/>
          </w:tcPr>
          <w:p w14:paraId="27F9D3C0">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160cm×40cm×50cm</w:t>
            </w:r>
          </w:p>
        </w:tc>
        <w:tc>
          <w:tcPr>
            <w:tcW w:w="5478" w:type="dxa"/>
            <w:vAlign w:val="center"/>
          </w:tcPr>
          <w:p w14:paraId="0407C3E8">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石材顶盖 + 仿木钢结构内嵌背光铜板文字坐凳（现代灯光款）。材质与工艺：（1）主体石材，采用芝麻白花岗岩整块荒料一体雕刻；整体长方体钢结构基座。（2）文字工艺，立面侧面全部阴刻深度凹槽文字，槽内填充古铜色耐候石材颜料，防止雨水冲刷掉色；字体为隶书简体、竖排古文、排版电脑精确定位后机器雕刻，人工修边打磨。施工前提前现场做好预埋基础。</w:t>
            </w:r>
          </w:p>
        </w:tc>
        <w:tc>
          <w:tcPr>
            <w:tcW w:w="432" w:type="dxa"/>
            <w:vAlign w:val="center"/>
          </w:tcPr>
          <w:p w14:paraId="39EF617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个</w:t>
            </w:r>
          </w:p>
        </w:tc>
        <w:tc>
          <w:tcPr>
            <w:tcW w:w="510" w:type="dxa"/>
            <w:vAlign w:val="center"/>
          </w:tcPr>
          <w:p w14:paraId="11E01D2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r>
      <w:tr w14:paraId="10D83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480" w:type="dxa"/>
            <w:vAlign w:val="center"/>
          </w:tcPr>
          <w:p w14:paraId="77D9772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5</w:t>
            </w:r>
          </w:p>
        </w:tc>
        <w:tc>
          <w:tcPr>
            <w:tcW w:w="1170" w:type="dxa"/>
            <w:vAlign w:val="center"/>
          </w:tcPr>
          <w:p w14:paraId="4161CEB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校庆氛围营造</w:t>
            </w:r>
            <w:r>
              <w:rPr>
                <w:rFonts w:hint="eastAsia" w:ascii="宋体" w:hAnsi="宋体" w:eastAsia="宋体" w:cs="宋体"/>
                <w:color w:val="auto"/>
                <w:sz w:val="24"/>
                <w:szCs w:val="24"/>
                <w:lang w:val="en-US" w:eastAsia="zh-CN"/>
              </w:rPr>
              <w:t>打卡点1</w:t>
            </w:r>
          </w:p>
        </w:tc>
        <w:tc>
          <w:tcPr>
            <w:tcW w:w="1290" w:type="dxa"/>
            <w:vAlign w:val="center"/>
          </w:tcPr>
          <w:p w14:paraId="44C96D77">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400cm×220cm</w:t>
            </w:r>
          </w:p>
        </w:tc>
        <w:tc>
          <w:tcPr>
            <w:tcW w:w="5478" w:type="dxa"/>
            <w:vAlign w:val="center"/>
          </w:tcPr>
          <w:p w14:paraId="541E0250">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木结构+户外车贴+pvc立体雕刻</w:t>
            </w:r>
          </w:p>
        </w:tc>
        <w:tc>
          <w:tcPr>
            <w:tcW w:w="432" w:type="dxa"/>
            <w:vAlign w:val="center"/>
          </w:tcPr>
          <w:p w14:paraId="53FD68F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组</w:t>
            </w:r>
          </w:p>
        </w:tc>
        <w:tc>
          <w:tcPr>
            <w:tcW w:w="510" w:type="dxa"/>
            <w:vAlign w:val="center"/>
          </w:tcPr>
          <w:p w14:paraId="79D3137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r>
      <w:tr w14:paraId="0C5B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480" w:type="dxa"/>
            <w:vAlign w:val="center"/>
          </w:tcPr>
          <w:p w14:paraId="6AC15763">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6</w:t>
            </w:r>
          </w:p>
        </w:tc>
        <w:tc>
          <w:tcPr>
            <w:tcW w:w="1170" w:type="dxa"/>
            <w:vAlign w:val="center"/>
          </w:tcPr>
          <w:p w14:paraId="2E9D247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校庆氛围营造</w:t>
            </w:r>
            <w:r>
              <w:rPr>
                <w:rFonts w:hint="eastAsia" w:ascii="宋体" w:hAnsi="宋体" w:eastAsia="宋体" w:cs="宋体"/>
                <w:color w:val="auto"/>
                <w:sz w:val="24"/>
                <w:szCs w:val="24"/>
                <w:lang w:val="en-US" w:eastAsia="zh-CN"/>
              </w:rPr>
              <w:t>打卡点2</w:t>
            </w:r>
          </w:p>
        </w:tc>
        <w:tc>
          <w:tcPr>
            <w:tcW w:w="1290" w:type="dxa"/>
            <w:vAlign w:val="center"/>
          </w:tcPr>
          <w:p w14:paraId="7BDF382B">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510cm×220cm</w:t>
            </w:r>
          </w:p>
        </w:tc>
        <w:tc>
          <w:tcPr>
            <w:tcW w:w="5478" w:type="dxa"/>
            <w:vAlign w:val="center"/>
          </w:tcPr>
          <w:p w14:paraId="36961CB0">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木结构+户外车贴+pvc立体雕刻。150mm太空板。</w:t>
            </w:r>
          </w:p>
        </w:tc>
        <w:tc>
          <w:tcPr>
            <w:tcW w:w="432" w:type="dxa"/>
            <w:vAlign w:val="center"/>
          </w:tcPr>
          <w:p w14:paraId="21515B1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组</w:t>
            </w:r>
          </w:p>
        </w:tc>
        <w:tc>
          <w:tcPr>
            <w:tcW w:w="510" w:type="dxa"/>
            <w:vAlign w:val="center"/>
          </w:tcPr>
          <w:p w14:paraId="49DD509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r>
      <w:tr w14:paraId="5114D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80" w:type="dxa"/>
            <w:vAlign w:val="center"/>
          </w:tcPr>
          <w:p w14:paraId="6A066BF0">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7</w:t>
            </w:r>
          </w:p>
        </w:tc>
        <w:tc>
          <w:tcPr>
            <w:tcW w:w="1170" w:type="dxa"/>
            <w:vAlign w:val="center"/>
          </w:tcPr>
          <w:p w14:paraId="4205A68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校庆氛围营造</w:t>
            </w:r>
            <w:r>
              <w:rPr>
                <w:rFonts w:hint="eastAsia" w:ascii="宋体" w:hAnsi="宋体" w:eastAsia="宋体" w:cs="宋体"/>
                <w:color w:val="auto"/>
                <w:sz w:val="24"/>
                <w:szCs w:val="24"/>
                <w:lang w:val="en-US" w:eastAsia="zh-CN"/>
              </w:rPr>
              <w:t>投影灯</w:t>
            </w:r>
          </w:p>
        </w:tc>
        <w:tc>
          <w:tcPr>
            <w:tcW w:w="1290" w:type="dxa"/>
            <w:vAlign w:val="center"/>
          </w:tcPr>
          <w:p w14:paraId="78B200A4">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流明：33000lm。功率：300W。</w:t>
            </w:r>
          </w:p>
        </w:tc>
        <w:tc>
          <w:tcPr>
            <w:tcW w:w="5478" w:type="dxa"/>
            <w:vAlign w:val="center"/>
          </w:tcPr>
          <w:p w14:paraId="493B35FD">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电压：110-220V 50/60HZ；功率：300W；光源:LED:3000-9000k（默认8500K 白光)；流明：33000lm；显色指数：&gt;85Ra；是否防水：IP67级防水；投射比：1:1；是否旋转：自带按钮控制旋转/静止；外壳材质：整机铝合金；成像镜头：高清双层镀膜透镜；电源；散热系统：风冷散热铝+防水风扇散热。</w:t>
            </w:r>
          </w:p>
        </w:tc>
        <w:tc>
          <w:tcPr>
            <w:tcW w:w="432" w:type="dxa"/>
            <w:vAlign w:val="center"/>
          </w:tcPr>
          <w:p w14:paraId="75B7973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个</w:t>
            </w:r>
          </w:p>
        </w:tc>
        <w:tc>
          <w:tcPr>
            <w:tcW w:w="510" w:type="dxa"/>
            <w:vAlign w:val="center"/>
          </w:tcPr>
          <w:p w14:paraId="35B36CD9">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r>
      <w:tr w14:paraId="2BED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80" w:type="dxa"/>
            <w:vAlign w:val="center"/>
          </w:tcPr>
          <w:p w14:paraId="4FF8ED6E">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w:t>
            </w:r>
          </w:p>
        </w:tc>
        <w:tc>
          <w:tcPr>
            <w:tcW w:w="1170" w:type="dxa"/>
            <w:vAlign w:val="center"/>
          </w:tcPr>
          <w:p w14:paraId="50C8DF37">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国家交流中心打卡点1</w:t>
            </w:r>
          </w:p>
        </w:tc>
        <w:tc>
          <w:tcPr>
            <w:tcW w:w="1290" w:type="dxa"/>
            <w:vAlign w:val="center"/>
          </w:tcPr>
          <w:p w14:paraId="2D9CB14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380cm×205cm</w:t>
            </w:r>
          </w:p>
        </w:tc>
        <w:tc>
          <w:tcPr>
            <w:tcW w:w="5478" w:type="dxa"/>
            <w:vAlign w:val="center"/>
          </w:tcPr>
          <w:p w14:paraId="68075335">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木结构+户外车贴+pvc立体雕刻</w:t>
            </w:r>
          </w:p>
        </w:tc>
        <w:tc>
          <w:tcPr>
            <w:tcW w:w="432" w:type="dxa"/>
            <w:vAlign w:val="center"/>
          </w:tcPr>
          <w:p w14:paraId="4129581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个</w:t>
            </w:r>
          </w:p>
        </w:tc>
        <w:tc>
          <w:tcPr>
            <w:tcW w:w="510" w:type="dxa"/>
            <w:vAlign w:val="center"/>
          </w:tcPr>
          <w:p w14:paraId="117BEC6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r>
      <w:tr w14:paraId="1978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80" w:type="dxa"/>
            <w:vAlign w:val="center"/>
          </w:tcPr>
          <w:p w14:paraId="61ADABB4">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9</w:t>
            </w:r>
          </w:p>
        </w:tc>
        <w:tc>
          <w:tcPr>
            <w:tcW w:w="1170" w:type="dxa"/>
            <w:vAlign w:val="center"/>
          </w:tcPr>
          <w:p w14:paraId="5AA47F8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国家交流中心打卡点2</w:t>
            </w:r>
          </w:p>
        </w:tc>
        <w:tc>
          <w:tcPr>
            <w:tcW w:w="1290" w:type="dxa"/>
            <w:vAlign w:val="center"/>
          </w:tcPr>
          <w:p w14:paraId="65059AF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145cm×180cm</w:t>
            </w:r>
          </w:p>
          <w:p w14:paraId="578AD68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146cm×207cm</w:t>
            </w:r>
          </w:p>
        </w:tc>
        <w:tc>
          <w:tcPr>
            <w:tcW w:w="5478" w:type="dxa"/>
            <w:vAlign w:val="center"/>
          </w:tcPr>
          <w:p w14:paraId="31CCEED2">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木结构+户外车贴+pvc立体雕刻</w:t>
            </w:r>
          </w:p>
        </w:tc>
        <w:tc>
          <w:tcPr>
            <w:tcW w:w="432" w:type="dxa"/>
            <w:vAlign w:val="center"/>
          </w:tcPr>
          <w:p w14:paraId="44C1504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个</w:t>
            </w:r>
          </w:p>
        </w:tc>
        <w:tc>
          <w:tcPr>
            <w:tcW w:w="510" w:type="dxa"/>
            <w:vAlign w:val="center"/>
          </w:tcPr>
          <w:p w14:paraId="46A592B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r>
      <w:tr w14:paraId="3890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80" w:type="dxa"/>
            <w:vAlign w:val="center"/>
          </w:tcPr>
          <w:p w14:paraId="1FCB6172">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10</w:t>
            </w:r>
          </w:p>
        </w:tc>
        <w:tc>
          <w:tcPr>
            <w:tcW w:w="1170" w:type="dxa"/>
            <w:vAlign w:val="center"/>
          </w:tcPr>
          <w:p w14:paraId="6EBCD08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落地字一组（5个字）</w:t>
            </w:r>
          </w:p>
        </w:tc>
        <w:tc>
          <w:tcPr>
            <w:tcW w:w="1290" w:type="dxa"/>
            <w:vAlign w:val="center"/>
          </w:tcPr>
          <w:p w14:paraId="38050F5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30cm×80cm；86cm×80cm；73cm×78cm；70×78；75cm×80cm</w:t>
            </w:r>
          </w:p>
        </w:tc>
        <w:tc>
          <w:tcPr>
            <w:tcW w:w="5478" w:type="dxa"/>
            <w:vAlign w:val="center"/>
          </w:tcPr>
          <w:p w14:paraId="3D56C1F4">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1.5mm304不锈钢，户外金属氟碳烤漆</w:t>
            </w:r>
          </w:p>
        </w:tc>
        <w:tc>
          <w:tcPr>
            <w:tcW w:w="432" w:type="dxa"/>
            <w:vAlign w:val="center"/>
          </w:tcPr>
          <w:p w14:paraId="27F0722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w:t>
            </w:r>
          </w:p>
        </w:tc>
        <w:tc>
          <w:tcPr>
            <w:tcW w:w="510" w:type="dxa"/>
            <w:vAlign w:val="center"/>
          </w:tcPr>
          <w:p w14:paraId="23E44BF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r>
      <w:tr w14:paraId="5A2A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80" w:type="dxa"/>
            <w:vAlign w:val="center"/>
          </w:tcPr>
          <w:p w14:paraId="0C9D1826">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w:t>
            </w:r>
          </w:p>
        </w:tc>
        <w:tc>
          <w:tcPr>
            <w:tcW w:w="1170" w:type="dxa"/>
            <w:vAlign w:val="center"/>
          </w:tcPr>
          <w:p w14:paraId="787387C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书页校训景观小品</w:t>
            </w:r>
          </w:p>
        </w:tc>
        <w:tc>
          <w:tcPr>
            <w:tcW w:w="1290" w:type="dxa"/>
            <w:vAlign w:val="center"/>
          </w:tcPr>
          <w:p w14:paraId="5A2D868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120cm×80cm</w:t>
            </w:r>
          </w:p>
          <w:p w14:paraId="16E980DD">
            <w:pPr>
              <w:jc w:val="center"/>
              <w:rPr>
                <w:rFonts w:hint="eastAsia" w:ascii="宋体" w:hAnsi="宋体" w:eastAsia="宋体" w:cs="宋体"/>
                <w:color w:val="auto"/>
                <w:sz w:val="24"/>
                <w:szCs w:val="24"/>
                <w:lang w:val="en-US" w:eastAsia="zh-CN"/>
              </w:rPr>
            </w:pPr>
          </w:p>
        </w:tc>
        <w:tc>
          <w:tcPr>
            <w:tcW w:w="5478" w:type="dxa"/>
            <w:vAlign w:val="center"/>
          </w:tcPr>
          <w:p w14:paraId="465A82C8">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主材：1.5mm304不锈钢，数控折弯、钣金焊接做出书本翻页弧形曲面，内部满铺 80×80 镀锌方管做承重骨架，抗台风、抗形变；表面处理：整体除锈→环氧富锌底漆→户外氟碳哑光烤漆，书页纯白色、基座深藏蓝色，需耐紫外线暴晒、防雨防锈。左侧校训［笃学力行 守正求新］：UV 高清平板打印 ＋ 户外防紫外线保护层；电路板线路纹样：UV 高清平板打印 ＋ 户外防紫外线保护层；右侧校史小字：UV 高清平板打印 ＋ 户外防紫外线保护层；HDU 立体大字：1.5mm304不锈钢，激光切割镂空立体字，白色烤漆，背面加支撑筋板固定，强立体感。施工前提前现场做好预埋基础。</w:t>
            </w:r>
          </w:p>
        </w:tc>
        <w:tc>
          <w:tcPr>
            <w:tcW w:w="432" w:type="dxa"/>
            <w:vAlign w:val="center"/>
          </w:tcPr>
          <w:p w14:paraId="2157D3A9">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组</w:t>
            </w:r>
          </w:p>
        </w:tc>
        <w:tc>
          <w:tcPr>
            <w:tcW w:w="510" w:type="dxa"/>
            <w:vAlign w:val="center"/>
          </w:tcPr>
          <w:p w14:paraId="57C681D1">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r>
      <w:tr w14:paraId="4968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17" w:hRule="atLeast"/>
        </w:trPr>
        <w:tc>
          <w:tcPr>
            <w:tcW w:w="480" w:type="dxa"/>
            <w:vAlign w:val="center"/>
          </w:tcPr>
          <w:p w14:paraId="628BB6BE">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12</w:t>
            </w:r>
          </w:p>
        </w:tc>
        <w:tc>
          <w:tcPr>
            <w:tcW w:w="1170" w:type="dxa"/>
            <w:vAlign w:val="center"/>
          </w:tcPr>
          <w:p w14:paraId="1EA7A93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国家大事 千万尽力   景观小品</w:t>
            </w:r>
          </w:p>
        </w:tc>
        <w:tc>
          <w:tcPr>
            <w:tcW w:w="1290" w:type="dxa"/>
            <w:vAlign w:val="center"/>
          </w:tcPr>
          <w:p w14:paraId="09FB7F8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500cm×130cm</w:t>
            </w:r>
          </w:p>
          <w:p w14:paraId="18ED3691">
            <w:pPr>
              <w:jc w:val="center"/>
              <w:rPr>
                <w:rFonts w:hint="eastAsia" w:ascii="宋体" w:hAnsi="宋体" w:eastAsia="宋体" w:cs="宋体"/>
                <w:color w:val="auto"/>
                <w:sz w:val="24"/>
                <w:szCs w:val="24"/>
                <w:lang w:val="en-US" w:eastAsia="zh-CN"/>
              </w:rPr>
            </w:pPr>
          </w:p>
        </w:tc>
        <w:tc>
          <w:tcPr>
            <w:tcW w:w="5478" w:type="dxa"/>
            <w:vAlign w:val="center"/>
          </w:tcPr>
          <w:p w14:paraId="34711592">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立体大字：国家大事，千万尽力。板材：1.5mm厚 304 不锈钢板拉丝。工艺：激光切割字体轮廓→数控折弯围边→内部加装镀锌方管骨架支撑→满焊拼接→焊缝打磨平整→整体拉丝抛光 + 氟碳喷涂工序。结构：字高 500mm，空心立体字，底部焊接预埋件，与底座刚性连接。</w:t>
            </w:r>
          </w:p>
          <w:p w14:paraId="26DAAB92">
            <w:pPr>
              <w:jc w:val="left"/>
              <w:rPr>
                <w:rFonts w:hint="eastAsia" w:ascii="宋体" w:hAnsi="宋体" w:eastAsia="宋体" w:cs="宋体"/>
                <w:color w:val="auto"/>
                <w:sz w:val="24"/>
                <w:szCs w:val="24"/>
                <w:lang w:val="en-US" w:eastAsia="zh-CN"/>
              </w:rPr>
            </w:pPr>
          </w:p>
          <w:p w14:paraId="1AC76173">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书卷造型背板：</w:t>
            </w:r>
          </w:p>
          <w:p w14:paraId="767D05A2">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板材：1.5mm厚 厚 304 不锈钢板拉丝；工艺：激光下料→液压折弯塑造书卷弧形、两侧卷轴圆筒一体成型；板面文字采用激光浅蚀刻填黑漆；背部焊接 50*100 镀锌方管承重钢架；整体打磨拉丝。</w:t>
            </w:r>
          </w:p>
          <w:p w14:paraId="1318AE1F">
            <w:pPr>
              <w:jc w:val="left"/>
              <w:rPr>
                <w:rFonts w:hint="eastAsia" w:ascii="宋体" w:hAnsi="宋体" w:eastAsia="宋体" w:cs="宋体"/>
                <w:color w:val="auto"/>
                <w:sz w:val="24"/>
                <w:szCs w:val="24"/>
                <w:lang w:val="en-US" w:eastAsia="zh-CN"/>
              </w:rPr>
            </w:pPr>
          </w:p>
          <w:p w14:paraId="479A551E">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主体长底座平台：</w:t>
            </w:r>
          </w:p>
          <w:p w14:paraId="1D2C54B5">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主材：1.5mm厚 304 不锈面板，内部 100*100 镀锌方管承重框架，框架内增设加强筋；底部预留预埋钢板，用于现场土建基础锚固。</w:t>
            </w:r>
          </w:p>
          <w:p w14:paraId="4F28C3D3">
            <w:pPr>
              <w:jc w:val="left"/>
              <w:rPr>
                <w:rFonts w:hint="eastAsia" w:ascii="宋体" w:hAnsi="宋体" w:eastAsia="宋体" w:cs="宋体"/>
                <w:color w:val="auto"/>
                <w:sz w:val="24"/>
                <w:szCs w:val="24"/>
                <w:lang w:val="en-US" w:eastAsia="zh-CN"/>
              </w:rPr>
            </w:pPr>
          </w:p>
          <w:p w14:paraId="129A9E92">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小型铭牌（杭电LOGO）：</w:t>
            </w:r>
          </w:p>
          <w:p w14:paraId="5138BA77">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1.5mm不锈钢板，激光蚀刻文字，沉头螺丝安装于底座正面。</w:t>
            </w:r>
          </w:p>
          <w:p w14:paraId="4DBE6040">
            <w:pPr>
              <w:jc w:val="left"/>
              <w:rPr>
                <w:rFonts w:hint="eastAsia" w:ascii="宋体" w:hAnsi="宋体" w:eastAsia="宋体" w:cs="宋体"/>
                <w:color w:val="auto"/>
                <w:sz w:val="24"/>
                <w:szCs w:val="24"/>
                <w:lang w:val="en-US" w:eastAsia="zh-CN"/>
              </w:rPr>
            </w:pPr>
          </w:p>
          <w:p w14:paraId="7FBA6E0F">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施工前提前现场做好预埋基础。</w:t>
            </w:r>
          </w:p>
        </w:tc>
        <w:tc>
          <w:tcPr>
            <w:tcW w:w="432" w:type="dxa"/>
            <w:vAlign w:val="center"/>
          </w:tcPr>
          <w:p w14:paraId="7B8B8006">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组</w:t>
            </w:r>
          </w:p>
        </w:tc>
        <w:tc>
          <w:tcPr>
            <w:tcW w:w="510" w:type="dxa"/>
            <w:vAlign w:val="center"/>
          </w:tcPr>
          <w:p w14:paraId="5B99601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r>
      <w:bookmarkEnd w:id="392"/>
    </w:tbl>
    <w:p w14:paraId="08A52B59">
      <w:pPr>
        <w:pStyle w:val="8"/>
        <w:ind w:left="0" w:leftChars="0"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其他要求：</w:t>
      </w:r>
      <w:r>
        <w:rPr>
          <w:rFonts w:hint="eastAsia" w:ascii="宋体" w:hAnsi="宋体" w:eastAsia="宋体" w:cs="宋体"/>
          <w:b/>
          <w:bCs/>
          <w:color w:val="auto"/>
          <w:sz w:val="24"/>
          <w:szCs w:val="24"/>
          <w:lang w:val="en-US" w:eastAsia="zh-CN"/>
        </w:rPr>
        <w:t>乙方需根据甲方提供的</w:t>
      </w:r>
      <w:r>
        <w:rPr>
          <w:rFonts w:hint="eastAsia" w:ascii="宋体" w:hAnsi="宋体" w:eastAsia="宋体" w:cs="宋体"/>
          <w:b/>
          <w:bCs/>
          <w:color w:val="auto"/>
          <w:sz w:val="24"/>
          <w:szCs w:val="24"/>
        </w:rPr>
        <w:t>平面图、效果图</w:t>
      </w:r>
      <w:r>
        <w:rPr>
          <w:rFonts w:hint="eastAsia" w:ascii="宋体" w:hAnsi="宋体" w:eastAsia="宋体" w:cs="宋体"/>
          <w:b/>
          <w:bCs/>
          <w:color w:val="auto"/>
          <w:sz w:val="24"/>
          <w:szCs w:val="24"/>
          <w:lang w:val="en-US" w:eastAsia="zh-CN"/>
        </w:rPr>
        <w:t>做好施工图、制作图，完成整个项目</w:t>
      </w:r>
      <w:r>
        <w:rPr>
          <w:rFonts w:hint="eastAsia" w:ascii="宋体" w:hAnsi="宋体" w:eastAsia="宋体" w:cs="宋体"/>
          <w:b/>
          <w:bCs/>
          <w:color w:val="auto"/>
          <w:sz w:val="24"/>
          <w:szCs w:val="24"/>
        </w:rPr>
        <w:t>，平面图、效果图附后。</w:t>
      </w:r>
    </w:p>
    <w:p w14:paraId="1395D6F5">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2、总体要求</w:t>
      </w:r>
    </w:p>
    <w:p w14:paraId="570DEFB6">
      <w:pPr>
        <w:ind w:left="0" w:leftChars="0" w:firstLine="420" w:firstLineChars="17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（1）制作清单中提出的是最低限度的基本技术要求，并未对所有技术细节作出规定，乙方应充分考虑安全性、美观性和合理性，提供符合本技术要求和国家标准、行业标准的优质产品。供应商须按</w:t>
      </w:r>
      <w:r>
        <w:rPr>
          <w:rFonts w:hint="eastAsia" w:ascii="宋体" w:hAnsi="宋体" w:cs="宋体"/>
          <w:color w:val="auto"/>
          <w:sz w:val="24"/>
          <w:szCs w:val="24"/>
          <w:lang w:val="en-US" w:eastAsia="zh-CN"/>
        </w:rPr>
        <w:t>采</w:t>
      </w:r>
      <w:r>
        <w:rPr>
          <w:rFonts w:hint="eastAsia" w:ascii="宋体" w:hAnsi="宋体" w:cs="宋体"/>
          <w:color w:val="auto"/>
          <w:sz w:val="24"/>
          <w:szCs w:val="24"/>
          <w:lang w:val="en-US" w:eastAsia="zh-CN"/>
        </w:rPr>
        <w:t>购文件要求、</w:t>
      </w:r>
      <w:r>
        <w:rPr>
          <w:rFonts w:hint="eastAsia" w:ascii="宋体" w:hAnsi="宋体" w:eastAsia="宋体" w:cs="宋体"/>
          <w:color w:val="auto"/>
          <w:sz w:val="24"/>
          <w:szCs w:val="24"/>
          <w:lang w:val="en-US" w:eastAsia="zh-CN"/>
        </w:rPr>
        <w:t>国家有关规定及标准完成本次</w:t>
      </w:r>
      <w:r>
        <w:rPr>
          <w:rFonts w:hint="eastAsia" w:ascii="宋体" w:hAnsi="宋体" w:cs="宋体"/>
          <w:color w:val="auto"/>
          <w:sz w:val="24"/>
          <w:szCs w:val="24"/>
          <w:lang w:val="en-US" w:eastAsia="zh-CN"/>
        </w:rPr>
        <w:t>服务制作项目</w:t>
      </w:r>
      <w:r>
        <w:rPr>
          <w:rFonts w:hint="eastAsia" w:ascii="宋体" w:hAnsi="宋体" w:eastAsia="宋体" w:cs="宋体"/>
          <w:color w:val="auto"/>
          <w:sz w:val="24"/>
          <w:szCs w:val="24"/>
          <w:lang w:val="en-US" w:eastAsia="zh-CN"/>
        </w:rPr>
        <w:t>的供</w:t>
      </w:r>
      <w:r>
        <w:rPr>
          <w:rFonts w:hint="eastAsia" w:ascii="宋体" w:hAnsi="宋体" w:cs="宋体"/>
          <w:color w:val="auto"/>
          <w:sz w:val="24"/>
          <w:szCs w:val="24"/>
          <w:lang w:val="en-US" w:eastAsia="zh-CN"/>
        </w:rPr>
        <w:t>应</w:t>
      </w:r>
      <w:r>
        <w:rPr>
          <w:rFonts w:hint="eastAsia" w:ascii="宋体" w:hAnsi="宋体" w:eastAsia="宋体" w:cs="宋体"/>
          <w:color w:val="auto"/>
          <w:sz w:val="24"/>
          <w:szCs w:val="24"/>
          <w:lang w:val="en-US" w:eastAsia="zh-CN"/>
        </w:rPr>
        <w:t>、运输、装卸、</w:t>
      </w:r>
      <w:r>
        <w:rPr>
          <w:rFonts w:hint="eastAsia" w:ascii="宋体" w:hAnsi="宋体" w:cs="宋体"/>
          <w:color w:val="auto"/>
          <w:sz w:val="24"/>
          <w:szCs w:val="24"/>
          <w:lang w:val="en-US" w:eastAsia="zh-CN"/>
        </w:rPr>
        <w:t>安装</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调试、</w:t>
      </w:r>
      <w:r>
        <w:rPr>
          <w:rFonts w:hint="eastAsia" w:ascii="宋体" w:hAnsi="宋体" w:eastAsia="宋体" w:cs="宋体"/>
          <w:color w:val="auto"/>
          <w:sz w:val="24"/>
          <w:szCs w:val="24"/>
          <w:lang w:val="en-US" w:eastAsia="zh-CN"/>
        </w:rPr>
        <w:t>检验、通过有关部门验收、维保期服务等各项工作。</w:t>
      </w:r>
    </w:p>
    <w:p w14:paraId="2D8EF39D">
      <w:pPr>
        <w:ind w:left="0" w:leftChars="0" w:firstLine="420" w:firstLineChars="17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（2）所用材料根据采购文件要求，不得更换材质，不得偷工减料。材料必须是全新的，未曾使用过的。选用的材料必须是环保的，符合国家有关行业质量标准的材料。</w:t>
      </w:r>
    </w:p>
    <w:p w14:paraId="42010AFF">
      <w:pPr>
        <w:ind w:left="0" w:leftChars="0" w:firstLine="420" w:firstLineChars="17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外观要求。周边不应有明显的毛刺。正面平面部分应平整光洁。边框直线应匀称、平直，不应弯曲断缺。文字、符号的大小和线条粗细应整齐醒目，排列匀称，不应断缺和模糊不清。表面不应有裂纹和明显的擦伤丝纹以及有影响其清晰的锈迹、斑点、暗影。涂镀层不应有气孔、气泡、雾状、污迹、皱纹、剥落迹象和明显的颗粒杂质。产品所使用的各种钢材焊接均为满焊，并应打磨光滑。折边及连接缝光滑平顺。安装挂件、预埋件，螺栓均采用镀锌防腐处理。户外产品应特别做好防腐、防水、防紫外线老化的措施。产品烤漆表面应保证光滑致密，可靠耐磨，无明显气泡、划痕、鼓包等瑕疵。存在管、柱等空腔构件的标识应将空腔密封，不得暴露（泄水孔除外）</w:t>
      </w:r>
    </w:p>
    <w:p w14:paraId="37B6A596">
      <w:pPr>
        <w:ind w:left="0" w:leftChars="0" w:firstLine="420" w:firstLineChars="17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完工后需完成全部现场清理、物资清运及清场退场工作，确保场地干净整洁、无垃圾、无杂物、无遗留设备及材料。若乙方施工或使用行为造成场地、设施损坏、污染的，由乙方无偿修复、清洁复原。清运、保洁、场地修复产生的全部费用，由乙方自行承担，甲方不承担任何额外费用。</w:t>
      </w:r>
    </w:p>
    <w:p w14:paraId="67CAB605">
      <w:pPr>
        <w:pStyle w:val="2"/>
        <w:ind w:left="0" w:leftChars="0" w:firstLine="0" w:firstLineChars="0"/>
        <w:rPr>
          <w:rFonts w:hint="eastAsia" w:hAnsi="宋体" w:cs="宋体"/>
          <w:b/>
          <w:bCs/>
          <w:color w:val="auto"/>
          <w:sz w:val="24"/>
          <w:szCs w:val="24"/>
          <w:lang w:val="en-US" w:eastAsia="zh-CN"/>
        </w:rPr>
      </w:pPr>
      <w:r>
        <w:rPr>
          <w:rFonts w:hint="eastAsia" w:hAnsi="宋体" w:cs="宋体"/>
          <w:b/>
          <w:bCs/>
          <w:color w:val="auto"/>
          <w:sz w:val="24"/>
          <w:szCs w:val="24"/>
          <w:lang w:val="en-US" w:eastAsia="zh-CN"/>
        </w:rPr>
        <w:t>3、平面图和效果图（最终制作要求以平面图和效果图为准，详细图见电子附件）</w:t>
      </w:r>
    </w:p>
    <w:p w14:paraId="0B03D8DD">
      <w:pPr>
        <w:pStyle w:val="2"/>
        <w:ind w:left="0" w:leftChars="0" w:firstLine="0" w:firstLineChars="0"/>
        <w:rPr>
          <w:rFonts w:hint="default" w:hAnsi="宋体" w:cs="宋体"/>
          <w:b/>
          <w:bCs/>
          <w:color w:val="auto"/>
          <w:sz w:val="24"/>
          <w:szCs w:val="24"/>
          <w:lang w:val="en-US" w:eastAsia="zh-CN"/>
        </w:rPr>
      </w:pPr>
      <w:r>
        <w:rPr>
          <w:color w:val="auto"/>
        </w:rPr>
        <w:drawing>
          <wp:inline distT="0" distB="0" distL="114300" distR="114300">
            <wp:extent cx="2296160" cy="9110345"/>
            <wp:effectExtent l="0" t="0" r="8890"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2296160" cy="9110345"/>
                    </a:xfrm>
                    <a:prstGeom prst="rect">
                      <a:avLst/>
                    </a:prstGeom>
                    <a:noFill/>
                    <a:ln>
                      <a:noFill/>
                    </a:ln>
                  </pic:spPr>
                </pic:pic>
              </a:graphicData>
            </a:graphic>
          </wp:inline>
        </w:drawing>
      </w:r>
    </w:p>
    <w:p w14:paraId="4614E778">
      <w:pPr>
        <w:pStyle w:val="6"/>
        <w:ind w:left="0" w:firstLine="0"/>
        <w:outlineLvl w:val="1"/>
        <w:rPr>
          <w:rFonts w:hint="eastAsia" w:ascii="宋体" w:hAnsi="Times New Roman" w:eastAsia="宋体" w:cs="Times New Roman"/>
          <w:color w:val="auto"/>
          <w:szCs w:val="22"/>
        </w:rPr>
      </w:pPr>
      <w:r>
        <w:rPr>
          <w:rFonts w:hint="eastAsia" w:ascii="宋体" w:hAnsi="Times New Roman" w:eastAsia="宋体" w:cs="Times New Roman"/>
          <w:color w:val="auto"/>
          <w:szCs w:val="22"/>
        </w:rPr>
        <w:t>二、▲商务要求</w:t>
      </w:r>
    </w:p>
    <w:p w14:paraId="56F05225">
      <w:pPr>
        <w:spacing w:line="360" w:lineRule="auto"/>
        <w:ind w:firstLine="420" w:firstLineChars="175"/>
        <w:rPr>
          <w:color w:val="auto"/>
          <w:sz w:val="24"/>
        </w:rPr>
      </w:pPr>
      <w:r>
        <w:rPr>
          <w:rFonts w:hint="eastAsia"/>
          <w:color w:val="auto"/>
          <w:sz w:val="24"/>
        </w:rPr>
        <w:t>甲方：采购人</w:t>
      </w:r>
      <w:r>
        <w:rPr>
          <w:rFonts w:hint="eastAsia"/>
          <w:color w:val="auto"/>
          <w:sz w:val="24"/>
        </w:rPr>
        <w:t>，乙方：成交供应商</w:t>
      </w:r>
    </w:p>
    <w:p w14:paraId="6189EBF1">
      <w:pPr>
        <w:spacing w:line="360" w:lineRule="auto"/>
        <w:ind w:firstLine="422" w:firstLineChars="175"/>
        <w:rPr>
          <w:rFonts w:hAnsi="宋体" w:cs="宋体"/>
          <w:color w:val="auto"/>
          <w:sz w:val="24"/>
        </w:rPr>
      </w:pPr>
      <w:r>
        <w:rPr>
          <w:rFonts w:hint="eastAsia"/>
          <w:b/>
          <w:bCs/>
          <w:color w:val="auto"/>
          <w:sz w:val="24"/>
        </w:rPr>
        <w:t>1、完成时间</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20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r>
        <w:rPr>
          <w:rFonts w:hint="eastAsia" w:hAnsi="宋体" w:cs="宋体"/>
          <w:color w:val="auto"/>
          <w:sz w:val="24"/>
          <w:lang w:eastAsia="zh-CN"/>
        </w:rPr>
        <w:t>，</w:t>
      </w:r>
      <w:r>
        <w:rPr>
          <w:rFonts w:hint="eastAsia" w:hAnsi="宋体" w:cs="宋体"/>
          <w:color w:val="auto"/>
          <w:sz w:val="24"/>
          <w:lang w:val="en-US" w:eastAsia="zh-CN"/>
        </w:rPr>
        <w:t>最迟须在2026年10月15日前完成</w:t>
      </w:r>
      <w:r>
        <w:rPr>
          <w:rFonts w:hint="eastAsia" w:hAnsi="宋体" w:cs="宋体"/>
          <w:color w:val="auto"/>
          <w:sz w:val="24"/>
        </w:rPr>
        <w:t>并通过甲方验收。</w:t>
      </w:r>
    </w:p>
    <w:p w14:paraId="6B137CDD">
      <w:pPr>
        <w:spacing w:line="360" w:lineRule="auto"/>
        <w:ind w:left="0" w:leftChars="0" w:firstLine="422" w:firstLineChars="175"/>
        <w:rPr>
          <w:rFonts w:hAnsi="宋体" w:cs="宋体"/>
          <w:color w:val="auto"/>
          <w:sz w:val="24"/>
        </w:rPr>
      </w:pP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2</w:t>
      </w:r>
      <w:r>
        <w:rPr>
          <w:rFonts w:hint="eastAsia" w:hAnsi="宋体" w:cs="宋体"/>
          <w:color w:val="auto"/>
          <w:sz w:val="24"/>
        </w:rPr>
        <w:t>年，验收合格后计算，质保所需费用包含在合同总价中，不额外收取。</w:t>
      </w:r>
    </w:p>
    <w:p w14:paraId="5F80995B">
      <w:pPr>
        <w:spacing w:line="360" w:lineRule="auto"/>
        <w:ind w:firstLine="422" w:firstLineChars="175"/>
        <w:rPr>
          <w:color w:val="auto"/>
          <w:sz w:val="24"/>
          <w:u w:val="single"/>
        </w:rPr>
      </w:pPr>
      <w:r>
        <w:rPr>
          <w:rFonts w:hint="eastAsia"/>
          <w:b/>
          <w:bCs/>
          <w:color w:val="auto"/>
          <w:sz w:val="24"/>
        </w:rPr>
        <w:t>2、服务地点</w:t>
      </w:r>
      <w:r>
        <w:rPr>
          <w:rFonts w:hint="eastAsia"/>
          <w:color w:val="auto"/>
          <w:sz w:val="24"/>
        </w:rPr>
        <w:t>：</w:t>
      </w:r>
      <w:bookmarkStart w:id="393" w:name="_Hlk169254344"/>
      <w:r>
        <w:rPr>
          <w:rFonts w:hint="eastAsia"/>
          <w:color w:val="auto"/>
          <w:sz w:val="24"/>
        </w:rPr>
        <w:t>杭州电子科技大学甲方指定地点</w:t>
      </w:r>
      <w:bookmarkEnd w:id="393"/>
      <w:r>
        <w:rPr>
          <w:rFonts w:hint="eastAsia"/>
          <w:color w:val="auto"/>
          <w:sz w:val="24"/>
        </w:rPr>
        <w:t>。</w:t>
      </w:r>
    </w:p>
    <w:p w14:paraId="0E285FFF">
      <w:pPr>
        <w:spacing w:line="360" w:lineRule="auto"/>
        <w:ind w:firstLine="422" w:firstLineChars="175"/>
        <w:rPr>
          <w:rFonts w:hint="eastAsia"/>
          <w:color w:val="auto"/>
          <w:sz w:val="24"/>
          <w:szCs w:val="24"/>
        </w:rPr>
      </w:pPr>
      <w:r>
        <w:rPr>
          <w:rFonts w:hint="eastAsia"/>
          <w:b/>
          <w:bCs/>
          <w:color w:val="auto"/>
          <w:sz w:val="24"/>
        </w:rPr>
        <w:t>3、</w:t>
      </w:r>
      <w:r>
        <w:rPr>
          <w:rFonts w:hint="eastAsia" w:ascii="宋体" w:hAnsi="宋体" w:cs="宋体"/>
          <w:b/>
          <w:bCs/>
          <w:color w:val="auto"/>
          <w:sz w:val="24"/>
          <w:szCs w:val="24"/>
        </w:rPr>
        <w:t>付款方式</w:t>
      </w:r>
      <w:r>
        <w:rPr>
          <w:rFonts w:hint="eastAsia"/>
          <w:b/>
          <w:bCs/>
          <w:color w:val="auto"/>
          <w:sz w:val="24"/>
          <w:szCs w:val="24"/>
        </w:rPr>
        <w:t>：</w:t>
      </w:r>
      <w:r>
        <w:rPr>
          <w:rFonts w:hint="eastAsia"/>
          <w:color w:val="auto"/>
          <w:sz w:val="24"/>
          <w:szCs w:val="24"/>
        </w:rPr>
        <w:t>合同生效以及具备实施条件且乙方已向甲方提交银行、保险公司等金融机构出具的预付款保函后，</w:t>
      </w:r>
      <w:r>
        <w:rPr>
          <w:color w:val="auto"/>
          <w:sz w:val="24"/>
          <w:szCs w:val="24"/>
        </w:rPr>
        <w:t>7</w:t>
      </w:r>
      <w:r>
        <w:rPr>
          <w:rFonts w:hint="eastAsia"/>
          <w:color w:val="auto"/>
          <w:sz w:val="24"/>
          <w:szCs w:val="24"/>
        </w:rPr>
        <w:t>个工作日内，甲方向乙方支付合同总价的</w:t>
      </w:r>
      <w:r>
        <w:rPr>
          <w:rFonts w:hint="eastAsia"/>
          <w:color w:val="auto"/>
          <w:sz w:val="24"/>
          <w:szCs w:val="24"/>
          <w:u w:val="single"/>
        </w:rPr>
        <w:t>30</w:t>
      </w:r>
      <w:r>
        <w:rPr>
          <w:color w:val="auto"/>
          <w:sz w:val="24"/>
          <w:szCs w:val="24"/>
        </w:rPr>
        <w:t>%（</w:t>
      </w:r>
      <w:r>
        <w:rPr>
          <w:rFonts w:hint="eastAsia"/>
          <w:color w:val="auto"/>
          <w:sz w:val="24"/>
          <w:szCs w:val="24"/>
        </w:rPr>
        <w:t>中小微企业限</w:t>
      </w:r>
      <w:r>
        <w:rPr>
          <w:rFonts w:hint="eastAsia" w:ascii="仿宋_GB2312" w:hAnsi="仿宋" w:eastAsia="仿宋_GB2312" w:cs="仿宋_GB2312"/>
          <w:color w:val="auto"/>
          <w:kern w:val="2"/>
          <w:sz w:val="24"/>
          <w:szCs w:val="24"/>
        </w:rPr>
        <w:t>30％-70%，</w:t>
      </w:r>
      <w:r>
        <w:rPr>
          <w:rFonts w:hint="eastAsia"/>
          <w:color w:val="auto"/>
          <w:sz w:val="24"/>
          <w:szCs w:val="24"/>
        </w:rPr>
        <w:t>项目实施以人工投入为主的，中小微企业限20%-70%</w:t>
      </w:r>
      <w:r>
        <w:rPr>
          <w:color w:val="auto"/>
          <w:sz w:val="24"/>
          <w:szCs w:val="24"/>
        </w:rPr>
        <w:t>）</w:t>
      </w:r>
      <w:r>
        <w:rPr>
          <w:rFonts w:hint="eastAsia"/>
          <w:color w:val="auto"/>
          <w:sz w:val="24"/>
          <w:szCs w:val="24"/>
        </w:rPr>
        <w:t>；服务完成，经甲方验收合格并收到有效发票后</w:t>
      </w:r>
      <w:r>
        <w:rPr>
          <w:color w:val="auto"/>
          <w:sz w:val="24"/>
          <w:szCs w:val="24"/>
        </w:rPr>
        <w:t>7</w:t>
      </w:r>
      <w:r>
        <w:rPr>
          <w:rFonts w:hint="eastAsia"/>
          <w:color w:val="auto"/>
          <w:sz w:val="24"/>
          <w:szCs w:val="24"/>
        </w:rPr>
        <w:t>个工作日内，向乙方支付合同总价的</w:t>
      </w:r>
      <w:r>
        <w:rPr>
          <w:rFonts w:hint="eastAsia"/>
          <w:color w:val="auto"/>
          <w:sz w:val="24"/>
          <w:szCs w:val="24"/>
          <w:u w:val="single"/>
        </w:rPr>
        <w:t>70</w:t>
      </w:r>
      <w:r>
        <w:rPr>
          <w:color w:val="auto"/>
          <w:sz w:val="24"/>
          <w:szCs w:val="24"/>
        </w:rPr>
        <w:t>%</w:t>
      </w:r>
      <w:r>
        <w:rPr>
          <w:rFonts w:hint="eastAsia"/>
          <w:color w:val="auto"/>
          <w:sz w:val="24"/>
          <w:szCs w:val="24"/>
        </w:rPr>
        <w:t>。若供应商收取预付款，要求预付款保函有效期覆盖项目验收合格时间。无需预付款</w:t>
      </w:r>
      <w:r>
        <w:rPr>
          <w:rFonts w:hint="eastAsia"/>
          <w:color w:val="auto"/>
          <w:sz w:val="24"/>
          <w:szCs w:val="24"/>
          <w:lang w:val="en-US" w:eastAsia="zh-CN"/>
        </w:rPr>
        <w:t>的</w:t>
      </w:r>
      <w:r>
        <w:rPr>
          <w:rFonts w:hint="eastAsia"/>
          <w:color w:val="auto"/>
          <w:sz w:val="24"/>
          <w:szCs w:val="24"/>
        </w:rPr>
        <w:t>，服务完成甲方验收合格并收到有效发票后10个工作日内，甲方向乙方支付全部合同价款。</w:t>
      </w:r>
    </w:p>
    <w:p w14:paraId="0922FA18">
      <w:pPr>
        <w:spacing w:line="360" w:lineRule="auto"/>
        <w:ind w:firstLine="422" w:firstLineChars="175"/>
        <w:rPr>
          <w:rFonts w:hint="eastAsia" w:ascii="Times New Roman" w:hAnsi="Times New Roman" w:eastAsia="宋体" w:cs="Times New Roman"/>
          <w:b w:val="0"/>
          <w:bCs w:val="0"/>
          <w:color w:val="auto"/>
          <w:sz w:val="24"/>
          <w:szCs w:val="22"/>
          <w:lang w:val="en-US" w:eastAsia="zh-CN"/>
        </w:rPr>
      </w:pPr>
      <w:r>
        <w:rPr>
          <w:rFonts w:hint="eastAsia" w:ascii="Times New Roman" w:hAnsi="Times New Roman" w:eastAsia="宋体" w:cs="Times New Roman"/>
          <w:b/>
          <w:bCs/>
          <w:color w:val="auto"/>
          <w:sz w:val="24"/>
          <w:szCs w:val="22"/>
        </w:rPr>
        <w:t xml:space="preserve"> </w:t>
      </w:r>
      <w:r>
        <w:rPr>
          <w:rFonts w:hint="eastAsia" w:ascii="Times New Roman" w:hAnsi="Times New Roman" w:eastAsia="宋体" w:cs="Times New Roman"/>
          <w:b/>
          <w:bCs/>
          <w:color w:val="auto"/>
          <w:sz w:val="24"/>
          <w:szCs w:val="22"/>
          <w:lang w:val="en-US" w:eastAsia="zh-CN"/>
        </w:rPr>
        <w:t>4、</w:t>
      </w:r>
      <w:r>
        <w:rPr>
          <w:rFonts w:hint="eastAsia" w:ascii="Times New Roman" w:hAnsi="Times New Roman" w:eastAsia="宋体" w:cs="Times New Roman"/>
          <w:b/>
          <w:bCs/>
          <w:color w:val="auto"/>
          <w:sz w:val="24"/>
          <w:szCs w:val="22"/>
        </w:rPr>
        <w:t>履约保证金</w:t>
      </w:r>
      <w:r>
        <w:rPr>
          <w:rFonts w:hint="eastAsia" w:ascii="Times New Roman" w:hAnsi="Times New Roman" w:eastAsia="宋体" w:cs="Times New Roman"/>
          <w:b/>
          <w:bCs/>
          <w:color w:val="auto"/>
          <w:sz w:val="24"/>
          <w:szCs w:val="22"/>
          <w:lang w:val="en-US" w:eastAsia="zh-CN"/>
        </w:rPr>
        <w:t>要求</w:t>
      </w:r>
      <w:r>
        <w:rPr>
          <w:rFonts w:hint="eastAsia" w:ascii="Times New Roman" w:hAnsi="Times New Roman" w:eastAsia="宋体" w:cs="Times New Roman"/>
          <w:b/>
          <w:bCs/>
          <w:color w:val="auto"/>
          <w:sz w:val="24"/>
          <w:szCs w:val="22"/>
        </w:rPr>
        <w:t>：</w:t>
      </w:r>
      <w:r>
        <w:rPr>
          <w:rFonts w:hint="eastAsia" w:cs="Times New Roman"/>
          <w:b w:val="0"/>
          <w:bCs w:val="0"/>
          <w:color w:val="auto"/>
          <w:sz w:val="24"/>
          <w:szCs w:val="22"/>
          <w:lang w:val="en-US" w:eastAsia="zh-CN"/>
        </w:rPr>
        <w:t>成交</w:t>
      </w:r>
      <w:r>
        <w:rPr>
          <w:rFonts w:hint="eastAsia" w:ascii="Times New Roman" w:hAnsi="Times New Roman" w:eastAsia="宋体" w:cs="Times New Roman"/>
          <w:b w:val="0"/>
          <w:bCs w:val="0"/>
          <w:color w:val="auto"/>
          <w:sz w:val="24"/>
          <w:szCs w:val="22"/>
        </w:rPr>
        <w:t>总金额的</w:t>
      </w:r>
      <w:r>
        <w:rPr>
          <w:rFonts w:hint="eastAsia" w:ascii="Times New Roman" w:hAnsi="Times New Roman" w:eastAsia="宋体" w:cs="Times New Roman"/>
          <w:b w:val="0"/>
          <w:bCs w:val="0"/>
          <w:color w:val="auto"/>
          <w:sz w:val="24"/>
          <w:szCs w:val="22"/>
          <w:u w:val="single"/>
          <w:lang w:val="en-US" w:eastAsia="zh-CN"/>
        </w:rPr>
        <w:t xml:space="preserve"> 1</w:t>
      </w:r>
      <w:r>
        <w:rPr>
          <w:rFonts w:hint="eastAsia" w:ascii="Times New Roman" w:hAnsi="Times New Roman" w:eastAsia="宋体" w:cs="Times New Roman"/>
          <w:b w:val="0"/>
          <w:bCs w:val="0"/>
          <w:color w:val="auto"/>
          <w:sz w:val="24"/>
          <w:szCs w:val="22"/>
          <w:u w:val="single"/>
        </w:rPr>
        <w:t xml:space="preserve"> </w:t>
      </w:r>
      <w:r>
        <w:rPr>
          <w:rFonts w:hint="eastAsia" w:ascii="Times New Roman" w:hAnsi="Times New Roman" w:eastAsia="宋体" w:cs="Times New Roman"/>
          <w:b w:val="0"/>
          <w:bCs w:val="0"/>
          <w:color w:val="auto"/>
          <w:sz w:val="24"/>
          <w:szCs w:val="22"/>
          <w:u w:val="single"/>
          <w:lang w:val="en-US" w:eastAsia="zh-CN"/>
        </w:rPr>
        <w:t xml:space="preserve"> </w:t>
      </w:r>
      <w:r>
        <w:rPr>
          <w:rFonts w:hint="eastAsia" w:ascii="Times New Roman" w:hAnsi="Times New Roman" w:eastAsia="宋体" w:cs="Times New Roman"/>
          <w:b w:val="0"/>
          <w:bCs w:val="0"/>
          <w:color w:val="auto"/>
          <w:sz w:val="24"/>
          <w:szCs w:val="22"/>
        </w:rPr>
        <w:t>%，</w:t>
      </w:r>
      <w:r>
        <w:rPr>
          <w:rFonts w:hint="eastAsia" w:ascii="Times New Roman" w:hAnsi="Times New Roman" w:eastAsia="宋体" w:cs="Times New Roman"/>
          <w:b w:val="0"/>
          <w:bCs w:val="0"/>
          <w:color w:val="auto"/>
          <w:sz w:val="24"/>
          <w:szCs w:val="22"/>
          <w:lang w:val="en-US" w:eastAsia="zh-CN"/>
        </w:rPr>
        <w:t>成交后3</w:t>
      </w:r>
      <w:r>
        <w:rPr>
          <w:rFonts w:hint="eastAsia" w:ascii="Times New Roman" w:hAnsi="Times New Roman" w:eastAsia="宋体" w:cs="Times New Roman"/>
          <w:b w:val="0"/>
          <w:bCs w:val="0"/>
          <w:color w:val="auto"/>
          <w:sz w:val="24"/>
          <w:szCs w:val="22"/>
        </w:rPr>
        <w:t>个工作日内交纳</w:t>
      </w:r>
      <w:r>
        <w:rPr>
          <w:rFonts w:hint="eastAsia" w:ascii="Times New Roman" w:hAnsi="Times New Roman" w:eastAsia="宋体" w:cs="Times New Roman"/>
          <w:b w:val="0"/>
          <w:bCs w:val="0"/>
          <w:color w:val="auto"/>
          <w:sz w:val="24"/>
          <w:szCs w:val="22"/>
          <w:lang w:eastAsia="zh-CN"/>
        </w:rPr>
        <w:t>，</w:t>
      </w:r>
      <w:r>
        <w:rPr>
          <w:rFonts w:hint="eastAsia" w:ascii="Times New Roman" w:hAnsi="Times New Roman" w:eastAsia="宋体" w:cs="Times New Roman"/>
          <w:b w:val="0"/>
          <w:bCs w:val="0"/>
          <w:color w:val="auto"/>
          <w:sz w:val="24"/>
          <w:szCs w:val="22"/>
          <w:lang w:val="en-US" w:eastAsia="zh-CN"/>
        </w:rPr>
        <w:t>乙方未在规定时间内交纳，甲方有权取消乙方的成交资格。</w:t>
      </w:r>
    </w:p>
    <w:p w14:paraId="1BDA610C">
      <w:pPr>
        <w:pStyle w:val="6"/>
        <w:ind w:left="0" w:firstLine="0"/>
        <w:outlineLvl w:val="1"/>
        <w:rPr>
          <w:rFonts w:hint="eastAsia" w:ascii="宋体" w:hAnsi="Times New Roman" w:eastAsia="宋体" w:cs="Times New Roman"/>
          <w:color w:val="auto"/>
          <w:szCs w:val="22"/>
          <w:lang w:eastAsia="zh-CN"/>
        </w:rPr>
      </w:pPr>
      <w:r>
        <w:rPr>
          <w:rFonts w:hint="eastAsia" w:ascii="宋体" w:hAnsi="Times New Roman" w:eastAsia="宋体" w:cs="Times New Roman"/>
          <w:color w:val="auto"/>
          <w:szCs w:val="22"/>
          <w:lang w:val="en-US" w:eastAsia="zh-CN"/>
        </w:rPr>
        <w:t>三、</w:t>
      </w:r>
      <w:r>
        <w:rPr>
          <w:rFonts w:hint="eastAsia" w:ascii="宋体" w:hAnsi="Times New Roman" w:eastAsia="宋体" w:cs="Times New Roman"/>
          <w:color w:val="auto"/>
          <w:szCs w:val="22"/>
        </w:rPr>
        <w:t>评分标准及</w:t>
      </w:r>
      <w:r>
        <w:rPr>
          <w:rFonts w:hint="eastAsia" w:ascii="宋体" w:hAnsi="Times New Roman" w:eastAsia="宋体" w:cs="Times New Roman"/>
          <w:color w:val="auto"/>
          <w:szCs w:val="22"/>
          <w:lang w:val="en-US" w:eastAsia="zh-CN"/>
        </w:rPr>
        <w:t>合同基本条款</w:t>
      </w:r>
      <w:r>
        <w:rPr>
          <w:rFonts w:hint="eastAsia" w:ascii="宋体" w:hAnsi="Times New Roman" w:eastAsia="宋体" w:cs="Times New Roman"/>
          <w:color w:val="auto"/>
          <w:szCs w:val="22"/>
        </w:rPr>
        <w:t>中明确的其它相关要求</w:t>
      </w:r>
      <w:r>
        <w:rPr>
          <w:rFonts w:hint="eastAsia" w:ascii="宋体" w:hAnsi="Times New Roman" w:eastAsia="宋体" w:cs="Times New Roman"/>
          <w:color w:val="auto"/>
          <w:szCs w:val="22"/>
          <w:lang w:eastAsia="zh-CN"/>
        </w:rPr>
        <w:t>。</w:t>
      </w:r>
    </w:p>
    <w:p w14:paraId="133EA384">
      <w:pPr>
        <w:pStyle w:val="4"/>
        <w:jc w:val="both"/>
        <w:rPr>
          <w:rFonts w:hint="default"/>
          <w:color w:val="auto"/>
          <w:lang w:val="en-US" w:eastAsia="zh-CN"/>
        </w:rPr>
      </w:pPr>
    </w:p>
    <w:p w14:paraId="1819677D">
      <w:pPr>
        <w:spacing w:line="288" w:lineRule="auto"/>
        <w:jc w:val="left"/>
        <w:rPr>
          <w:rStyle w:val="55"/>
          <w:color w:val="auto"/>
        </w:rPr>
      </w:pPr>
      <w:r>
        <w:rPr>
          <w:rFonts w:hint="eastAsia" w:ascii="宋体" w:hAnsi="宋体" w:cs="宋体"/>
          <w:color w:val="auto"/>
          <w:sz w:val="24"/>
          <w:szCs w:val="24"/>
        </w:rPr>
        <w:br w:type="page"/>
      </w:r>
    </w:p>
    <w:bookmarkEnd w:id="383"/>
    <w:bookmarkEnd w:id="384"/>
    <w:bookmarkEnd w:id="385"/>
    <w:bookmarkEnd w:id="386"/>
    <w:bookmarkEnd w:id="387"/>
    <w:bookmarkEnd w:id="388"/>
    <w:bookmarkEnd w:id="389"/>
    <w:bookmarkEnd w:id="390"/>
    <w:bookmarkEnd w:id="391"/>
    <w:p w14:paraId="62BBA8F2">
      <w:pPr>
        <w:pStyle w:val="4"/>
        <w:rPr>
          <w:color w:val="auto"/>
          <w:szCs w:val="22"/>
        </w:rPr>
      </w:pPr>
      <w:bookmarkStart w:id="394" w:name="_Toc26060_WPSOffice_Level1"/>
      <w:bookmarkStart w:id="395" w:name="_Toc8403"/>
      <w:bookmarkStart w:id="396" w:name="_Toc11774"/>
      <w:bookmarkStart w:id="397" w:name="_Toc18295"/>
      <w:bookmarkStart w:id="398" w:name="_Toc3709"/>
      <w:bookmarkStart w:id="399" w:name="_Toc19657"/>
      <w:bookmarkStart w:id="400" w:name="_Toc1851"/>
      <w:bookmarkStart w:id="401" w:name="_Toc9292"/>
      <w:bookmarkStart w:id="402" w:name="_Toc25130"/>
      <w:bookmarkStart w:id="403" w:name="_Toc28691"/>
      <w:bookmarkStart w:id="404" w:name="_Toc18980"/>
      <w:bookmarkStart w:id="405" w:name="_Toc12327"/>
      <w:bookmarkStart w:id="406" w:name="_Toc17732"/>
      <w:bookmarkStart w:id="407" w:name="_Toc16392"/>
      <w:bookmarkStart w:id="408" w:name="_Toc26662"/>
      <w:bookmarkStart w:id="409" w:name="_Toc98"/>
      <w:bookmarkStart w:id="410" w:name="_Toc11902"/>
      <w:bookmarkStart w:id="411" w:name="_Toc19846"/>
      <w:bookmarkStart w:id="412" w:name="_Toc13623"/>
      <w:bookmarkStart w:id="413" w:name="_Toc3339"/>
      <w:r>
        <w:rPr>
          <w:rFonts w:hint="eastAsia"/>
          <w:color w:val="auto"/>
          <w:szCs w:val="22"/>
        </w:rPr>
        <w:t>第四部分 评审办法与评分标准</w:t>
      </w:r>
      <w:bookmarkEnd w:id="394"/>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14:paraId="17DF13D5">
      <w:pPr>
        <w:pStyle w:val="6"/>
        <w:ind w:left="0" w:firstLine="0"/>
        <w:rPr>
          <w:color w:val="auto"/>
        </w:rPr>
      </w:pPr>
      <w:r>
        <w:rPr>
          <w:rFonts w:hint="eastAsia"/>
          <w:color w:val="auto"/>
        </w:rPr>
        <w:t>一、评审方法</w:t>
      </w:r>
    </w:p>
    <w:p w14:paraId="271BC8A2">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767B230">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034D14F3">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w:t>
      </w:r>
      <w:r>
        <w:rPr>
          <w:rFonts w:hint="eastAsia"/>
          <w:color w:val="auto"/>
          <w:sz w:val="24"/>
          <w:szCs w:val="24"/>
        </w:rPr>
        <w:t>技术分=（磋商小组所有成员评分合计数）/（磋商小组组成人员数）。项目评审过程中，不得去掉最后报价中的最高报价和最低报价。</w:t>
      </w:r>
    </w:p>
    <w:p w14:paraId="100AEEFF">
      <w:pPr>
        <w:pStyle w:val="6"/>
        <w:ind w:left="0" w:firstLine="0"/>
        <w:rPr>
          <w:color w:val="auto"/>
          <w:sz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382B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6754186">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vAlign w:val="center"/>
          </w:tcPr>
          <w:p w14:paraId="3E4A92C5">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vAlign w:val="center"/>
          </w:tcPr>
          <w:p w14:paraId="754C7CCE">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093C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469AA7DE">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20</w:t>
            </w:r>
            <w:r>
              <w:rPr>
                <w:rFonts w:hint="eastAsia"/>
                <w:b/>
                <w:bCs/>
                <w:color w:val="auto"/>
                <w:sz w:val="24"/>
                <w:szCs w:val="24"/>
              </w:rPr>
              <w:t>）</w:t>
            </w:r>
          </w:p>
        </w:tc>
      </w:tr>
      <w:tr w14:paraId="26CC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8193F3D">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vAlign w:val="center"/>
          </w:tcPr>
          <w:p w14:paraId="2068144C">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20</w:t>
            </w:r>
          </w:p>
        </w:tc>
        <w:tc>
          <w:tcPr>
            <w:tcW w:w="6757" w:type="dxa"/>
            <w:vAlign w:val="center"/>
          </w:tcPr>
          <w:p w14:paraId="2CC1C0D3">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45C2AFA9">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20</w:t>
            </w:r>
            <w:r>
              <w:rPr>
                <w:rFonts w:hint="eastAsia"/>
                <w:color w:val="auto"/>
                <w:sz w:val="24"/>
                <w:u w:val="single"/>
              </w:rPr>
              <w:t xml:space="preserve"> </w:t>
            </w:r>
            <w:r>
              <w:rPr>
                <w:rFonts w:hint="eastAsia"/>
                <w:color w:val="auto"/>
                <w:sz w:val="24"/>
              </w:rPr>
              <w:t>%</w:t>
            </w:r>
            <w:r>
              <w:rPr>
                <w:color w:val="auto"/>
                <w:sz w:val="24"/>
                <w:szCs w:val="24"/>
              </w:rPr>
              <w:t>×100</w:t>
            </w:r>
            <w:r>
              <w:rPr>
                <w:rFonts w:hint="eastAsia"/>
                <w:color w:val="auto"/>
                <w:sz w:val="24"/>
                <w:szCs w:val="24"/>
              </w:rPr>
              <w:t>。</w:t>
            </w:r>
          </w:p>
        </w:tc>
      </w:tr>
      <w:tr w14:paraId="060F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280C4B76">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5</w:t>
            </w:r>
            <w:r>
              <w:rPr>
                <w:rFonts w:hint="eastAsia"/>
                <w:b/>
                <w:bCs/>
                <w:color w:val="auto"/>
                <w:sz w:val="24"/>
                <w:szCs w:val="24"/>
              </w:rPr>
              <w:t>）</w:t>
            </w:r>
          </w:p>
        </w:tc>
      </w:tr>
      <w:tr w14:paraId="525A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C32527A">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vAlign w:val="center"/>
          </w:tcPr>
          <w:p w14:paraId="0CACEACA">
            <w:pPr>
              <w:adjustRightInd w:val="0"/>
              <w:snapToGrid w:val="0"/>
              <w:spacing w:line="288" w:lineRule="auto"/>
              <w:jc w:val="center"/>
              <w:rPr>
                <w:b/>
                <w:bCs/>
                <w:color w:val="auto"/>
                <w:sz w:val="24"/>
                <w:szCs w:val="24"/>
              </w:rPr>
            </w:pPr>
            <w:r>
              <w:rPr>
                <w:b/>
                <w:bCs/>
                <w:color w:val="auto"/>
                <w:sz w:val="24"/>
                <w:szCs w:val="24"/>
              </w:rPr>
              <w:t>3</w:t>
            </w:r>
          </w:p>
        </w:tc>
        <w:tc>
          <w:tcPr>
            <w:tcW w:w="6757" w:type="dxa"/>
            <w:vAlign w:val="center"/>
          </w:tcPr>
          <w:p w14:paraId="2913EAAE">
            <w:pPr>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3</w:t>
            </w:r>
            <w:r>
              <w:rPr>
                <w:rFonts w:hint="eastAsia"/>
                <w:color w:val="auto"/>
                <w:sz w:val="24"/>
                <w:szCs w:val="24"/>
              </w:rPr>
              <w:t>分，延长时间不足一年的不计入加分，质保期不满足磋商文件要求的响应无效。</w:t>
            </w:r>
            <w:r>
              <w:rPr>
                <w:rFonts w:hint="eastAsia" w:ascii="宋体" w:hAnsi="宋体" w:cs="宋体"/>
                <w:b/>
                <w:bCs/>
                <w:color w:val="auto"/>
                <w:kern w:val="2"/>
                <w:sz w:val="24"/>
                <w:szCs w:val="24"/>
                <w:lang w:bidi="ar"/>
              </w:rPr>
              <w:t>【客观分】</w:t>
            </w:r>
          </w:p>
        </w:tc>
      </w:tr>
      <w:tr w14:paraId="7376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E1722CB">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vAlign w:val="center"/>
          </w:tcPr>
          <w:p w14:paraId="09958872">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2</w:t>
            </w:r>
          </w:p>
        </w:tc>
        <w:tc>
          <w:tcPr>
            <w:tcW w:w="6757" w:type="dxa"/>
            <w:vAlign w:val="center"/>
          </w:tcPr>
          <w:p w14:paraId="14BF0293">
            <w:pPr>
              <w:adjustRightInd w:val="0"/>
              <w:snapToGrid w:val="0"/>
              <w:spacing w:line="288" w:lineRule="auto"/>
              <w:rPr>
                <w:color w:val="auto"/>
                <w:sz w:val="24"/>
                <w:szCs w:val="24"/>
              </w:rPr>
            </w:pPr>
            <w:r>
              <w:rPr>
                <w:rFonts w:hint="eastAsia"/>
                <w:color w:val="auto"/>
                <w:sz w:val="24"/>
                <w:szCs w:val="24"/>
              </w:rPr>
              <w:t>供应商自202</w:t>
            </w:r>
            <w:r>
              <w:rPr>
                <w:rFonts w:hint="eastAsia"/>
                <w:color w:val="auto"/>
                <w:sz w:val="24"/>
                <w:szCs w:val="24"/>
                <w:u w:val="single"/>
              </w:rPr>
              <w:t xml:space="preserve"> </w:t>
            </w:r>
            <w:r>
              <w:rPr>
                <w:rFonts w:hint="eastAsia"/>
                <w:color w:val="auto"/>
                <w:sz w:val="24"/>
                <w:szCs w:val="24"/>
                <w:u w:val="single"/>
                <w:lang w:val="en-US" w:eastAsia="zh-CN"/>
              </w:rPr>
              <w:t>3</w:t>
            </w:r>
            <w:r>
              <w:rPr>
                <w:rFonts w:hint="eastAsia"/>
                <w:color w:val="auto"/>
                <w:sz w:val="24"/>
                <w:szCs w:val="24"/>
                <w:u w:val="single"/>
              </w:rPr>
              <w:t xml:space="preserve"> </w:t>
            </w:r>
            <w:r>
              <w:rPr>
                <w:rFonts w:hint="eastAsia"/>
                <w:color w:val="auto"/>
                <w:sz w:val="24"/>
                <w:szCs w:val="24"/>
              </w:rPr>
              <w:t>年1月1日以来（以合同签订时间为准）同类合同业绩（以提供的合同扫描件为准）：每提供1份合同业绩得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2</w:t>
            </w:r>
            <w:r>
              <w:rPr>
                <w:rFonts w:hint="eastAsia"/>
                <w:color w:val="auto"/>
                <w:sz w:val="24"/>
                <w:szCs w:val="24"/>
              </w:rPr>
              <w:t>分。</w:t>
            </w:r>
            <w:r>
              <w:rPr>
                <w:rFonts w:hint="eastAsia" w:ascii="宋体" w:hAnsi="宋体" w:cs="宋体"/>
                <w:b/>
                <w:bCs/>
                <w:color w:val="auto"/>
                <w:kern w:val="2"/>
                <w:sz w:val="24"/>
                <w:szCs w:val="24"/>
                <w:lang w:bidi="ar"/>
              </w:rPr>
              <w:t>【客观分】</w:t>
            </w:r>
          </w:p>
        </w:tc>
      </w:tr>
      <w:tr w14:paraId="2F18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6DCF9712">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75</w:t>
            </w:r>
            <w:r>
              <w:rPr>
                <w:rFonts w:hint="eastAsia"/>
                <w:b/>
                <w:bCs/>
                <w:color w:val="auto"/>
                <w:sz w:val="24"/>
                <w:szCs w:val="24"/>
              </w:rPr>
              <w:t>）</w:t>
            </w:r>
          </w:p>
        </w:tc>
      </w:tr>
      <w:tr w14:paraId="2FB65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64B7721">
            <w:pPr>
              <w:adjustRightInd w:val="0"/>
              <w:snapToGrid w:val="0"/>
              <w:spacing w:line="288" w:lineRule="auto"/>
              <w:jc w:val="center"/>
              <w:rPr>
                <w:b/>
                <w:bCs/>
                <w:color w:val="auto"/>
                <w:sz w:val="24"/>
                <w:szCs w:val="24"/>
              </w:rPr>
            </w:pPr>
            <w:r>
              <w:rPr>
                <w:rFonts w:hint="eastAsia"/>
                <w:b/>
                <w:bCs/>
                <w:color w:val="auto"/>
                <w:sz w:val="24"/>
                <w:szCs w:val="24"/>
              </w:rPr>
              <w:t>技术服务要求满足程度</w:t>
            </w:r>
          </w:p>
        </w:tc>
        <w:tc>
          <w:tcPr>
            <w:tcW w:w="854" w:type="dxa"/>
            <w:vAlign w:val="center"/>
          </w:tcPr>
          <w:p w14:paraId="44DFA634">
            <w:pPr>
              <w:adjustRightInd w:val="0"/>
              <w:snapToGrid w:val="0"/>
              <w:spacing w:line="288" w:lineRule="auto"/>
              <w:jc w:val="center"/>
              <w:rPr>
                <w:b/>
                <w:bCs/>
                <w:color w:val="auto"/>
                <w:sz w:val="24"/>
                <w:szCs w:val="24"/>
              </w:rPr>
            </w:pPr>
            <w:r>
              <w:rPr>
                <w:b/>
                <w:bCs/>
                <w:color w:val="auto"/>
                <w:sz w:val="24"/>
                <w:szCs w:val="24"/>
              </w:rPr>
              <w:t>20</w:t>
            </w:r>
          </w:p>
        </w:tc>
        <w:tc>
          <w:tcPr>
            <w:tcW w:w="6757" w:type="dxa"/>
            <w:vAlign w:val="center"/>
          </w:tcPr>
          <w:p w14:paraId="10B32F2D">
            <w:pPr>
              <w:adjustRightInd w:val="0"/>
              <w:snapToGrid w:val="0"/>
              <w:spacing w:line="288" w:lineRule="auto"/>
              <w:rPr>
                <w:color w:val="auto"/>
                <w:sz w:val="24"/>
                <w:szCs w:val="24"/>
              </w:rPr>
            </w:pPr>
            <w:r>
              <w:rPr>
                <w:rFonts w:hint="eastAsia"/>
                <w:color w:val="auto"/>
                <w:sz w:val="24"/>
                <w:szCs w:val="24"/>
              </w:rPr>
              <w:t>满足或优于磋商文件明确的全部技术服务要求的该项得满分；技术服务低于要求（负偏离）的每项扣1分，扣完为止。本项最高</w:t>
            </w:r>
            <w:r>
              <w:rPr>
                <w:color w:val="auto"/>
                <w:sz w:val="24"/>
                <w:szCs w:val="24"/>
              </w:rPr>
              <w:t>20</w:t>
            </w:r>
            <w:r>
              <w:rPr>
                <w:rFonts w:hint="eastAsia"/>
                <w:color w:val="auto"/>
                <w:sz w:val="24"/>
                <w:szCs w:val="24"/>
              </w:rPr>
              <w:t>分。</w:t>
            </w:r>
            <w:r>
              <w:rPr>
                <w:rFonts w:hint="eastAsia" w:ascii="宋体" w:hAnsi="宋体" w:cs="宋体"/>
                <w:b/>
                <w:bCs/>
                <w:color w:val="auto"/>
                <w:kern w:val="2"/>
                <w:sz w:val="24"/>
                <w:szCs w:val="24"/>
                <w:lang w:bidi="ar"/>
              </w:rPr>
              <w:t>【客观分】</w:t>
            </w:r>
          </w:p>
        </w:tc>
      </w:tr>
      <w:tr w14:paraId="147F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745" w:type="dxa"/>
            <w:vAlign w:val="center"/>
          </w:tcPr>
          <w:p w14:paraId="2666B06D">
            <w:pPr>
              <w:adjustRightInd w:val="0"/>
              <w:snapToGrid w:val="0"/>
              <w:spacing w:line="288" w:lineRule="auto"/>
              <w:jc w:val="center"/>
              <w:rPr>
                <w:b/>
                <w:bCs/>
                <w:color w:val="auto"/>
                <w:sz w:val="24"/>
                <w:szCs w:val="24"/>
              </w:rPr>
            </w:pPr>
            <w:r>
              <w:rPr>
                <w:rFonts w:hint="eastAsia"/>
                <w:b/>
                <w:bCs/>
                <w:color w:val="auto"/>
                <w:sz w:val="24"/>
                <w:szCs w:val="24"/>
              </w:rPr>
              <w:t>材质选型</w:t>
            </w:r>
          </w:p>
        </w:tc>
        <w:tc>
          <w:tcPr>
            <w:tcW w:w="854" w:type="dxa"/>
            <w:vAlign w:val="center"/>
          </w:tcPr>
          <w:p w14:paraId="0E8469F6">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vAlign w:val="center"/>
          </w:tcPr>
          <w:p w14:paraId="01BCA07C">
            <w:pPr>
              <w:adjustRightInd w:val="0"/>
              <w:snapToGrid w:val="0"/>
              <w:spacing w:line="288" w:lineRule="auto"/>
              <w:rPr>
                <w:rFonts w:hint="eastAsia" w:eastAsia="宋体"/>
                <w:color w:val="auto"/>
                <w:sz w:val="24"/>
                <w:szCs w:val="24"/>
                <w:lang w:eastAsia="zh-CN"/>
              </w:rPr>
            </w:pPr>
            <w:r>
              <w:rPr>
                <w:rFonts w:hint="eastAsia"/>
                <w:color w:val="auto"/>
                <w:sz w:val="24"/>
                <w:szCs w:val="24"/>
                <w:lang w:val="en-US" w:eastAsia="zh-CN"/>
              </w:rPr>
              <w:t>根据供应商提供</w:t>
            </w:r>
            <w:r>
              <w:rPr>
                <w:rFonts w:hint="eastAsia"/>
                <w:color w:val="auto"/>
                <w:sz w:val="24"/>
                <w:szCs w:val="24"/>
              </w:rPr>
              <w:t>的材质</w:t>
            </w:r>
            <w:r>
              <w:rPr>
                <w:rFonts w:hint="eastAsia"/>
                <w:color w:val="auto"/>
                <w:sz w:val="24"/>
                <w:szCs w:val="24"/>
                <w:lang w:val="en-US" w:eastAsia="zh-CN"/>
              </w:rPr>
              <w:t>的</w:t>
            </w:r>
            <w:r>
              <w:rPr>
                <w:rFonts w:hint="eastAsia"/>
                <w:color w:val="auto"/>
                <w:sz w:val="24"/>
                <w:szCs w:val="24"/>
              </w:rPr>
              <w:t>耐用性、环保性、美观度以及与整体环境的协调性</w:t>
            </w:r>
            <w:r>
              <w:rPr>
                <w:rFonts w:hint="eastAsia"/>
                <w:color w:val="auto"/>
                <w:sz w:val="24"/>
                <w:szCs w:val="24"/>
                <w:lang w:val="en-US" w:eastAsia="zh-CN"/>
              </w:rPr>
              <w:t>打分</w:t>
            </w:r>
            <w:r>
              <w:rPr>
                <w:rFonts w:hint="eastAsia"/>
                <w:color w:val="auto"/>
                <w:sz w:val="24"/>
                <w:szCs w:val="24"/>
                <w:lang w:eastAsia="zh-CN"/>
              </w:rPr>
              <w:t>。有欠缺或不合理的，每处扣1分。本项最高得</w:t>
            </w:r>
            <w:r>
              <w:rPr>
                <w:rFonts w:hint="eastAsia"/>
                <w:color w:val="auto"/>
                <w:sz w:val="24"/>
                <w:szCs w:val="24"/>
                <w:lang w:val="en-US" w:eastAsia="zh-CN"/>
              </w:rPr>
              <w:t>10</w:t>
            </w:r>
            <w:r>
              <w:rPr>
                <w:rFonts w:hint="eastAsia"/>
                <w:color w:val="auto"/>
                <w:sz w:val="24"/>
                <w:szCs w:val="24"/>
                <w:lang w:eastAsia="zh-CN"/>
              </w:rPr>
              <w:t>分。</w:t>
            </w:r>
          </w:p>
        </w:tc>
      </w:tr>
      <w:tr w14:paraId="10BE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5" w:type="dxa"/>
            <w:vAlign w:val="center"/>
          </w:tcPr>
          <w:p w14:paraId="26620962">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工艺要求</w:t>
            </w:r>
          </w:p>
        </w:tc>
        <w:tc>
          <w:tcPr>
            <w:tcW w:w="854" w:type="dxa"/>
            <w:vAlign w:val="center"/>
          </w:tcPr>
          <w:p w14:paraId="79F01073">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vAlign w:val="center"/>
          </w:tcPr>
          <w:p w14:paraId="0ACE81AA">
            <w:pPr>
              <w:adjustRightInd w:val="0"/>
              <w:snapToGrid w:val="0"/>
              <w:spacing w:line="288" w:lineRule="auto"/>
              <w:rPr>
                <w:color w:val="auto"/>
              </w:rPr>
            </w:pPr>
            <w:r>
              <w:rPr>
                <w:rFonts w:hint="eastAsia" w:ascii="Times New Roman" w:hAnsi="Times New Roman" w:eastAsia="宋体" w:cs="Times New Roman"/>
                <w:color w:val="auto"/>
                <w:sz w:val="24"/>
                <w:szCs w:val="24"/>
                <w:lang w:val="en-US" w:eastAsia="zh-CN"/>
              </w:rPr>
              <w:t>根据供应商提供的制作工艺及流程方面打分，有欠缺或不合理的，每处扣1分。本项最高得10分。</w:t>
            </w:r>
          </w:p>
        </w:tc>
      </w:tr>
      <w:tr w14:paraId="4E3A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5" w:type="dxa"/>
            <w:vAlign w:val="center"/>
          </w:tcPr>
          <w:p w14:paraId="3A08F93D">
            <w:pPr>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施工图（含安装）、制作图</w:t>
            </w:r>
          </w:p>
        </w:tc>
        <w:tc>
          <w:tcPr>
            <w:tcW w:w="854" w:type="dxa"/>
            <w:vAlign w:val="center"/>
          </w:tcPr>
          <w:p w14:paraId="329CA4F4">
            <w:pPr>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5</w:t>
            </w:r>
          </w:p>
        </w:tc>
        <w:tc>
          <w:tcPr>
            <w:tcW w:w="6757" w:type="dxa"/>
            <w:vAlign w:val="center"/>
          </w:tcPr>
          <w:p w14:paraId="14AD07AF">
            <w:pPr>
              <w:adjustRightInd w:val="0"/>
              <w:snapToGrid w:val="0"/>
              <w:spacing w:line="288" w:lineRule="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根据供应商提供的施工图</w:t>
            </w:r>
            <w:r>
              <w:rPr>
                <w:rFonts w:hint="eastAsia" w:cs="Times New Roman"/>
                <w:color w:val="auto"/>
                <w:sz w:val="24"/>
                <w:szCs w:val="24"/>
                <w:lang w:val="en-US" w:eastAsia="zh-CN"/>
              </w:rPr>
              <w:t>（含安装）</w:t>
            </w:r>
            <w:r>
              <w:rPr>
                <w:rFonts w:hint="eastAsia" w:ascii="Times New Roman" w:hAnsi="Times New Roman" w:eastAsia="宋体" w:cs="Times New Roman"/>
                <w:color w:val="auto"/>
                <w:sz w:val="24"/>
                <w:szCs w:val="24"/>
                <w:lang w:val="en-US" w:eastAsia="zh-CN"/>
              </w:rPr>
              <w:t>、制作图</w:t>
            </w:r>
            <w:r>
              <w:rPr>
                <w:rFonts w:hint="eastAsia" w:cs="Times New Roman"/>
                <w:color w:val="auto"/>
                <w:sz w:val="24"/>
                <w:szCs w:val="24"/>
                <w:lang w:val="en-US" w:eastAsia="zh-CN"/>
              </w:rPr>
              <w:t>方案</w:t>
            </w:r>
            <w:r>
              <w:rPr>
                <w:rFonts w:hint="eastAsia" w:ascii="Times New Roman" w:hAnsi="Times New Roman" w:eastAsia="宋体" w:cs="Times New Roman"/>
                <w:color w:val="auto"/>
                <w:sz w:val="24"/>
                <w:szCs w:val="24"/>
                <w:lang w:val="en-US" w:eastAsia="zh-CN"/>
              </w:rPr>
              <w:t>的完整性和合理性打分，有欠缺或不合理的，每处扣1分。本项最高得5分。</w:t>
            </w:r>
          </w:p>
        </w:tc>
      </w:tr>
      <w:tr w14:paraId="6248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31C9B4D9">
            <w:pPr>
              <w:spacing w:line="288" w:lineRule="auto"/>
              <w:jc w:val="center"/>
              <w:rPr>
                <w:b/>
                <w:bCs/>
                <w:color w:val="auto"/>
                <w:sz w:val="24"/>
                <w:szCs w:val="24"/>
              </w:rPr>
            </w:pPr>
            <w:r>
              <w:rPr>
                <w:rFonts w:hint="eastAsia" w:ascii="宋体" w:hAnsi="宋体" w:cs="宋体"/>
                <w:b/>
                <w:bCs/>
                <w:color w:val="auto"/>
                <w:spacing w:val="-6"/>
                <w:kern w:val="2"/>
                <w:sz w:val="24"/>
                <w:szCs w:val="24"/>
                <w:lang w:bidi="ar"/>
              </w:rPr>
              <w:t>实施方案</w:t>
            </w:r>
          </w:p>
        </w:tc>
        <w:tc>
          <w:tcPr>
            <w:tcW w:w="854" w:type="dxa"/>
            <w:vAlign w:val="center"/>
          </w:tcPr>
          <w:p w14:paraId="54BB9DDC">
            <w:pPr>
              <w:spacing w:line="288" w:lineRule="auto"/>
              <w:jc w:val="center"/>
              <w:rPr>
                <w:b/>
                <w:bCs/>
                <w:color w:val="auto"/>
                <w:sz w:val="24"/>
                <w:szCs w:val="24"/>
              </w:rPr>
            </w:pPr>
            <w:r>
              <w:rPr>
                <w:rFonts w:ascii="宋体" w:hAnsi="宋体" w:cs="宋体"/>
                <w:b/>
                <w:bCs/>
                <w:color w:val="auto"/>
                <w:spacing w:val="-6"/>
                <w:kern w:val="2"/>
                <w:sz w:val="24"/>
                <w:szCs w:val="24"/>
                <w:lang w:bidi="ar"/>
              </w:rPr>
              <w:t>5</w:t>
            </w:r>
          </w:p>
        </w:tc>
        <w:tc>
          <w:tcPr>
            <w:tcW w:w="6757" w:type="dxa"/>
            <w:vAlign w:val="center"/>
          </w:tcPr>
          <w:p w14:paraId="5780F5D9">
            <w:pPr>
              <w:spacing w:line="288" w:lineRule="auto"/>
              <w:jc w:val="left"/>
              <w:rPr>
                <w:color w:val="auto"/>
                <w:sz w:val="24"/>
                <w:szCs w:val="24"/>
              </w:rPr>
            </w:pPr>
            <w:r>
              <w:rPr>
                <w:rFonts w:hint="eastAsia" w:ascii="宋体" w:hAnsi="宋体" w:cs="宋体"/>
                <w:color w:val="auto"/>
                <w:spacing w:val="-6"/>
                <w:kern w:val="2"/>
                <w:sz w:val="24"/>
                <w:szCs w:val="24"/>
                <w:lang w:bidi="ar"/>
              </w:rPr>
              <w:t>根据供应商提供的</w:t>
            </w:r>
            <w:r>
              <w:rPr>
                <w:rFonts w:hint="eastAsia" w:ascii="宋体" w:hAnsi="宋体" w:cs="宋体"/>
                <w:color w:val="auto"/>
                <w:spacing w:val="-6"/>
                <w:kern w:val="2"/>
                <w:sz w:val="24"/>
                <w:szCs w:val="24"/>
                <w:lang w:val="en-US" w:eastAsia="zh-CN" w:bidi="ar"/>
              </w:rPr>
              <w:t>整体</w:t>
            </w:r>
            <w:r>
              <w:rPr>
                <w:rFonts w:hint="eastAsia" w:ascii="宋体" w:hAnsi="宋体" w:cs="宋体"/>
                <w:color w:val="auto"/>
                <w:spacing w:val="-6"/>
                <w:kern w:val="2"/>
                <w:sz w:val="24"/>
                <w:szCs w:val="24"/>
                <w:lang w:bidi="ar"/>
              </w:rPr>
              <w:t>实施方案的完整性、合理性打分。有欠缺或不合理的，每处扣1分。</w:t>
            </w:r>
            <w:r>
              <w:rPr>
                <w:rFonts w:hint="eastAsia" w:cs="宋体"/>
                <w:color w:val="auto"/>
                <w:spacing w:val="-6"/>
                <w:kern w:val="2"/>
                <w:sz w:val="24"/>
                <w:szCs w:val="24"/>
                <w:lang w:bidi="ar"/>
              </w:rPr>
              <w:t>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7130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3F809BDA">
            <w:pPr>
              <w:spacing w:line="288" w:lineRule="auto"/>
              <w:jc w:val="center"/>
              <w:rPr>
                <w:rFonts w:ascii="宋体" w:hAnsi="宋体" w:cs="宋体"/>
                <w:b/>
                <w:bCs/>
                <w:color w:val="auto"/>
                <w:spacing w:val="-6"/>
                <w:kern w:val="2"/>
                <w:sz w:val="24"/>
                <w:szCs w:val="24"/>
                <w:lang w:bidi="ar"/>
              </w:rPr>
            </w:pPr>
          </w:p>
        </w:tc>
        <w:tc>
          <w:tcPr>
            <w:tcW w:w="854" w:type="dxa"/>
            <w:vAlign w:val="center"/>
          </w:tcPr>
          <w:p w14:paraId="64111BB8">
            <w:pPr>
              <w:spacing w:line="288" w:lineRule="auto"/>
              <w:jc w:val="center"/>
              <w:rPr>
                <w:rFonts w:ascii="宋体" w:hAnsi="宋体" w:cs="宋体"/>
                <w:b/>
                <w:bCs/>
                <w:color w:val="auto"/>
                <w:spacing w:val="-6"/>
                <w:kern w:val="2"/>
                <w:sz w:val="24"/>
                <w:szCs w:val="24"/>
                <w:lang w:bidi="ar"/>
              </w:rPr>
            </w:pPr>
            <w:r>
              <w:rPr>
                <w:rFonts w:cs="宋体"/>
                <w:b/>
                <w:bCs/>
                <w:color w:val="auto"/>
                <w:spacing w:val="-6"/>
                <w:kern w:val="2"/>
                <w:sz w:val="24"/>
                <w:szCs w:val="24"/>
                <w:lang w:bidi="ar"/>
              </w:rPr>
              <w:t>5</w:t>
            </w:r>
          </w:p>
        </w:tc>
        <w:tc>
          <w:tcPr>
            <w:tcW w:w="6757" w:type="dxa"/>
            <w:vAlign w:val="center"/>
          </w:tcPr>
          <w:p w14:paraId="69E4FE90">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根据供应商提供的进度计划、项目管理方案的完整性、合理性打分。有欠缺或不合理的，每处扣1分。本项最高得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6E88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vAlign w:val="center"/>
          </w:tcPr>
          <w:p w14:paraId="38F28EA2">
            <w:pPr>
              <w:spacing w:line="288" w:lineRule="auto"/>
              <w:jc w:val="center"/>
              <w:rPr>
                <w:rFonts w:ascii="宋体" w:hAnsi="宋体" w:cs="宋体"/>
                <w:b/>
                <w:bCs/>
                <w:color w:val="auto"/>
                <w:spacing w:val="-6"/>
                <w:kern w:val="2"/>
                <w:sz w:val="24"/>
                <w:szCs w:val="24"/>
                <w:lang w:bidi="ar"/>
              </w:rPr>
            </w:pPr>
          </w:p>
        </w:tc>
        <w:tc>
          <w:tcPr>
            <w:tcW w:w="854" w:type="dxa"/>
            <w:vAlign w:val="center"/>
          </w:tcPr>
          <w:p w14:paraId="6CF12D17">
            <w:pPr>
              <w:spacing w:line="288" w:lineRule="auto"/>
              <w:jc w:val="center"/>
              <w:rPr>
                <w:rFonts w:cs="宋体"/>
                <w:b/>
                <w:bCs/>
                <w:color w:val="auto"/>
                <w:spacing w:val="-6"/>
                <w:kern w:val="2"/>
                <w:sz w:val="24"/>
                <w:szCs w:val="24"/>
                <w:lang w:bidi="ar"/>
              </w:rPr>
            </w:pPr>
            <w:r>
              <w:rPr>
                <w:rFonts w:cs="宋体"/>
                <w:b/>
                <w:bCs/>
                <w:color w:val="auto"/>
                <w:spacing w:val="-6"/>
                <w:kern w:val="2"/>
                <w:sz w:val="24"/>
                <w:szCs w:val="24"/>
                <w:lang w:bidi="ar"/>
              </w:rPr>
              <w:t>5</w:t>
            </w:r>
          </w:p>
        </w:tc>
        <w:tc>
          <w:tcPr>
            <w:tcW w:w="6757" w:type="dxa"/>
            <w:vAlign w:val="center"/>
          </w:tcPr>
          <w:p w14:paraId="63EA1918">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根据供应商提供的质量控制方案的完整性、合理性打分。有欠缺不合理的，每处扣1分。</w:t>
            </w:r>
            <w:r>
              <w:rPr>
                <w:rFonts w:hint="eastAsia" w:cs="宋体"/>
                <w:color w:val="auto"/>
                <w:spacing w:val="-6"/>
                <w:kern w:val="2"/>
                <w:sz w:val="24"/>
                <w:szCs w:val="24"/>
                <w:lang w:bidi="ar"/>
              </w:rPr>
              <w:t>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0522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31661EC9">
            <w:pPr>
              <w:spacing w:line="288" w:lineRule="auto"/>
              <w:jc w:val="center"/>
              <w:rPr>
                <w:rFonts w:ascii="宋体" w:hAnsi="宋体" w:cs="宋体"/>
                <w:b/>
                <w:bCs/>
                <w:color w:val="auto"/>
                <w:spacing w:val="-6"/>
                <w:kern w:val="2"/>
                <w:sz w:val="24"/>
                <w:szCs w:val="24"/>
                <w:lang w:bidi="ar"/>
              </w:rPr>
            </w:pPr>
          </w:p>
        </w:tc>
        <w:tc>
          <w:tcPr>
            <w:tcW w:w="854" w:type="dxa"/>
            <w:vAlign w:val="center"/>
          </w:tcPr>
          <w:p w14:paraId="75C60D8A">
            <w:pPr>
              <w:spacing w:line="288" w:lineRule="auto"/>
              <w:jc w:val="center"/>
              <w:rPr>
                <w:rFonts w:ascii="宋体" w:hAnsi="宋体" w:cs="宋体"/>
                <w:b/>
                <w:bCs/>
                <w:color w:val="auto"/>
                <w:spacing w:val="-6"/>
                <w:kern w:val="2"/>
                <w:sz w:val="24"/>
                <w:szCs w:val="24"/>
                <w:lang w:bidi="ar"/>
              </w:rPr>
            </w:pPr>
            <w:r>
              <w:rPr>
                <w:rFonts w:cs="宋体"/>
                <w:b/>
                <w:bCs/>
                <w:color w:val="auto"/>
                <w:spacing w:val="-6"/>
                <w:kern w:val="2"/>
                <w:sz w:val="24"/>
                <w:szCs w:val="24"/>
                <w:lang w:bidi="ar"/>
              </w:rPr>
              <w:t>5</w:t>
            </w:r>
          </w:p>
        </w:tc>
        <w:tc>
          <w:tcPr>
            <w:tcW w:w="6757" w:type="dxa"/>
            <w:vAlign w:val="center"/>
          </w:tcPr>
          <w:p w14:paraId="3A3F66EF">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根据供应商提供的供货方案的完整性、合理性打分。有欠缺或不合理的，每处扣1分。本项最高得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3F46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CC6281C">
            <w:pPr>
              <w:spacing w:line="288" w:lineRule="auto"/>
              <w:jc w:val="center"/>
              <w:rPr>
                <w:b/>
                <w:bCs/>
                <w:color w:val="auto"/>
                <w:sz w:val="24"/>
                <w:szCs w:val="24"/>
              </w:rPr>
            </w:pPr>
            <w:r>
              <w:rPr>
                <w:rFonts w:hint="eastAsia" w:ascii="宋体" w:hAnsi="宋体" w:cs="宋体"/>
                <w:b/>
                <w:bCs/>
                <w:color w:val="auto"/>
                <w:kern w:val="2"/>
                <w:sz w:val="24"/>
                <w:szCs w:val="24"/>
                <w:lang w:bidi="ar"/>
              </w:rPr>
              <w:t>验收、调试方案</w:t>
            </w:r>
          </w:p>
        </w:tc>
        <w:tc>
          <w:tcPr>
            <w:tcW w:w="854" w:type="dxa"/>
            <w:vAlign w:val="center"/>
          </w:tcPr>
          <w:p w14:paraId="7E9FD0F6">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5</w:t>
            </w:r>
          </w:p>
        </w:tc>
        <w:tc>
          <w:tcPr>
            <w:tcW w:w="6757" w:type="dxa"/>
            <w:vAlign w:val="center"/>
          </w:tcPr>
          <w:p w14:paraId="00CD2CCB">
            <w:pPr>
              <w:spacing w:line="288" w:lineRule="auto"/>
              <w:rPr>
                <w:color w:val="auto"/>
                <w:sz w:val="24"/>
                <w:szCs w:val="24"/>
              </w:rPr>
            </w:pPr>
            <w:r>
              <w:rPr>
                <w:rFonts w:hint="eastAsia" w:ascii="宋体" w:hAnsi="宋体" w:cs="宋体"/>
                <w:color w:val="auto"/>
                <w:kern w:val="2"/>
                <w:sz w:val="24"/>
                <w:szCs w:val="24"/>
                <w:lang w:bidi="ar"/>
              </w:rPr>
              <w:t>根据供应商提供的验收、调试方案的</w:t>
            </w:r>
            <w:r>
              <w:rPr>
                <w:rFonts w:hint="eastAsia" w:cs="宋体"/>
                <w:color w:val="auto"/>
                <w:spacing w:val="-6"/>
                <w:kern w:val="2"/>
                <w:sz w:val="24"/>
                <w:szCs w:val="24"/>
                <w:lang w:bidi="ar"/>
              </w:rPr>
              <w:t>完整性、合理性打分</w:t>
            </w:r>
            <w:r>
              <w:rPr>
                <w:rFonts w:hint="eastAsia" w:ascii="宋体" w:hAnsi="宋体" w:cs="宋体"/>
                <w:color w:val="auto"/>
                <w:spacing w:val="-6"/>
                <w:kern w:val="2"/>
                <w:sz w:val="24"/>
                <w:szCs w:val="24"/>
                <w:lang w:bidi="ar"/>
              </w:rPr>
              <w:t>。有欠缺或不合理的，每处扣1分。</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cs="宋体"/>
                <w:color w:val="auto"/>
                <w:kern w:val="2"/>
                <w:sz w:val="24"/>
                <w:szCs w:val="24"/>
                <w:lang w:val="en-US" w:eastAsia="zh-CN" w:bidi="ar"/>
              </w:rPr>
              <w:t>5</w:t>
            </w:r>
            <w:r>
              <w:rPr>
                <w:rFonts w:hint="eastAsia" w:ascii="宋体" w:hAnsi="宋体" w:cs="宋体"/>
                <w:color w:val="auto"/>
                <w:kern w:val="2"/>
                <w:sz w:val="24"/>
                <w:szCs w:val="24"/>
                <w:lang w:bidi="ar"/>
              </w:rPr>
              <w:t>分。</w:t>
            </w:r>
          </w:p>
        </w:tc>
      </w:tr>
      <w:tr w14:paraId="24BD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63747F9">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vAlign w:val="center"/>
          </w:tcPr>
          <w:p w14:paraId="3DCD6297">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5</w:t>
            </w:r>
          </w:p>
        </w:tc>
        <w:tc>
          <w:tcPr>
            <w:tcW w:w="6757" w:type="dxa"/>
            <w:vAlign w:val="center"/>
          </w:tcPr>
          <w:p w14:paraId="5602794E">
            <w:pPr>
              <w:spacing w:line="288" w:lineRule="auto"/>
              <w:rPr>
                <w:color w:val="auto"/>
                <w:sz w:val="24"/>
                <w:szCs w:val="24"/>
              </w:rPr>
            </w:pPr>
            <w:r>
              <w:rPr>
                <w:rFonts w:hint="eastAsia" w:ascii="宋体" w:hAnsi="宋体" w:cs="宋体"/>
                <w:color w:val="auto"/>
                <w:kern w:val="2"/>
                <w:sz w:val="24"/>
                <w:szCs w:val="24"/>
                <w:lang w:bidi="ar"/>
              </w:rPr>
              <w:t>根据供应商承诺的售后服务响应时间、保证措施等情况打分。有欠缺或不合理的，每处扣1分。本项最高得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bl>
    <w:p w14:paraId="2266B50E">
      <w:pPr>
        <w:pStyle w:val="3"/>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47DBFEAA">
      <w:pPr>
        <w:numPr>
          <w:ilvl w:val="0"/>
          <w:numId w:val="5"/>
        </w:numPr>
        <w:spacing w:line="288" w:lineRule="auto"/>
        <w:ind w:firstLine="422" w:firstLineChars="175"/>
        <w:jc w:val="left"/>
        <w:rPr>
          <w:rFonts w:ascii="宋体" w:hAnsi="宋体"/>
          <w:b/>
          <w:color w:val="auto"/>
          <w:sz w:val="24"/>
          <w:szCs w:val="24"/>
        </w:rPr>
      </w:pPr>
      <w:bookmarkStart w:id="414" w:name="_Toc25244"/>
      <w:bookmarkStart w:id="415" w:name="_Toc1372"/>
      <w:bookmarkStart w:id="416" w:name="_Toc24145"/>
      <w:bookmarkStart w:id="417" w:name="_Toc6434"/>
      <w:bookmarkStart w:id="418" w:name="_Toc10701"/>
      <w:bookmarkStart w:id="419" w:name="_Toc22598"/>
      <w:bookmarkStart w:id="420" w:name="_Toc20757"/>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7B513690">
      <w:pPr>
        <w:widowControl/>
        <w:snapToGrid w:val="0"/>
        <w:spacing w:line="288" w:lineRule="auto"/>
        <w:ind w:firstLine="482" w:firstLineChars="200"/>
        <w:rPr>
          <w:rFonts w:ascii="宋体" w:hAnsi="宋体" w:cs="宋体"/>
          <w:b/>
          <w:bCs/>
          <w:color w:val="auto"/>
          <w:sz w:val="24"/>
          <w:szCs w:val="24"/>
        </w:rPr>
      </w:pPr>
    </w:p>
    <w:p w14:paraId="48DEABB8">
      <w:pPr>
        <w:adjustRightInd w:val="0"/>
        <w:snapToGrid w:val="0"/>
        <w:spacing w:line="288" w:lineRule="auto"/>
        <w:jc w:val="left"/>
        <w:rPr>
          <w:rFonts w:ascii="宋体" w:hAnsi="宋体" w:cs="宋体"/>
          <w:b/>
          <w:color w:val="auto"/>
          <w:sz w:val="24"/>
          <w:szCs w:val="24"/>
        </w:rPr>
      </w:pPr>
      <w:r>
        <w:rPr>
          <w:rFonts w:hint="eastAsia" w:ascii="宋体" w:hAnsi="宋体" w:cs="宋体"/>
          <w:b/>
          <w:color w:val="auto"/>
          <w:sz w:val="24"/>
          <w:szCs w:val="24"/>
        </w:rPr>
        <w:t>以下为非面向中小企业项目的小微企业扣除方法：</w:t>
      </w:r>
    </w:p>
    <w:p w14:paraId="3107C7D7">
      <w:pPr>
        <w:adjustRightInd w:val="0"/>
        <w:snapToGrid w:val="0"/>
        <w:spacing w:line="288" w:lineRule="auto"/>
        <w:ind w:firstLine="422" w:firstLineChars="175"/>
        <w:jc w:val="left"/>
        <w:rPr>
          <w:rFonts w:ascii="宋体" w:hAnsi="宋体" w:cs="宋体"/>
          <w:b/>
          <w:color w:val="auto"/>
          <w:sz w:val="24"/>
          <w:szCs w:val="24"/>
        </w:rPr>
      </w:pPr>
      <w:r>
        <w:rPr>
          <w:rFonts w:hint="eastAsia" w:ascii="宋体" w:hAnsi="宋体" w:cs="宋体"/>
          <w:b/>
          <w:color w:val="auto"/>
          <w:sz w:val="24"/>
          <w:szCs w:val="24"/>
        </w:rPr>
        <w:t>1.根据《政府采购促进中小企业发展管理办</w:t>
      </w:r>
      <w:r>
        <w:rPr>
          <w:rFonts w:hint="eastAsia" w:ascii="宋体" w:hAnsi="宋体" w:cs="宋体"/>
          <w:b/>
          <w:color w:val="auto"/>
          <w:sz w:val="24"/>
          <w:szCs w:val="24"/>
        </w:rPr>
        <w:t>法》（财库〔2020〕46号）的规定，对符合规定的小微企业报价给予10%的扣除后计算价格得分。</w:t>
      </w:r>
    </w:p>
    <w:p w14:paraId="4B9EEA1F">
      <w:pPr>
        <w:adjustRightInd w:val="0"/>
        <w:snapToGrid w:val="0"/>
        <w:spacing w:line="288" w:lineRule="auto"/>
        <w:ind w:firstLine="399" w:firstLineChars="175"/>
        <w:jc w:val="left"/>
        <w:rPr>
          <w:rFonts w:ascii="宋体" w:hAnsi="宋体" w:cs="宋体"/>
          <w:b/>
          <w:color w:val="auto"/>
          <w:sz w:val="24"/>
          <w:szCs w:val="24"/>
        </w:rPr>
      </w:pPr>
      <w:r>
        <w:rPr>
          <w:rFonts w:hint="eastAsia" w:ascii="宋体" w:hAnsi="宋体" w:cs="宋体"/>
          <w:color w:val="auto"/>
          <w:spacing w:val="-6"/>
          <w:sz w:val="24"/>
          <w:szCs w:val="24"/>
          <w:u w:val="single"/>
        </w:rPr>
        <w:t>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股、管理关系的，不享受价格扣除优惠政策。</w:t>
      </w:r>
    </w:p>
    <w:p w14:paraId="0A2C9163">
      <w:pPr>
        <w:adjustRightInd w:val="0"/>
        <w:snapToGrid w:val="0"/>
        <w:spacing w:line="288" w:lineRule="auto"/>
        <w:ind w:firstLine="401" w:firstLineChars="175"/>
        <w:rPr>
          <w:rFonts w:ascii="宋体" w:hAnsi="宋体" w:cs="宋体"/>
          <w:b/>
          <w:bCs/>
          <w:color w:val="auto"/>
          <w:spacing w:val="-6"/>
          <w:sz w:val="24"/>
          <w:szCs w:val="24"/>
        </w:rPr>
      </w:pPr>
      <w:bookmarkStart w:id="421" w:name="_Hlk81817373"/>
      <w:r>
        <w:rPr>
          <w:rFonts w:hint="eastAsia" w:ascii="宋体" w:hAnsi="宋体" w:cs="宋体"/>
          <w:b/>
          <w:bCs/>
          <w:color w:val="auto"/>
          <w:spacing w:val="-6"/>
          <w:sz w:val="24"/>
          <w:szCs w:val="24"/>
        </w:rPr>
        <w:t>2.根据《关于政府采购支持监狱企业发展有关问题的通知》（财库[2014]68号）的规定，</w:t>
      </w:r>
      <w:r>
        <w:rPr>
          <w:rFonts w:hint="eastAsia" w:ascii="宋体" w:hAnsi="宋体" w:cs="宋体"/>
          <w:color w:val="auto"/>
          <w:sz w:val="24"/>
          <w:szCs w:val="24"/>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21"/>
    <w:p w14:paraId="0A0AFF3A">
      <w:pPr>
        <w:widowControl/>
        <w:snapToGrid w:val="0"/>
        <w:spacing w:line="288" w:lineRule="auto"/>
        <w:ind w:firstLine="401" w:firstLineChars="175"/>
        <w:rPr>
          <w:rFonts w:ascii="宋体" w:hAnsi="宋体" w:cs="宋体"/>
          <w:color w:val="auto"/>
          <w:sz w:val="24"/>
          <w:szCs w:val="24"/>
        </w:rPr>
      </w:pPr>
      <w:r>
        <w:rPr>
          <w:rFonts w:hint="eastAsia" w:ascii="宋体" w:hAnsi="宋体" w:cs="宋体"/>
          <w:b/>
          <w:bCs/>
          <w:color w:val="auto"/>
          <w:spacing w:val="-6"/>
          <w:sz w:val="24"/>
          <w:szCs w:val="24"/>
        </w:rPr>
        <w:t>3.根据《关于促进残疾人就业政府采购政策的通知》（财库[2017]141号）的规定，</w:t>
      </w:r>
      <w:r>
        <w:rPr>
          <w:rFonts w:hint="eastAsia" w:ascii="宋体" w:hAnsi="宋体" w:cs="宋体"/>
          <w:color w:val="auto"/>
          <w:sz w:val="24"/>
          <w:szCs w:val="24"/>
        </w:rPr>
        <w:t>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w:t>
      </w:r>
      <w:r>
        <w:rPr>
          <w:rFonts w:hint="eastAsia" w:ascii="宋体" w:hAnsi="宋体" w:cs="宋体"/>
          <w:color w:val="auto"/>
          <w:spacing w:val="-6"/>
          <w:sz w:val="24"/>
          <w:szCs w:val="24"/>
        </w:rPr>
        <w:t>残疾人福利性单位属于小型、微型企业的，不重复享受政策。</w:t>
      </w:r>
    </w:p>
    <w:p w14:paraId="26544DC6">
      <w:pPr>
        <w:widowControl/>
        <w:snapToGrid w:val="0"/>
        <w:spacing w:line="288" w:lineRule="auto"/>
        <w:ind w:firstLine="420" w:firstLineChars="175"/>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7558333F">
      <w:pPr>
        <w:spacing w:line="288" w:lineRule="auto"/>
        <w:rPr>
          <w:rFonts w:ascii="宋体" w:hAnsi="宋体"/>
          <w:b/>
          <w:color w:val="auto"/>
          <w:sz w:val="24"/>
          <w:szCs w:val="24"/>
        </w:rPr>
      </w:pPr>
      <w:r>
        <w:rPr>
          <w:rFonts w:hint="eastAsia" w:ascii="宋体" w:hAnsi="宋体"/>
          <w:b/>
          <w:color w:val="auto"/>
          <w:sz w:val="24"/>
          <w:szCs w:val="24"/>
        </w:rPr>
        <w:br w:type="page"/>
      </w:r>
    </w:p>
    <w:bookmarkEnd w:id="414"/>
    <w:bookmarkEnd w:id="415"/>
    <w:bookmarkEnd w:id="416"/>
    <w:bookmarkEnd w:id="417"/>
    <w:bookmarkEnd w:id="418"/>
    <w:bookmarkEnd w:id="419"/>
    <w:bookmarkEnd w:id="420"/>
    <w:p w14:paraId="502BC04D">
      <w:pPr>
        <w:pStyle w:val="4"/>
        <w:spacing w:before="0" w:after="0"/>
        <w:rPr>
          <w:color w:val="auto"/>
        </w:rPr>
      </w:pPr>
      <w:bookmarkStart w:id="422" w:name="_Toc17765_WPSOffice_Level1"/>
      <w:bookmarkStart w:id="423" w:name="_Toc886"/>
      <w:bookmarkStart w:id="424" w:name="_Toc30517"/>
      <w:bookmarkStart w:id="425" w:name="_Toc11486"/>
      <w:bookmarkStart w:id="426" w:name="_Toc22722"/>
      <w:bookmarkStart w:id="427" w:name="_Toc18687"/>
      <w:bookmarkStart w:id="428" w:name="_Toc22400"/>
      <w:bookmarkStart w:id="429" w:name="_Toc18610"/>
      <w:bookmarkStart w:id="430" w:name="_Toc2560"/>
      <w:bookmarkStart w:id="431" w:name="_Toc12834"/>
      <w:bookmarkStart w:id="432" w:name="_Toc13533"/>
      <w:bookmarkStart w:id="433" w:name="_Toc3727"/>
      <w:bookmarkStart w:id="434" w:name="_Toc10667"/>
      <w:bookmarkStart w:id="435" w:name="_Toc10262"/>
      <w:bookmarkStart w:id="436" w:name="_Toc1047"/>
      <w:bookmarkStart w:id="437" w:name="_Toc3807"/>
      <w:bookmarkStart w:id="438" w:name="_Toc8356"/>
      <w:bookmarkStart w:id="439" w:name="_Toc16795"/>
      <w:bookmarkStart w:id="440" w:name="_Toc1600"/>
      <w:bookmarkStart w:id="441" w:name="_Toc6559"/>
      <w:bookmarkStart w:id="442" w:name="_Toc32613"/>
      <w:bookmarkStart w:id="443" w:name="_Toc26629"/>
      <w:bookmarkStart w:id="444" w:name="_Toc8120"/>
      <w:bookmarkStart w:id="445" w:name="_Toc16244"/>
      <w:bookmarkStart w:id="446" w:name="_Toc8338"/>
      <w:bookmarkStart w:id="447" w:name="_Toc11103"/>
      <w:bookmarkStart w:id="448" w:name="_Toc24190"/>
      <w:r>
        <w:rPr>
          <w:rFonts w:hint="eastAsia"/>
          <w:color w:val="auto"/>
        </w:rPr>
        <w:t>第五部分 合同基本条款</w:t>
      </w:r>
      <w:bookmarkEnd w:id="422"/>
    </w:p>
    <w:bookmarkEnd w:id="423"/>
    <w:bookmarkEnd w:id="424"/>
    <w:p w14:paraId="15E3AACD">
      <w:pPr>
        <w:snapToGrid w:val="0"/>
        <w:spacing w:line="360" w:lineRule="auto"/>
        <w:rPr>
          <w:rFonts w:hAnsi="宋体"/>
          <w:b/>
          <w:bCs/>
          <w:color w:val="auto"/>
          <w:spacing w:val="-6"/>
          <w:szCs w:val="21"/>
        </w:rPr>
      </w:pPr>
      <w:bookmarkStart w:id="449" w:name="_Toc32309"/>
      <w:bookmarkStart w:id="450" w:name="_Toc641"/>
      <w:bookmarkStart w:id="451" w:name="_Toc7308"/>
      <w:bookmarkStart w:id="452" w:name="_Toc27502"/>
      <w:bookmarkStart w:id="453" w:name="_Toc22294"/>
      <w:bookmarkStart w:id="454" w:name="_Toc2191"/>
      <w:bookmarkStart w:id="455" w:name="_Toc5553"/>
      <w:bookmarkStart w:id="456" w:name="_Toc23835"/>
      <w:bookmarkStart w:id="457" w:name="_Toc816"/>
      <w:bookmarkStart w:id="458" w:name="_Toc8672"/>
      <w:bookmarkStart w:id="459" w:name="_Toc762"/>
      <w:bookmarkStart w:id="460" w:name="_Toc32708"/>
      <w:bookmarkStart w:id="461" w:name="_Toc11617"/>
      <w:bookmarkStart w:id="462" w:name="_Toc721"/>
      <w:r>
        <w:rPr>
          <w:rFonts w:hint="eastAsia" w:hAnsi="宋体"/>
          <w:b/>
          <w:bCs/>
          <w:color w:val="auto"/>
          <w:spacing w:val="-6"/>
          <w:szCs w:val="21"/>
        </w:rPr>
        <w:t>注：响应方不响应本合同中的条款，必须在响应文件偏离表中注明，否则视同完全响应。本合同样稿为采购统一合同模板，实际签订时以采购文件和采购结果为准，如有争议以甲方法务审核后的版本为准。</w:t>
      </w:r>
    </w:p>
    <w:p w14:paraId="3CE6DC5D">
      <w:pPr>
        <w:ind w:firstLine="562"/>
        <w:jc w:val="center"/>
        <w:outlineLvl w:val="0"/>
        <w:rPr>
          <w:color w:val="auto"/>
        </w:rPr>
      </w:pPr>
      <w:r>
        <w:rPr>
          <w:rFonts w:hint="eastAsia"/>
          <w:b/>
          <w:bCs/>
          <w:color w:val="auto"/>
          <w:sz w:val="28"/>
          <w:szCs w:val="28"/>
        </w:rPr>
        <w:t>杭州电子科技大学采购合同（服务类）</w:t>
      </w:r>
    </w:p>
    <w:p w14:paraId="74600328">
      <w:pPr>
        <w:jc w:val="right"/>
        <w:outlineLvl w:val="0"/>
        <w:rPr>
          <w:b/>
          <w:bCs/>
          <w:color w:val="auto"/>
        </w:rPr>
      </w:pPr>
      <w:r>
        <w:rPr>
          <w:rFonts w:hint="eastAsia"/>
          <w:color w:val="auto"/>
        </w:rPr>
        <w:t>合同编号_</w:t>
      </w:r>
      <w:r>
        <w:rPr>
          <w:color w:val="auto"/>
        </w:rPr>
        <w:t>________________</w:t>
      </w:r>
    </w:p>
    <w:p w14:paraId="50A4176F">
      <w:pPr>
        <w:spacing w:line="288" w:lineRule="auto"/>
        <w:ind w:firstLine="413" w:firstLineChars="209"/>
        <w:outlineLvl w:val="0"/>
        <w:rPr>
          <w:rFonts w:ascii="宋体" w:hAnsi="宋体" w:cs="宋体"/>
          <w:color w:val="auto"/>
          <w:spacing w:val="-6"/>
          <w:szCs w:val="21"/>
        </w:rPr>
      </w:pPr>
      <w:r>
        <w:rPr>
          <w:rFonts w:hint="eastAsia" w:ascii="宋体" w:hAnsi="宋体" w:cs="宋体"/>
          <w:color w:val="auto"/>
          <w:spacing w:val="-6"/>
          <w:szCs w:val="21"/>
        </w:rPr>
        <w:t>确认书号：</w:t>
      </w:r>
    </w:p>
    <w:p w14:paraId="3C9BBB1E">
      <w:pPr>
        <w:spacing w:line="288" w:lineRule="auto"/>
        <w:ind w:firstLine="413" w:firstLineChars="209"/>
        <w:outlineLvl w:val="0"/>
        <w:rPr>
          <w:rFonts w:ascii="宋体" w:hAnsi="宋体" w:cs="宋体"/>
          <w:color w:val="auto"/>
          <w:spacing w:val="-6"/>
          <w:szCs w:val="21"/>
        </w:rPr>
      </w:pPr>
      <w:r>
        <w:rPr>
          <w:rFonts w:hint="eastAsia" w:ascii="宋体" w:hAnsi="宋体" w:cs="宋体"/>
          <w:color w:val="auto"/>
          <w:spacing w:val="-6"/>
          <w:szCs w:val="21"/>
        </w:rPr>
        <w:t>项目编号：</w:t>
      </w:r>
    </w:p>
    <w:p w14:paraId="2CED918A">
      <w:pPr>
        <w:spacing w:line="288" w:lineRule="auto"/>
        <w:ind w:firstLine="438" w:firstLineChars="209"/>
        <w:outlineLvl w:val="0"/>
        <w:rPr>
          <w:color w:val="auto"/>
          <w:szCs w:val="21"/>
        </w:rPr>
      </w:pPr>
      <w:r>
        <w:rPr>
          <w:rFonts w:hint="eastAsia"/>
          <w:color w:val="auto"/>
          <w:szCs w:val="21"/>
        </w:rPr>
        <w:t xml:space="preserve">甲方（采购人）：杭州电子科技大学 </w:t>
      </w:r>
      <w:r>
        <w:rPr>
          <w:color w:val="auto"/>
          <w:szCs w:val="21"/>
        </w:rPr>
        <w:t xml:space="preserve"> </w:t>
      </w:r>
    </w:p>
    <w:p w14:paraId="685BA7FF">
      <w:pPr>
        <w:spacing w:line="288" w:lineRule="auto"/>
        <w:ind w:firstLine="438" w:firstLineChars="209"/>
        <w:outlineLvl w:val="0"/>
        <w:rPr>
          <w:color w:val="auto"/>
          <w:szCs w:val="21"/>
        </w:rPr>
      </w:pPr>
      <w:r>
        <w:rPr>
          <w:rFonts w:hint="eastAsia"/>
          <w:color w:val="auto"/>
          <w:szCs w:val="21"/>
        </w:rPr>
        <w:t>乙方（供应商）：</w:t>
      </w:r>
      <w:r>
        <w:rPr>
          <w:color w:val="auto"/>
          <w:szCs w:val="21"/>
        </w:rPr>
        <w:t xml:space="preserve"> </w:t>
      </w:r>
    </w:p>
    <w:p w14:paraId="71B3E6AA">
      <w:pPr>
        <w:spacing w:line="288" w:lineRule="auto"/>
        <w:ind w:firstLine="420" w:firstLineChars="200"/>
        <w:outlineLvl w:val="0"/>
        <w:rPr>
          <w:color w:val="auto"/>
          <w:szCs w:val="21"/>
        </w:rPr>
      </w:pPr>
      <w:r>
        <w:rPr>
          <w:rFonts w:hint="eastAsia"/>
          <w:color w:val="auto"/>
          <w:szCs w:val="21"/>
        </w:rPr>
        <w:t>为了保护甲乙双方合法权益，根据项目</w:t>
      </w:r>
      <w:r>
        <w:rPr>
          <w:color w:val="auto"/>
          <w:szCs w:val="21"/>
          <w:u w:val="single"/>
        </w:rPr>
        <w:t xml:space="preserve">   (</w:t>
      </w:r>
      <w:r>
        <w:rPr>
          <w:rFonts w:hint="eastAsia"/>
          <w:color w:val="auto"/>
          <w:szCs w:val="21"/>
          <w:u w:val="single"/>
        </w:rPr>
        <w:t>填项目名称</w:t>
      </w:r>
      <w:r>
        <w:rPr>
          <w:color w:val="auto"/>
          <w:szCs w:val="21"/>
          <w:u w:val="single"/>
        </w:rPr>
        <w:t xml:space="preserve">)      </w:t>
      </w:r>
      <w:r>
        <w:rPr>
          <w:rFonts w:hint="eastAsia"/>
          <w:color w:val="auto"/>
          <w:szCs w:val="21"/>
        </w:rPr>
        <w:t>、</w:t>
      </w:r>
      <w:r>
        <w:rPr>
          <w:color w:val="auto"/>
          <w:szCs w:val="21"/>
          <w:u w:val="single"/>
        </w:rPr>
        <w:t xml:space="preserve"> </w:t>
      </w:r>
      <w:r>
        <w:rPr>
          <w:rFonts w:hint="eastAsia"/>
          <w:color w:val="auto"/>
          <w:szCs w:val="21"/>
          <w:u w:val="single"/>
        </w:rPr>
        <w:t>（填采购方式）</w:t>
      </w:r>
      <w:r>
        <w:rPr>
          <w:color w:val="auto"/>
          <w:szCs w:val="21"/>
          <w:u w:val="single"/>
        </w:rPr>
        <w:t xml:space="preserve">   </w:t>
      </w:r>
      <w:r>
        <w:rPr>
          <w:rFonts w:hint="eastAsia"/>
          <w:color w:val="auto"/>
          <w:szCs w:val="21"/>
        </w:rPr>
        <w:t>的中标（成交）结果，签署本合同，以资共同遵守。</w:t>
      </w:r>
      <w:r>
        <w:rPr>
          <w:color w:val="auto"/>
          <w:szCs w:val="21"/>
        </w:rPr>
        <w:t xml:space="preserve">  </w:t>
      </w:r>
    </w:p>
    <w:p w14:paraId="0ED9E892">
      <w:pPr>
        <w:pStyle w:val="168"/>
        <w:spacing w:line="288" w:lineRule="auto"/>
        <w:ind w:firstLine="422"/>
        <w:outlineLvl w:val="0"/>
        <w:rPr>
          <w:b/>
          <w:bCs/>
          <w:color w:val="auto"/>
          <w:szCs w:val="21"/>
        </w:rPr>
      </w:pPr>
      <w:r>
        <w:rPr>
          <w:rFonts w:hint="eastAsia"/>
          <w:b/>
          <w:bCs/>
          <w:color w:val="auto"/>
          <w:szCs w:val="21"/>
        </w:rPr>
        <w:t>一、采购服务内容及合同价格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047A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6F25EBC5">
            <w:pPr>
              <w:spacing w:line="288" w:lineRule="auto"/>
              <w:jc w:val="center"/>
              <w:outlineLvl w:val="0"/>
              <w:rPr>
                <w:color w:val="auto"/>
                <w:szCs w:val="21"/>
              </w:rPr>
            </w:pPr>
            <w:r>
              <w:rPr>
                <w:rFonts w:hint="eastAsia"/>
                <w:color w:val="auto"/>
                <w:szCs w:val="21"/>
              </w:rPr>
              <w:t>序号</w:t>
            </w:r>
          </w:p>
        </w:tc>
        <w:tc>
          <w:tcPr>
            <w:tcW w:w="1179" w:type="dxa"/>
            <w:vAlign w:val="center"/>
          </w:tcPr>
          <w:p w14:paraId="39EDF9D0">
            <w:pPr>
              <w:spacing w:line="288" w:lineRule="auto"/>
              <w:outlineLvl w:val="0"/>
              <w:rPr>
                <w:color w:val="auto"/>
                <w:szCs w:val="21"/>
              </w:rPr>
            </w:pPr>
            <w:r>
              <w:rPr>
                <w:rFonts w:hint="eastAsia"/>
                <w:color w:val="auto"/>
                <w:szCs w:val="21"/>
              </w:rPr>
              <w:t>名称</w:t>
            </w:r>
          </w:p>
        </w:tc>
        <w:tc>
          <w:tcPr>
            <w:tcW w:w="3289" w:type="dxa"/>
            <w:vAlign w:val="center"/>
          </w:tcPr>
          <w:p w14:paraId="22E45D6D">
            <w:pPr>
              <w:spacing w:line="288" w:lineRule="auto"/>
              <w:outlineLvl w:val="0"/>
              <w:rPr>
                <w:color w:val="auto"/>
                <w:szCs w:val="21"/>
              </w:rPr>
            </w:pPr>
            <w:r>
              <w:rPr>
                <w:rFonts w:hint="eastAsia"/>
                <w:color w:val="auto"/>
                <w:szCs w:val="21"/>
              </w:rPr>
              <w:t>主要内容</w:t>
            </w:r>
          </w:p>
        </w:tc>
        <w:tc>
          <w:tcPr>
            <w:tcW w:w="3736" w:type="dxa"/>
            <w:vAlign w:val="center"/>
          </w:tcPr>
          <w:p w14:paraId="21CD4DBC">
            <w:pPr>
              <w:spacing w:line="288" w:lineRule="auto"/>
              <w:jc w:val="center"/>
              <w:outlineLvl w:val="0"/>
              <w:rPr>
                <w:color w:val="auto"/>
                <w:szCs w:val="21"/>
              </w:rPr>
            </w:pPr>
            <w:r>
              <w:rPr>
                <w:rFonts w:hint="eastAsia"/>
                <w:color w:val="auto"/>
                <w:szCs w:val="21"/>
              </w:rPr>
              <w:t>服务费用</w:t>
            </w:r>
          </w:p>
        </w:tc>
      </w:tr>
      <w:tr w14:paraId="461C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CB05CBE">
            <w:pPr>
              <w:spacing w:line="288" w:lineRule="auto"/>
              <w:jc w:val="center"/>
              <w:outlineLvl w:val="0"/>
              <w:rPr>
                <w:color w:val="auto"/>
                <w:szCs w:val="21"/>
              </w:rPr>
            </w:pPr>
            <w:r>
              <w:rPr>
                <w:color w:val="auto"/>
                <w:szCs w:val="21"/>
              </w:rPr>
              <w:t>1</w:t>
            </w:r>
          </w:p>
        </w:tc>
        <w:tc>
          <w:tcPr>
            <w:tcW w:w="1179" w:type="dxa"/>
            <w:vAlign w:val="center"/>
          </w:tcPr>
          <w:p w14:paraId="6CE5D0B6">
            <w:pPr>
              <w:spacing w:line="288" w:lineRule="auto"/>
              <w:outlineLvl w:val="0"/>
              <w:rPr>
                <w:color w:val="auto"/>
                <w:szCs w:val="21"/>
              </w:rPr>
            </w:pPr>
          </w:p>
        </w:tc>
        <w:tc>
          <w:tcPr>
            <w:tcW w:w="3289" w:type="dxa"/>
            <w:vAlign w:val="center"/>
          </w:tcPr>
          <w:p w14:paraId="2CE6E1CE">
            <w:pPr>
              <w:spacing w:line="288" w:lineRule="auto"/>
              <w:outlineLvl w:val="0"/>
              <w:rPr>
                <w:color w:val="auto"/>
                <w:szCs w:val="21"/>
              </w:rPr>
            </w:pPr>
          </w:p>
        </w:tc>
        <w:tc>
          <w:tcPr>
            <w:tcW w:w="3736" w:type="dxa"/>
            <w:vAlign w:val="center"/>
          </w:tcPr>
          <w:p w14:paraId="17F76700">
            <w:pPr>
              <w:spacing w:line="288" w:lineRule="auto"/>
              <w:outlineLvl w:val="0"/>
              <w:rPr>
                <w:color w:val="auto"/>
                <w:szCs w:val="21"/>
              </w:rPr>
            </w:pPr>
          </w:p>
        </w:tc>
      </w:tr>
      <w:tr w14:paraId="7DD05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357FF63">
            <w:pPr>
              <w:spacing w:line="288" w:lineRule="auto"/>
              <w:outlineLvl w:val="0"/>
              <w:rPr>
                <w:color w:val="auto"/>
                <w:szCs w:val="21"/>
              </w:rPr>
            </w:pPr>
          </w:p>
        </w:tc>
        <w:tc>
          <w:tcPr>
            <w:tcW w:w="1179" w:type="dxa"/>
            <w:vAlign w:val="center"/>
          </w:tcPr>
          <w:p w14:paraId="65FBC4F7">
            <w:pPr>
              <w:spacing w:line="288" w:lineRule="auto"/>
              <w:outlineLvl w:val="0"/>
              <w:rPr>
                <w:color w:val="auto"/>
                <w:szCs w:val="21"/>
              </w:rPr>
            </w:pPr>
          </w:p>
        </w:tc>
        <w:tc>
          <w:tcPr>
            <w:tcW w:w="3289" w:type="dxa"/>
            <w:vAlign w:val="center"/>
          </w:tcPr>
          <w:p w14:paraId="1CC3853C">
            <w:pPr>
              <w:spacing w:line="288" w:lineRule="auto"/>
              <w:outlineLvl w:val="0"/>
              <w:rPr>
                <w:color w:val="auto"/>
                <w:szCs w:val="21"/>
              </w:rPr>
            </w:pPr>
          </w:p>
        </w:tc>
        <w:tc>
          <w:tcPr>
            <w:tcW w:w="3736" w:type="dxa"/>
            <w:vAlign w:val="center"/>
          </w:tcPr>
          <w:p w14:paraId="61C57026">
            <w:pPr>
              <w:spacing w:line="288" w:lineRule="auto"/>
              <w:outlineLvl w:val="0"/>
              <w:rPr>
                <w:color w:val="auto"/>
                <w:szCs w:val="21"/>
              </w:rPr>
            </w:pPr>
          </w:p>
        </w:tc>
      </w:tr>
      <w:tr w14:paraId="7590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7A7611C2">
            <w:pPr>
              <w:spacing w:line="288" w:lineRule="auto"/>
              <w:outlineLvl w:val="0"/>
              <w:rPr>
                <w:rFonts w:cs="宋体"/>
                <w:color w:val="auto"/>
                <w:szCs w:val="21"/>
              </w:rPr>
            </w:pPr>
            <w:r>
              <w:rPr>
                <w:rFonts w:hint="eastAsia"/>
                <w:color w:val="auto"/>
                <w:szCs w:val="21"/>
              </w:rPr>
              <w:t>合同总价（元，人民币）：小写</w:t>
            </w:r>
            <w:r>
              <w:rPr>
                <w:rFonts w:hint="eastAsia" w:cs="宋体"/>
                <w:color w:val="auto"/>
                <w:szCs w:val="21"/>
              </w:rPr>
              <w:t>￥</w:t>
            </w:r>
            <w:r>
              <w:rPr>
                <w:color w:val="auto"/>
                <w:szCs w:val="21"/>
              </w:rPr>
              <w:t xml:space="preserve">              </w:t>
            </w:r>
            <w:r>
              <w:rPr>
                <w:rFonts w:hint="eastAsia"/>
                <w:color w:val="auto"/>
                <w:szCs w:val="21"/>
              </w:rPr>
              <w:t>，大写：</w:t>
            </w:r>
          </w:p>
        </w:tc>
      </w:tr>
    </w:tbl>
    <w:p w14:paraId="6CA9CC1B">
      <w:pPr>
        <w:spacing w:line="288" w:lineRule="auto"/>
        <w:ind w:firstLine="420" w:firstLineChars="200"/>
        <w:outlineLvl w:val="0"/>
        <w:rPr>
          <w:b/>
          <w:bCs/>
          <w:color w:val="auto"/>
          <w:szCs w:val="21"/>
        </w:rPr>
      </w:pPr>
      <w:r>
        <w:rPr>
          <w:rFonts w:hint="eastAsia"/>
          <w:color w:val="auto"/>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1631031B">
      <w:pPr>
        <w:spacing w:line="288" w:lineRule="auto"/>
        <w:ind w:firstLine="422" w:firstLineChars="200"/>
        <w:outlineLvl w:val="0"/>
        <w:rPr>
          <w:b/>
          <w:bCs/>
          <w:color w:val="auto"/>
          <w:szCs w:val="21"/>
        </w:rPr>
      </w:pPr>
      <w:r>
        <w:rPr>
          <w:rFonts w:hint="eastAsia"/>
          <w:b/>
          <w:bCs/>
          <w:color w:val="auto"/>
          <w:szCs w:val="21"/>
        </w:rPr>
        <w:t>二、服务内容与要求</w:t>
      </w:r>
    </w:p>
    <w:p w14:paraId="64BD68F1">
      <w:pPr>
        <w:spacing w:line="288" w:lineRule="auto"/>
        <w:ind w:firstLine="420" w:firstLineChars="200"/>
        <w:outlineLvl w:val="0"/>
        <w:rPr>
          <w:color w:val="auto"/>
          <w:szCs w:val="21"/>
        </w:rPr>
      </w:pPr>
      <w:r>
        <w:rPr>
          <w:rFonts w:hint="eastAsia"/>
          <w:color w:val="auto"/>
          <w:szCs w:val="21"/>
        </w:rPr>
        <w:t>（按采购文件及采购结果填写，</w:t>
      </w:r>
      <w:r>
        <w:rPr>
          <w:rFonts w:hint="eastAsia"/>
          <w:color w:val="auto"/>
          <w:szCs w:val="21"/>
          <w:u w:val="single"/>
        </w:rPr>
        <w:t xml:space="preserve">                          </w:t>
      </w:r>
      <w:r>
        <w:rPr>
          <w:rFonts w:hint="eastAsia"/>
          <w:color w:val="auto"/>
          <w:szCs w:val="21"/>
        </w:rPr>
        <w:t>）</w:t>
      </w:r>
    </w:p>
    <w:p w14:paraId="0574CBA5">
      <w:pPr>
        <w:spacing w:line="288" w:lineRule="auto"/>
        <w:ind w:firstLine="422" w:firstLineChars="200"/>
        <w:outlineLvl w:val="0"/>
        <w:rPr>
          <w:b/>
          <w:bCs/>
          <w:color w:val="auto"/>
          <w:szCs w:val="21"/>
        </w:rPr>
      </w:pPr>
      <w:r>
        <w:rPr>
          <w:rFonts w:hint="eastAsia"/>
          <w:b/>
          <w:bCs/>
          <w:color w:val="auto"/>
          <w:szCs w:val="21"/>
        </w:rPr>
        <w:t>三、服务时间与地点</w:t>
      </w:r>
    </w:p>
    <w:p w14:paraId="404B31C2">
      <w:pPr>
        <w:pStyle w:val="8"/>
        <w:spacing w:line="288" w:lineRule="auto"/>
        <w:ind w:firstLine="422" w:firstLineChars="200"/>
        <w:outlineLvl w:val="0"/>
        <w:rPr>
          <w:color w:val="auto"/>
          <w:szCs w:val="21"/>
          <w:u w:val="single"/>
        </w:rPr>
      </w:pPr>
      <w:r>
        <w:rPr>
          <w:rFonts w:asciiTheme="minorEastAsia" w:hAnsiTheme="minorEastAsia" w:eastAsiaTheme="minorEastAsia"/>
          <w:b/>
          <w:bCs/>
          <w:color w:val="auto"/>
          <w:szCs w:val="21"/>
        </w:rPr>
        <w:t>1</w:t>
      </w:r>
      <w:r>
        <w:rPr>
          <w:rFonts w:asciiTheme="minorEastAsia" w:hAnsiTheme="minorEastAsia" w:eastAsiaTheme="minorEastAsia"/>
          <w:b/>
          <w:bCs/>
          <w:color w:val="auto"/>
          <w:spacing w:val="-6"/>
          <w:szCs w:val="21"/>
        </w:rPr>
        <w:t>.</w:t>
      </w:r>
      <w:r>
        <w:rPr>
          <w:rFonts w:hint="eastAsia"/>
          <w:b/>
          <w:bCs/>
          <w:color w:val="auto"/>
          <w:szCs w:val="21"/>
        </w:rPr>
        <w:t>服务时间</w:t>
      </w:r>
      <w:r>
        <w:rPr>
          <w:color w:val="auto"/>
          <w:szCs w:val="21"/>
        </w:rPr>
        <w:t xml:space="preserve"> </w:t>
      </w:r>
    </w:p>
    <w:p w14:paraId="4D271A34">
      <w:pPr>
        <w:spacing w:line="288" w:lineRule="auto"/>
        <w:ind w:firstLine="420" w:firstLineChars="200"/>
        <w:outlineLvl w:val="0"/>
        <w:rPr>
          <w:color w:val="auto"/>
          <w:szCs w:val="21"/>
          <w:u w:val="single"/>
        </w:rPr>
      </w:pPr>
      <w:r>
        <w:rPr>
          <w:rFonts w:hint="eastAsia"/>
          <w:color w:val="auto"/>
          <w:szCs w:val="21"/>
        </w:rPr>
        <w:t>服务期限：</w:t>
      </w:r>
      <w:r>
        <w:rPr>
          <w:color w:val="auto"/>
          <w:szCs w:val="21"/>
          <w:u w:val="single"/>
        </w:rPr>
        <w:t xml:space="preserve">    </w:t>
      </w:r>
      <w:r>
        <w:rPr>
          <w:rFonts w:hint="eastAsia"/>
          <w:color w:val="auto"/>
          <w:szCs w:val="21"/>
        </w:rPr>
        <w:t>月，从</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日至</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日。乙方须在</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日前完成本项目并经甲方验收合格；其他质保及服务时间说明（如有）：</w:t>
      </w:r>
      <w:r>
        <w:rPr>
          <w:rFonts w:hint="eastAsia"/>
          <w:color w:val="auto"/>
          <w:szCs w:val="21"/>
          <w:u w:val="single"/>
        </w:rPr>
        <w:t xml:space="preserve">               </w:t>
      </w:r>
      <w:r>
        <w:rPr>
          <w:rFonts w:hint="eastAsia"/>
          <w:color w:val="auto"/>
          <w:szCs w:val="21"/>
        </w:rPr>
        <w:t xml:space="preserve"> 。</w:t>
      </w:r>
    </w:p>
    <w:p w14:paraId="6CD1F6CE">
      <w:pPr>
        <w:pStyle w:val="53"/>
        <w:spacing w:line="288" w:lineRule="auto"/>
        <w:ind w:firstLine="422" w:firstLineChars="200"/>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甲方指定地点 </w:t>
      </w:r>
      <w:r>
        <w:rPr>
          <w:rFonts w:hint="eastAsia"/>
          <w:color w:val="auto"/>
          <w:sz w:val="21"/>
          <w:szCs w:val="21"/>
        </w:rPr>
        <w:t>。</w:t>
      </w:r>
    </w:p>
    <w:p w14:paraId="038C6B1A">
      <w:pPr>
        <w:spacing w:line="288" w:lineRule="auto"/>
        <w:ind w:firstLine="422" w:firstLineChars="200"/>
        <w:outlineLvl w:val="0"/>
        <w:rPr>
          <w:color w:val="auto"/>
          <w:szCs w:val="21"/>
        </w:rPr>
      </w:pPr>
      <w:r>
        <w:rPr>
          <w:rFonts w:hint="eastAsia" w:ascii="宋体"/>
          <w:b/>
          <w:bCs/>
          <w:color w:val="auto"/>
          <w:szCs w:val="21"/>
        </w:rPr>
        <w:t>3.联系人及电话：</w:t>
      </w:r>
      <w:r>
        <w:rPr>
          <w:rFonts w:hint="eastAsia"/>
          <w:color w:val="auto"/>
          <w:szCs w:val="21"/>
        </w:rPr>
        <w:t>甲方</w:t>
      </w:r>
      <w:r>
        <w:rPr>
          <w:color w:val="auto"/>
          <w:szCs w:val="21"/>
        </w:rPr>
        <w:t xml:space="preserve"> </w:t>
      </w:r>
      <w:r>
        <w:rPr>
          <w:rFonts w:hint="eastAsia"/>
          <w:color w:val="auto"/>
          <w:szCs w:val="21"/>
        </w:rPr>
        <w:t>姓名</w:t>
      </w:r>
      <w:r>
        <w:rPr>
          <w:rFonts w:hint="eastAsia"/>
          <w:color w:val="auto"/>
          <w:szCs w:val="21"/>
          <w:u w:val="single"/>
        </w:rPr>
        <w:t xml:space="preserve">            </w:t>
      </w:r>
      <w:r>
        <w:rPr>
          <w:rFonts w:hint="eastAsia"/>
          <w:color w:val="auto"/>
          <w:szCs w:val="21"/>
        </w:rPr>
        <w:t>，联系电话</w:t>
      </w:r>
      <w:r>
        <w:rPr>
          <w:rFonts w:hint="eastAsia"/>
          <w:color w:val="auto"/>
          <w:szCs w:val="21"/>
          <w:u w:val="single"/>
        </w:rPr>
        <w:t xml:space="preserve">              </w:t>
      </w:r>
      <w:r>
        <w:rPr>
          <w:rFonts w:hint="eastAsia"/>
          <w:color w:val="auto"/>
          <w:szCs w:val="21"/>
        </w:rPr>
        <w:t>；乙方</w:t>
      </w:r>
      <w:r>
        <w:rPr>
          <w:color w:val="auto"/>
          <w:szCs w:val="21"/>
        </w:rPr>
        <w:t xml:space="preserve"> </w:t>
      </w:r>
      <w:r>
        <w:rPr>
          <w:rFonts w:hint="eastAsia"/>
          <w:color w:val="auto"/>
          <w:szCs w:val="21"/>
        </w:rPr>
        <w:t>姓名</w:t>
      </w:r>
      <w:r>
        <w:rPr>
          <w:rFonts w:hint="eastAsia"/>
          <w:color w:val="auto"/>
          <w:szCs w:val="21"/>
          <w:u w:val="single"/>
        </w:rPr>
        <w:t xml:space="preserve">            </w:t>
      </w:r>
      <w:r>
        <w:rPr>
          <w:rFonts w:hint="eastAsia"/>
          <w:color w:val="auto"/>
          <w:szCs w:val="21"/>
        </w:rPr>
        <w:t>，联系电话</w:t>
      </w:r>
      <w:r>
        <w:rPr>
          <w:rFonts w:hint="eastAsia"/>
          <w:color w:val="auto"/>
          <w:szCs w:val="21"/>
          <w:u w:val="single"/>
        </w:rPr>
        <w:t xml:space="preserve">              </w:t>
      </w:r>
      <w:r>
        <w:rPr>
          <w:rFonts w:hint="eastAsia"/>
          <w:color w:val="auto"/>
          <w:szCs w:val="21"/>
        </w:rPr>
        <w:t>。</w:t>
      </w:r>
    </w:p>
    <w:p w14:paraId="7DD38FE0">
      <w:pPr>
        <w:pStyle w:val="53"/>
        <w:spacing w:line="288" w:lineRule="auto"/>
        <w:ind w:firstLine="422" w:firstLineChars="200"/>
        <w:outlineLvl w:val="0"/>
        <w:rPr>
          <w:b/>
          <w:bCs/>
          <w:color w:val="auto"/>
          <w:sz w:val="21"/>
          <w:szCs w:val="21"/>
        </w:rPr>
      </w:pPr>
      <w:r>
        <w:rPr>
          <w:rFonts w:hint="eastAsia"/>
          <w:b/>
          <w:bCs/>
          <w:color w:val="auto"/>
          <w:sz w:val="21"/>
          <w:szCs w:val="21"/>
        </w:rPr>
        <w:t>四、履约保证金与付款方式</w:t>
      </w:r>
    </w:p>
    <w:p w14:paraId="3262BFCF">
      <w:pPr>
        <w:spacing w:line="288" w:lineRule="auto"/>
        <w:ind w:firstLine="422" w:firstLineChars="200"/>
        <w:outlineLvl w:val="0"/>
        <w:rPr>
          <w:color w:val="auto"/>
          <w:szCs w:val="21"/>
        </w:rPr>
      </w:pPr>
      <w:r>
        <w:rPr>
          <w:rFonts w:asciiTheme="minorEastAsia" w:hAnsiTheme="minorEastAsia" w:eastAsiaTheme="minorEastAsia"/>
          <w:b/>
          <w:bCs/>
          <w:color w:val="auto"/>
          <w:szCs w:val="21"/>
        </w:rPr>
        <w:t>1</w:t>
      </w:r>
      <w:r>
        <w:rPr>
          <w:rFonts w:asciiTheme="minorEastAsia" w:hAnsiTheme="minorEastAsia" w:eastAsiaTheme="minorEastAsia"/>
          <w:b/>
          <w:bCs/>
          <w:color w:val="auto"/>
          <w:spacing w:val="-6"/>
          <w:szCs w:val="21"/>
        </w:rPr>
        <w:t>.</w:t>
      </w:r>
      <w:r>
        <w:rPr>
          <w:b/>
          <w:bCs/>
          <w:color w:val="auto"/>
          <w:szCs w:val="21"/>
        </w:rPr>
        <w:t xml:space="preserve"> </w:t>
      </w:r>
      <w:r>
        <w:rPr>
          <w:rFonts w:hint="eastAsia"/>
          <w:b/>
          <w:bCs/>
          <w:color w:val="auto"/>
          <w:szCs w:val="21"/>
        </w:rPr>
        <w:t>履约保证金（如有）：</w:t>
      </w:r>
      <w:r>
        <w:rPr>
          <w:rFonts w:hint="eastAsia"/>
          <w:color w:val="auto"/>
          <w:szCs w:val="21"/>
        </w:rPr>
        <w:t>合同总金额的</w:t>
      </w:r>
      <w:r>
        <w:rPr>
          <w:color w:val="auto"/>
          <w:szCs w:val="21"/>
          <w:u w:val="single"/>
        </w:rPr>
        <w:t xml:space="preserve">     </w:t>
      </w:r>
      <w:r>
        <w:rPr>
          <w:color w:val="auto"/>
          <w:szCs w:val="21"/>
        </w:rPr>
        <w:t>%</w:t>
      </w:r>
      <w:r>
        <w:rPr>
          <w:rFonts w:hint="eastAsia"/>
          <w:color w:val="auto"/>
          <w:szCs w:val="21"/>
        </w:rPr>
        <w:t>，合同签订后</w:t>
      </w:r>
      <w:r>
        <w:rPr>
          <w:color w:val="auto"/>
          <w:szCs w:val="21"/>
        </w:rPr>
        <w:t>5</w:t>
      </w:r>
      <w:r>
        <w:rPr>
          <w:rFonts w:hint="eastAsia"/>
          <w:color w:val="auto"/>
          <w:szCs w:val="21"/>
        </w:rPr>
        <w:t>个工作日内交纳。交付方式</w:t>
      </w:r>
      <w:r>
        <w:rPr>
          <w:color w:val="auto"/>
          <w:szCs w:val="21"/>
        </w:rPr>
        <w:t>:</w:t>
      </w:r>
      <w:r>
        <w:rPr>
          <w:rFonts w:hint="eastAsia"/>
          <w:color w:val="auto"/>
          <w:szCs w:val="21"/>
        </w:rPr>
        <w:t>保函</w:t>
      </w:r>
      <w:r>
        <w:rPr>
          <w:color w:val="auto"/>
          <w:szCs w:val="21"/>
        </w:rPr>
        <w:t>/</w:t>
      </w:r>
      <w:r>
        <w:rPr>
          <w:rFonts w:hint="eastAsia"/>
          <w:color w:val="auto"/>
          <w:szCs w:val="21"/>
        </w:rPr>
        <w:t>汇票</w:t>
      </w:r>
      <w:r>
        <w:rPr>
          <w:color w:val="auto"/>
          <w:szCs w:val="21"/>
        </w:rPr>
        <w:t>/</w:t>
      </w:r>
      <w:r>
        <w:rPr>
          <w:rFonts w:hint="eastAsia"/>
          <w:color w:val="auto"/>
          <w:szCs w:val="21"/>
        </w:rPr>
        <w:t>支票</w:t>
      </w:r>
      <w:r>
        <w:rPr>
          <w:color w:val="auto"/>
          <w:szCs w:val="21"/>
        </w:rPr>
        <w:t>/</w:t>
      </w:r>
      <w:r>
        <w:rPr>
          <w:rFonts w:hint="eastAsia"/>
          <w:color w:val="auto"/>
          <w:szCs w:val="21"/>
        </w:rPr>
        <w:t>电汇</w:t>
      </w:r>
      <w:r>
        <w:rPr>
          <w:color w:val="auto"/>
          <w:szCs w:val="21"/>
        </w:rPr>
        <w:t>/</w:t>
      </w:r>
      <w:r>
        <w:rPr>
          <w:rFonts w:hint="eastAsia"/>
          <w:color w:val="auto"/>
          <w:szCs w:val="21"/>
        </w:rPr>
        <w:t>转账等。交付完毕后提供保函或联系杭州电子科技大学计划财务处大厅开收据，服务完成验收合格后</w:t>
      </w:r>
      <w:r>
        <w:rPr>
          <w:color w:val="auto"/>
          <w:szCs w:val="21"/>
        </w:rPr>
        <w:t>7</w:t>
      </w:r>
      <w:r>
        <w:rPr>
          <w:rFonts w:hint="eastAsia"/>
          <w:color w:val="auto"/>
          <w:szCs w:val="21"/>
        </w:rPr>
        <w:t>个工作日内凭原始收据不计息退还，以保函形式提交的履约保证金无需办理退还手续。收款单位（户名）</w:t>
      </w:r>
      <w:r>
        <w:rPr>
          <w:color w:val="auto"/>
          <w:szCs w:val="21"/>
        </w:rPr>
        <w:t>:</w:t>
      </w:r>
      <w:r>
        <w:rPr>
          <w:rFonts w:hint="eastAsia"/>
          <w:color w:val="auto"/>
          <w:szCs w:val="21"/>
        </w:rPr>
        <w:t>杭州电子科技大学。开户银行：工行高新支行。银行账号：</w:t>
      </w:r>
      <w:r>
        <w:rPr>
          <w:color w:val="auto"/>
          <w:szCs w:val="21"/>
        </w:rPr>
        <w:t>1202026209008806216</w:t>
      </w:r>
      <w:r>
        <w:rPr>
          <w:rFonts w:hint="eastAsia"/>
          <w:color w:val="auto"/>
          <w:szCs w:val="21"/>
        </w:rPr>
        <w:t>。</w:t>
      </w:r>
    </w:p>
    <w:p w14:paraId="2C138E6D">
      <w:pPr>
        <w:spacing w:line="288" w:lineRule="auto"/>
        <w:ind w:firstLine="422" w:firstLineChars="200"/>
        <w:outlineLvl w:val="0"/>
        <w:rPr>
          <w:color w:val="auto"/>
          <w:szCs w:val="21"/>
        </w:rPr>
      </w:pPr>
      <w:r>
        <w:rPr>
          <w:rFonts w:asciiTheme="minorEastAsia" w:hAnsiTheme="minorEastAsia" w:eastAsiaTheme="minorEastAsia"/>
          <w:b/>
          <w:bCs/>
          <w:color w:val="auto"/>
          <w:szCs w:val="21"/>
        </w:rPr>
        <w:t>2</w:t>
      </w:r>
      <w:r>
        <w:rPr>
          <w:rFonts w:asciiTheme="minorEastAsia" w:hAnsiTheme="minorEastAsia" w:eastAsiaTheme="minorEastAsia"/>
          <w:b/>
          <w:bCs/>
          <w:color w:val="auto"/>
          <w:spacing w:val="-6"/>
          <w:szCs w:val="21"/>
        </w:rPr>
        <w:t>.</w:t>
      </w:r>
      <w:r>
        <w:rPr>
          <w:b/>
          <w:bCs/>
          <w:color w:val="auto"/>
          <w:szCs w:val="21"/>
        </w:rPr>
        <w:t xml:space="preserve"> </w:t>
      </w:r>
      <w:r>
        <w:rPr>
          <w:rFonts w:hint="eastAsia" w:ascii="宋体" w:hAnsi="宋体" w:cs="宋体"/>
          <w:b/>
          <w:bCs/>
          <w:color w:val="auto"/>
          <w:szCs w:val="21"/>
        </w:rPr>
        <w:t>付款方式</w:t>
      </w:r>
      <w:r>
        <w:rPr>
          <w:rFonts w:hint="eastAsia"/>
          <w:b/>
          <w:bCs/>
          <w:color w:val="auto"/>
          <w:szCs w:val="21"/>
        </w:rPr>
        <w:t>：</w:t>
      </w:r>
      <w:r>
        <w:rPr>
          <w:rFonts w:hint="eastAsia"/>
          <w:color w:val="auto"/>
          <w:szCs w:val="21"/>
        </w:rPr>
        <w:t>按以下第</w:t>
      </w:r>
      <w:r>
        <w:rPr>
          <w:rFonts w:hint="eastAsia"/>
          <w:color w:val="auto"/>
          <w:szCs w:val="21"/>
          <w:u w:val="single"/>
        </w:rPr>
        <w:t xml:space="preserve">        </w:t>
      </w:r>
      <w:r>
        <w:rPr>
          <w:rFonts w:hint="eastAsia"/>
          <w:color w:val="auto"/>
          <w:szCs w:val="21"/>
        </w:rPr>
        <w:t>种方式支付乙方合同价款。</w:t>
      </w:r>
    </w:p>
    <w:p w14:paraId="76C14105">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pacing w:val="-6"/>
          <w:szCs w:val="21"/>
        </w:rPr>
        <w:t>1</w:t>
      </w:r>
      <w:r>
        <w:rPr>
          <w:rFonts w:hint="eastAsia"/>
          <w:color w:val="auto"/>
          <w:szCs w:val="21"/>
        </w:rPr>
        <w:t>）预付款方式：合同生效以及具备实施条件且乙方已向甲方提交银行、保险公司等金融机构出具的预付款保函后，</w:t>
      </w:r>
      <w:r>
        <w:rPr>
          <w:color w:val="auto"/>
          <w:szCs w:val="21"/>
        </w:rPr>
        <w:t>7</w:t>
      </w:r>
      <w:r>
        <w:rPr>
          <w:rFonts w:hint="eastAsia"/>
          <w:color w:val="auto"/>
          <w:szCs w:val="21"/>
        </w:rPr>
        <w:t>个工作日内，甲方向乙方支付合同总价的</w:t>
      </w:r>
      <w:r>
        <w:rPr>
          <w:color w:val="auto"/>
          <w:szCs w:val="21"/>
          <w:u w:val="single"/>
        </w:rPr>
        <w:t xml:space="preserve">      </w:t>
      </w:r>
      <w:r>
        <w:rPr>
          <w:color w:val="auto"/>
          <w:szCs w:val="21"/>
        </w:rPr>
        <w:t>%（</w:t>
      </w:r>
      <w:r>
        <w:rPr>
          <w:rFonts w:hint="eastAsia"/>
          <w:color w:val="auto"/>
          <w:szCs w:val="21"/>
        </w:rPr>
        <w:t>中小微企业限</w:t>
      </w:r>
      <w:r>
        <w:rPr>
          <w:rFonts w:hint="eastAsia" w:ascii="仿宋_GB2312" w:hAnsi="仿宋" w:eastAsia="仿宋_GB2312" w:cs="仿宋_GB2312"/>
          <w:color w:val="auto"/>
          <w:kern w:val="2"/>
          <w:szCs w:val="21"/>
        </w:rPr>
        <w:t>30％-70%，</w:t>
      </w:r>
      <w:r>
        <w:rPr>
          <w:rFonts w:hint="eastAsia"/>
          <w:color w:val="auto"/>
          <w:szCs w:val="21"/>
        </w:rPr>
        <w:t>项目实施以人工投入为主的，中小微企业限20%-70%</w:t>
      </w:r>
      <w:r>
        <w:rPr>
          <w:color w:val="auto"/>
          <w:szCs w:val="21"/>
        </w:rPr>
        <w:t>）</w:t>
      </w:r>
      <w:r>
        <w:rPr>
          <w:rFonts w:hint="eastAsia"/>
          <w:color w:val="auto"/>
          <w:szCs w:val="21"/>
        </w:rPr>
        <w:t>；服务完成，经甲方验收合格并收到有效发票后</w:t>
      </w:r>
      <w:r>
        <w:rPr>
          <w:color w:val="auto"/>
          <w:szCs w:val="21"/>
        </w:rPr>
        <w:t>7</w:t>
      </w:r>
      <w:r>
        <w:rPr>
          <w:rFonts w:hint="eastAsia"/>
          <w:color w:val="auto"/>
          <w:szCs w:val="21"/>
        </w:rPr>
        <w:t>个工作日内，向乙方支付合同总价的</w:t>
      </w:r>
      <w:r>
        <w:rPr>
          <w:rFonts w:hint="eastAsia"/>
          <w:color w:val="auto"/>
          <w:szCs w:val="21"/>
          <w:u w:val="single"/>
        </w:rPr>
        <w:t>　　　</w:t>
      </w:r>
      <w:r>
        <w:rPr>
          <w:color w:val="auto"/>
          <w:szCs w:val="21"/>
        </w:rPr>
        <w:t>%</w:t>
      </w:r>
      <w:r>
        <w:rPr>
          <w:rFonts w:hint="eastAsia"/>
          <w:color w:val="auto"/>
          <w:szCs w:val="21"/>
        </w:rPr>
        <w:t>。若供应商收取预付款，要求预付款保函有效期覆盖项目验收合格时间；提供了预付款保函则供应商无需再缴纳履约保证金。</w:t>
      </w:r>
    </w:p>
    <w:p w14:paraId="0DEE0977">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2</w:t>
      </w:r>
      <w:r>
        <w:rPr>
          <w:rFonts w:hint="eastAsia"/>
          <w:color w:val="auto"/>
          <w:szCs w:val="21"/>
        </w:rPr>
        <w:t>）以人工投入为主且实行按月定期结算支付款项的项目，按月结算付款。</w:t>
      </w:r>
    </w:p>
    <w:p w14:paraId="5784CAE9">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3</w:t>
      </w:r>
      <w:r>
        <w:rPr>
          <w:rFonts w:hint="eastAsia"/>
          <w:color w:val="auto"/>
          <w:szCs w:val="21"/>
        </w:rPr>
        <w:t>）签订合同时乙方明确表示无需预付款，可以采用以下付款方式：</w:t>
      </w:r>
    </w:p>
    <w:p w14:paraId="15D8FD5D">
      <w:pPr>
        <w:spacing w:line="288" w:lineRule="auto"/>
        <w:ind w:firstLine="420" w:firstLineChars="200"/>
        <w:outlineLvl w:val="0"/>
        <w:rPr>
          <w:color w:val="auto"/>
          <w:szCs w:val="21"/>
        </w:rPr>
      </w:pPr>
      <w:r>
        <w:rPr>
          <w:rFonts w:hint="eastAsia"/>
          <w:color w:val="auto"/>
          <w:szCs w:val="21"/>
        </w:rPr>
        <w:t>①</w:t>
      </w:r>
      <w:r>
        <w:rPr>
          <w:rFonts w:hint="eastAsia"/>
          <w:b/>
          <w:color w:val="auto"/>
          <w:szCs w:val="21"/>
        </w:rPr>
        <w:t>一</w:t>
      </w:r>
      <w:r>
        <w:rPr>
          <w:rFonts w:hint="eastAsia"/>
          <w:bCs/>
          <w:color w:val="auto"/>
          <w:szCs w:val="21"/>
        </w:rPr>
        <w:t>次性付款</w:t>
      </w:r>
      <w:r>
        <w:rPr>
          <w:rFonts w:hint="eastAsia"/>
          <w:b/>
          <w:color w:val="auto"/>
          <w:szCs w:val="21"/>
        </w:rPr>
        <w:t>：</w:t>
      </w:r>
      <w:r>
        <w:rPr>
          <w:rFonts w:hint="eastAsia"/>
          <w:color w:val="auto"/>
          <w:szCs w:val="21"/>
        </w:rPr>
        <w:t>服务完成，甲方验收合格并收到有效发票后</w:t>
      </w:r>
      <w:r>
        <w:rPr>
          <w:color w:val="auto"/>
          <w:szCs w:val="21"/>
        </w:rPr>
        <w:t>10</w:t>
      </w:r>
      <w:r>
        <w:rPr>
          <w:rFonts w:hint="eastAsia"/>
          <w:color w:val="auto"/>
          <w:szCs w:val="21"/>
        </w:rPr>
        <w:t>个工作日内，甲方向乙方支付全部合同价款。</w:t>
      </w:r>
    </w:p>
    <w:p w14:paraId="149DAF8C">
      <w:pPr>
        <w:spacing w:line="288" w:lineRule="auto"/>
        <w:ind w:firstLine="420" w:firstLineChars="200"/>
        <w:outlineLvl w:val="0"/>
        <w:rPr>
          <w:color w:val="auto"/>
          <w:szCs w:val="21"/>
        </w:rPr>
      </w:pPr>
      <w:r>
        <w:rPr>
          <w:rFonts w:hint="eastAsia"/>
          <w:color w:val="auto"/>
          <w:szCs w:val="21"/>
        </w:rPr>
        <w:t>②</w:t>
      </w:r>
      <w:r>
        <w:rPr>
          <w:rFonts w:hint="eastAsia"/>
          <w:bCs/>
          <w:color w:val="auto"/>
          <w:szCs w:val="21"/>
        </w:rPr>
        <w:t>按期结算</w:t>
      </w:r>
      <w:r>
        <w:rPr>
          <w:rFonts w:hint="eastAsia"/>
          <w:b/>
          <w:color w:val="auto"/>
          <w:szCs w:val="21"/>
        </w:rPr>
        <w:t>：</w:t>
      </w:r>
      <w:r>
        <w:rPr>
          <w:rFonts w:hint="eastAsia"/>
          <w:color w:val="auto"/>
          <w:szCs w:val="21"/>
        </w:rPr>
        <w:t>每</w:t>
      </w:r>
      <w:r>
        <w:rPr>
          <w:color w:val="auto"/>
          <w:szCs w:val="21"/>
          <w:u w:val="single"/>
        </w:rPr>
        <w:t xml:space="preserve">    </w:t>
      </w:r>
      <w:r>
        <w:rPr>
          <w:rFonts w:hint="eastAsia"/>
          <w:color w:val="auto"/>
          <w:szCs w:val="21"/>
        </w:rPr>
        <w:t>末（月\季度\半年\年），</w:t>
      </w:r>
      <w:r>
        <w:rPr>
          <w:color w:val="auto"/>
          <w:szCs w:val="21"/>
        </w:rPr>
        <w:t>合同生效、具备使用条件</w:t>
      </w:r>
      <w:r>
        <w:rPr>
          <w:rFonts w:hint="eastAsia"/>
          <w:color w:val="auto"/>
          <w:szCs w:val="21"/>
        </w:rPr>
        <w:t>并</w:t>
      </w:r>
      <w:r>
        <w:rPr>
          <w:color w:val="auto"/>
          <w:szCs w:val="21"/>
        </w:rPr>
        <w:t>经</w:t>
      </w:r>
      <w:r>
        <w:rPr>
          <w:rFonts w:hint="eastAsia"/>
          <w:color w:val="auto"/>
          <w:szCs w:val="21"/>
        </w:rPr>
        <w:t>甲方验收合格并收到有效发票后</w:t>
      </w:r>
      <w:r>
        <w:rPr>
          <w:color w:val="auto"/>
          <w:szCs w:val="21"/>
        </w:rPr>
        <w:t xml:space="preserve"> 10</w:t>
      </w:r>
      <w:r>
        <w:rPr>
          <w:rFonts w:hint="eastAsia"/>
          <w:color w:val="auto"/>
          <w:szCs w:val="21"/>
        </w:rPr>
        <w:t>个工作日内，甲方向乙方支付本期款项。</w:t>
      </w:r>
      <w:r>
        <w:rPr>
          <w:color w:val="auto"/>
          <w:szCs w:val="21"/>
        </w:rPr>
        <w:t xml:space="preserve"> </w:t>
      </w:r>
    </w:p>
    <w:p w14:paraId="06A4ABA1">
      <w:pPr>
        <w:spacing w:line="288" w:lineRule="auto"/>
        <w:ind w:firstLine="420" w:firstLineChars="200"/>
        <w:outlineLvl w:val="0"/>
        <w:rPr>
          <w:color w:val="auto"/>
          <w:szCs w:val="21"/>
        </w:rPr>
      </w:pPr>
      <w:r>
        <w:rPr>
          <w:rFonts w:hint="eastAsia"/>
          <w:color w:val="auto"/>
          <w:szCs w:val="21"/>
        </w:rPr>
        <w:t>③按进度付款</w:t>
      </w:r>
      <w:r>
        <w:rPr>
          <w:rFonts w:hint="eastAsia"/>
          <w:b/>
          <w:bCs/>
          <w:color w:val="auto"/>
          <w:szCs w:val="21"/>
        </w:rPr>
        <w:t>：</w:t>
      </w:r>
      <w:r>
        <w:rPr>
          <w:rFonts w:hint="eastAsia"/>
          <w:color w:val="auto"/>
          <w:szCs w:val="21"/>
        </w:rPr>
        <w:t>每个进度节点，</w:t>
      </w:r>
      <w:r>
        <w:rPr>
          <w:rFonts w:hint="eastAsia"/>
          <w:bCs/>
          <w:color w:val="auto"/>
          <w:szCs w:val="21"/>
        </w:rPr>
        <w:t>甲方</w:t>
      </w:r>
      <w:r>
        <w:rPr>
          <w:rFonts w:hint="eastAsia"/>
          <w:color w:val="auto"/>
          <w:szCs w:val="21"/>
        </w:rPr>
        <w:t>验收合格并收到有效发票后</w:t>
      </w:r>
      <w:r>
        <w:rPr>
          <w:color w:val="auto"/>
          <w:szCs w:val="21"/>
        </w:rPr>
        <w:t>10</w:t>
      </w:r>
      <w:r>
        <w:rPr>
          <w:rFonts w:hint="eastAsia"/>
          <w:color w:val="auto"/>
          <w:szCs w:val="21"/>
        </w:rPr>
        <w:t>个工作日内，甲方向乙方支付对应款项，具体结点及付款额度为</w:t>
      </w:r>
      <w:r>
        <w:rPr>
          <w:rFonts w:hint="eastAsia"/>
          <w:color w:val="auto"/>
          <w:szCs w:val="21"/>
          <w:u w:val="single"/>
        </w:rPr>
        <w:t xml:space="preserve">                                 </w:t>
      </w:r>
      <w:r>
        <w:rPr>
          <w:rFonts w:hint="eastAsia"/>
          <w:color w:val="auto"/>
          <w:szCs w:val="21"/>
        </w:rPr>
        <w:t>。</w:t>
      </w:r>
    </w:p>
    <w:p w14:paraId="04C214DE">
      <w:pPr>
        <w:spacing w:line="288" w:lineRule="auto"/>
        <w:ind w:firstLine="420" w:firstLineChars="200"/>
        <w:outlineLvl w:val="0"/>
        <w:rPr>
          <w:color w:val="auto"/>
          <w:szCs w:val="21"/>
        </w:rPr>
      </w:pPr>
      <w:r>
        <w:rPr>
          <w:rFonts w:hint="eastAsia"/>
          <w:color w:val="auto"/>
          <w:szCs w:val="21"/>
        </w:rPr>
        <w:t>④其它支付形式（双方协商一致，需符合采购法规）：</w:t>
      </w:r>
      <w:r>
        <w:rPr>
          <w:rFonts w:hint="eastAsia"/>
          <w:color w:val="auto"/>
          <w:szCs w:val="21"/>
          <w:u w:val="single"/>
        </w:rPr>
        <w:t xml:space="preserve">                                      </w:t>
      </w:r>
      <w:r>
        <w:rPr>
          <w:rFonts w:hint="eastAsia"/>
          <w:color w:val="auto"/>
          <w:szCs w:val="21"/>
        </w:rPr>
        <w:t>。</w:t>
      </w:r>
    </w:p>
    <w:p w14:paraId="375C7C88">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4</w:t>
      </w:r>
      <w:r>
        <w:rPr>
          <w:rFonts w:hint="eastAsia"/>
          <w:color w:val="auto"/>
          <w:szCs w:val="21"/>
        </w:rPr>
        <w:t>）</w:t>
      </w:r>
      <w:r>
        <w:rPr>
          <w:color w:val="auto"/>
          <w:szCs w:val="21"/>
        </w:rPr>
        <w:t>房屋租赁、服务器租用、数据库使用等租用型项目，合同生效、具备使用条件</w:t>
      </w:r>
      <w:r>
        <w:rPr>
          <w:rFonts w:hint="eastAsia"/>
          <w:color w:val="auto"/>
          <w:szCs w:val="21"/>
        </w:rPr>
        <w:t>并</w:t>
      </w:r>
      <w:r>
        <w:rPr>
          <w:color w:val="auto"/>
          <w:szCs w:val="21"/>
        </w:rPr>
        <w:t>经甲方验收合格后按期支付费用</w:t>
      </w:r>
      <w:r>
        <w:rPr>
          <w:rFonts w:hint="eastAsia"/>
          <w:color w:val="auto"/>
          <w:szCs w:val="21"/>
        </w:rPr>
        <w:t>，按</w:t>
      </w:r>
      <w:r>
        <w:rPr>
          <w:color w:val="auto"/>
          <w:szCs w:val="21"/>
          <w:u w:val="single"/>
        </w:rPr>
        <w:t xml:space="preserve">    </w:t>
      </w:r>
      <w:r>
        <w:rPr>
          <w:color w:val="auto"/>
          <w:szCs w:val="21"/>
        </w:rPr>
        <w:t>（月</w:t>
      </w:r>
      <w:r>
        <w:rPr>
          <w:rFonts w:hint="eastAsia"/>
          <w:color w:val="auto"/>
          <w:szCs w:val="21"/>
        </w:rPr>
        <w:t>\</w:t>
      </w:r>
      <w:r>
        <w:rPr>
          <w:color w:val="auto"/>
          <w:szCs w:val="21"/>
        </w:rPr>
        <w:t>季度</w:t>
      </w:r>
      <w:r>
        <w:rPr>
          <w:rFonts w:hint="eastAsia"/>
          <w:color w:val="auto"/>
          <w:szCs w:val="21"/>
        </w:rPr>
        <w:t>\</w:t>
      </w:r>
      <w:r>
        <w:rPr>
          <w:color w:val="auto"/>
          <w:szCs w:val="21"/>
        </w:rPr>
        <w:t>半年</w:t>
      </w:r>
      <w:r>
        <w:rPr>
          <w:rFonts w:hint="eastAsia"/>
          <w:color w:val="auto"/>
          <w:szCs w:val="21"/>
        </w:rPr>
        <w:t>\</w:t>
      </w:r>
      <w:r>
        <w:rPr>
          <w:color w:val="auto"/>
          <w:szCs w:val="21"/>
        </w:rPr>
        <w:t>年）</w:t>
      </w:r>
      <w:r>
        <w:rPr>
          <w:rFonts w:hint="eastAsia"/>
          <w:color w:val="auto"/>
          <w:szCs w:val="21"/>
        </w:rPr>
        <w:t>支付</w:t>
      </w:r>
      <w:r>
        <w:rPr>
          <w:color w:val="auto"/>
          <w:szCs w:val="21"/>
        </w:rPr>
        <w:t>。</w:t>
      </w:r>
    </w:p>
    <w:p w14:paraId="55F79003">
      <w:pPr>
        <w:spacing w:line="288" w:lineRule="auto"/>
        <w:ind w:firstLine="420" w:firstLineChars="200"/>
        <w:outlineLvl w:val="0"/>
        <w:rPr>
          <w:color w:val="auto"/>
          <w:szCs w:val="21"/>
        </w:rPr>
      </w:pPr>
      <w:r>
        <w:rPr>
          <w:rFonts w:hint="eastAsia"/>
          <w:color w:val="auto"/>
          <w:szCs w:val="21"/>
        </w:rPr>
        <w:t>无论何种结算方式，付款前，乙方须交纳合同约定的履约保证金（如有）并提供履约保证金保函或甲方财务处开具的履约保证金收据，乙方向甲方开具等额有效的发票。</w:t>
      </w:r>
    </w:p>
    <w:p w14:paraId="451E12D5">
      <w:pPr>
        <w:spacing w:line="288" w:lineRule="auto"/>
        <w:ind w:firstLine="420" w:firstLineChars="200"/>
        <w:outlineLvl w:val="0"/>
        <w:rPr>
          <w:color w:val="auto"/>
          <w:szCs w:val="21"/>
        </w:rPr>
      </w:pPr>
      <w:r>
        <w:rPr>
          <w:rFonts w:hint="eastAsia"/>
          <w:color w:val="auto"/>
          <w:szCs w:val="21"/>
        </w:rPr>
        <w:t>开票信息如下：</w:t>
      </w:r>
    </w:p>
    <w:p w14:paraId="5D7E8A9F">
      <w:pPr>
        <w:spacing w:line="288" w:lineRule="auto"/>
        <w:ind w:firstLine="420" w:firstLineChars="200"/>
        <w:outlineLvl w:val="0"/>
        <w:rPr>
          <w:color w:val="auto"/>
          <w:szCs w:val="21"/>
        </w:rPr>
      </w:pPr>
      <w:r>
        <w:rPr>
          <w:rFonts w:hint="eastAsia"/>
          <w:color w:val="auto"/>
          <w:szCs w:val="21"/>
        </w:rPr>
        <w:t>单位名称：杭州电子科技大学。税号：</w:t>
      </w:r>
      <w:r>
        <w:rPr>
          <w:color w:val="auto"/>
          <w:szCs w:val="21"/>
        </w:rPr>
        <w:t>12330000470009026T</w:t>
      </w:r>
    </w:p>
    <w:p w14:paraId="25E24D41">
      <w:pPr>
        <w:spacing w:line="288" w:lineRule="auto"/>
        <w:ind w:firstLine="420" w:firstLineChars="200"/>
        <w:outlineLvl w:val="0"/>
        <w:rPr>
          <w:color w:val="auto"/>
          <w:szCs w:val="21"/>
        </w:rPr>
      </w:pPr>
      <w:r>
        <w:rPr>
          <w:rFonts w:hint="eastAsia"/>
          <w:color w:val="auto"/>
          <w:szCs w:val="21"/>
        </w:rPr>
        <w:t>开户银行：工行杭州高新支行。账号：</w:t>
      </w:r>
      <w:r>
        <w:rPr>
          <w:color w:val="auto"/>
          <w:szCs w:val="21"/>
        </w:rPr>
        <w:t>1202026209008806216</w:t>
      </w:r>
    </w:p>
    <w:p w14:paraId="42AAEED3">
      <w:pPr>
        <w:spacing w:line="288" w:lineRule="auto"/>
        <w:ind w:firstLine="422" w:firstLineChars="200"/>
        <w:outlineLvl w:val="0"/>
        <w:rPr>
          <w:b/>
          <w:bCs/>
          <w:color w:val="auto"/>
          <w:szCs w:val="21"/>
        </w:rPr>
      </w:pPr>
      <w:r>
        <w:rPr>
          <w:rFonts w:hint="eastAsia"/>
          <w:b/>
          <w:bCs/>
          <w:color w:val="auto"/>
          <w:szCs w:val="21"/>
        </w:rPr>
        <w:t>五、双方权利与义务</w:t>
      </w:r>
    </w:p>
    <w:p w14:paraId="0C962609">
      <w:pPr>
        <w:spacing w:line="288" w:lineRule="auto"/>
        <w:ind w:firstLine="420" w:firstLineChars="200"/>
        <w:outlineLvl w:val="0"/>
        <w:rPr>
          <w:color w:val="auto"/>
          <w:szCs w:val="21"/>
        </w:rPr>
      </w:pPr>
      <w:r>
        <w:rPr>
          <w:rFonts w:hint="eastAsia"/>
          <w:color w:val="auto"/>
          <w:szCs w:val="21"/>
        </w:rPr>
        <w:t>（按采购文件及采购结果填写，如有）</w:t>
      </w:r>
    </w:p>
    <w:p w14:paraId="39571A52">
      <w:pPr>
        <w:spacing w:line="288" w:lineRule="auto"/>
        <w:ind w:firstLine="422" w:firstLineChars="200"/>
        <w:outlineLvl w:val="0"/>
        <w:rPr>
          <w:b/>
          <w:bCs/>
          <w:color w:val="auto"/>
          <w:szCs w:val="21"/>
        </w:rPr>
      </w:pPr>
      <w:r>
        <w:rPr>
          <w:rFonts w:hint="eastAsia"/>
          <w:b/>
          <w:bCs/>
          <w:color w:val="auto"/>
          <w:szCs w:val="21"/>
        </w:rPr>
        <w:t>六、知识产权要求</w:t>
      </w:r>
    </w:p>
    <w:p w14:paraId="5DFE9506">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5468B1F">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CCFA727">
      <w:pPr>
        <w:spacing w:line="288" w:lineRule="auto"/>
        <w:ind w:firstLine="422" w:firstLineChars="200"/>
        <w:outlineLvl w:val="0"/>
        <w:rPr>
          <w:b/>
          <w:bCs/>
          <w:color w:val="auto"/>
          <w:szCs w:val="21"/>
        </w:rPr>
      </w:pPr>
      <w:r>
        <w:rPr>
          <w:rFonts w:hint="eastAsia"/>
          <w:b/>
          <w:bCs/>
          <w:color w:val="auto"/>
          <w:szCs w:val="21"/>
        </w:rPr>
        <w:t>七、转包或分包</w:t>
      </w:r>
    </w:p>
    <w:p w14:paraId="06B05754">
      <w:pPr>
        <w:pStyle w:val="27"/>
        <w:spacing w:line="288" w:lineRule="auto"/>
        <w:ind w:firstLine="420" w:firstLineChars="200"/>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本合同范围的标的，应由乙方直接供应，不得转让他人供应。</w:t>
      </w:r>
    </w:p>
    <w:p w14:paraId="6832F622">
      <w:pPr>
        <w:pStyle w:val="27"/>
        <w:spacing w:line="288" w:lineRule="auto"/>
        <w:ind w:firstLine="420" w:firstLineChars="200"/>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0E61595C">
      <w:pPr>
        <w:pStyle w:val="27"/>
        <w:spacing w:line="288" w:lineRule="auto"/>
        <w:ind w:firstLine="420" w:firstLineChars="200"/>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46EBE407">
      <w:pPr>
        <w:spacing w:line="288" w:lineRule="auto"/>
        <w:ind w:firstLine="422" w:firstLineChars="200"/>
        <w:outlineLvl w:val="0"/>
        <w:rPr>
          <w:b/>
          <w:bCs/>
          <w:color w:val="auto"/>
          <w:szCs w:val="21"/>
        </w:rPr>
      </w:pPr>
      <w:bookmarkStart w:id="463" w:name="_Hlk155173514"/>
      <w:r>
        <w:rPr>
          <w:rFonts w:hint="eastAsia"/>
          <w:b/>
          <w:bCs/>
          <w:color w:val="auto"/>
          <w:szCs w:val="21"/>
        </w:rPr>
        <w:t>八、</w:t>
      </w:r>
      <w:bookmarkEnd w:id="463"/>
      <w:r>
        <w:rPr>
          <w:rFonts w:hint="eastAsia"/>
          <w:b/>
          <w:bCs/>
          <w:color w:val="auto"/>
          <w:szCs w:val="21"/>
        </w:rPr>
        <w:t>验收</w:t>
      </w:r>
    </w:p>
    <w:p w14:paraId="765926F6">
      <w:pPr>
        <w:spacing w:line="288" w:lineRule="auto"/>
        <w:ind w:firstLine="420" w:firstLineChars="200"/>
        <w:outlineLvl w:val="0"/>
        <w:rPr>
          <w:color w:val="auto"/>
          <w:szCs w:val="21"/>
        </w:rPr>
      </w:pPr>
      <w:r>
        <w:rPr>
          <w:rFonts w:cs="宋体" w:asciiTheme="minorEastAsia" w:hAnsiTheme="minorEastAsia" w:eastAsiaTheme="minorEastAsia"/>
          <w:color w:val="auto"/>
          <w:szCs w:val="21"/>
        </w:rPr>
        <w:t>1</w:t>
      </w:r>
      <w:r>
        <w:rPr>
          <w:rFonts w:asciiTheme="minorEastAsia" w:hAnsiTheme="minorEastAsia" w:eastAsiaTheme="minorEastAsia"/>
          <w:color w:val="auto"/>
          <w:szCs w:val="21"/>
        </w:rPr>
        <w:t>.</w:t>
      </w:r>
      <w:r>
        <w:rPr>
          <w:rFonts w:hint="eastAsia"/>
          <w:color w:val="auto"/>
          <w:szCs w:val="21"/>
        </w:rPr>
        <w:t>验收前乙方应对所提供服务作出全面检查及对验收文件进行整理，并列出清单，作为甲方验收和使用的技术条件依据，检验的结果应交甲方。</w:t>
      </w:r>
    </w:p>
    <w:p w14:paraId="2235B0D3">
      <w:pPr>
        <w:spacing w:line="288" w:lineRule="auto"/>
        <w:ind w:firstLine="420" w:firstLineChars="200"/>
        <w:outlineLvl w:val="0"/>
        <w:rPr>
          <w:rFonts w:cs="宋体"/>
          <w:color w:val="auto"/>
          <w:szCs w:val="21"/>
        </w:rPr>
      </w:pPr>
      <w:r>
        <w:rPr>
          <w:rFonts w:cs="宋体" w:asciiTheme="minorEastAsia" w:hAnsiTheme="minorEastAsia" w:eastAsiaTheme="minorEastAsia"/>
          <w:color w:val="auto"/>
          <w:szCs w:val="21"/>
        </w:rPr>
        <w:t>2</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如甲方需要，</w:t>
      </w:r>
      <w:r>
        <w:rPr>
          <w:rFonts w:hint="eastAsia"/>
          <w:color w:val="auto"/>
          <w:szCs w:val="21"/>
        </w:rPr>
        <w:t>验收时乙方应在现场，验收完毕后作出验收结果报告。</w:t>
      </w:r>
      <w:r>
        <w:rPr>
          <w:rFonts w:cs="宋体"/>
          <w:color w:val="auto"/>
          <w:szCs w:val="21"/>
        </w:rPr>
        <w:t xml:space="preserve"> </w:t>
      </w:r>
    </w:p>
    <w:p w14:paraId="600A8EB6">
      <w:pPr>
        <w:spacing w:line="288" w:lineRule="auto"/>
        <w:ind w:firstLine="420" w:firstLineChars="200"/>
        <w:outlineLvl w:val="0"/>
        <w:rPr>
          <w:color w:val="auto"/>
          <w:szCs w:val="21"/>
        </w:rPr>
      </w:pPr>
      <w:r>
        <w:rPr>
          <w:rFonts w:asciiTheme="minorEastAsia" w:hAnsiTheme="minorEastAsia" w:eastAsiaTheme="minorEastAsia"/>
          <w:color w:val="auto"/>
          <w:szCs w:val="21"/>
        </w:rPr>
        <w:t>3</w:t>
      </w:r>
      <w:r>
        <w:rPr>
          <w:rFonts w:asciiTheme="minorEastAsia" w:hAnsiTheme="minorEastAsia" w:eastAsiaTheme="minorEastAsia"/>
          <w:color w:val="auto"/>
          <w:spacing w:val="-6"/>
          <w:szCs w:val="21"/>
        </w:rPr>
        <w:t>.</w:t>
      </w:r>
      <w:r>
        <w:rPr>
          <w:rFonts w:hint="eastAsia"/>
          <w:color w:val="auto"/>
          <w:szCs w:val="21"/>
        </w:rPr>
        <w:t>验收应当按照本合同及采购文件上的技术要求和国家有关质量标准及双方约定的验收时间进行。乙方应当在验收前做好验收的必要准备并向甲方发</w:t>
      </w:r>
      <w:r>
        <w:rPr>
          <w:rFonts w:hint="eastAsia"/>
          <w:color w:val="auto"/>
          <w:szCs w:val="21"/>
        </w:rPr>
        <w:t>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color w:val="auto"/>
          <w:szCs w:val="21"/>
          <w:u w:val="single"/>
        </w:rPr>
        <w:t xml:space="preserve"> 10 </w:t>
      </w:r>
      <w:r>
        <w:rPr>
          <w:rFonts w:hint="eastAsia"/>
          <w:color w:val="auto"/>
          <w:szCs w:val="21"/>
        </w:rPr>
        <w:t>个工作日内开始验收。</w:t>
      </w:r>
    </w:p>
    <w:p w14:paraId="4DBA8A69">
      <w:pPr>
        <w:spacing w:line="288" w:lineRule="auto"/>
        <w:ind w:firstLine="420" w:firstLineChars="200"/>
        <w:outlineLvl w:val="0"/>
        <w:rPr>
          <w:rFonts w:cs="宋体"/>
          <w:strike/>
          <w:color w:val="auto"/>
          <w:szCs w:val="21"/>
        </w:rPr>
      </w:pPr>
      <w:r>
        <w:rPr>
          <w:rFonts w:cs="宋体" w:asciiTheme="minorEastAsia" w:hAnsiTheme="minorEastAsia" w:eastAsiaTheme="minorEastAsia"/>
          <w:color w:val="auto"/>
          <w:szCs w:val="21"/>
        </w:rPr>
        <w:t>4</w:t>
      </w:r>
      <w:r>
        <w:rPr>
          <w:rFonts w:asciiTheme="minorEastAsia" w:hAnsiTheme="minorEastAsia" w:eastAsiaTheme="minorEastAsia"/>
          <w:color w:val="auto"/>
          <w:szCs w:val="21"/>
        </w:rPr>
        <w:t>.</w:t>
      </w:r>
      <w:r>
        <w:rPr>
          <w:rFonts w:hint="eastAsia"/>
          <w:color w:val="auto"/>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322C79F">
      <w:pPr>
        <w:spacing w:line="288" w:lineRule="auto"/>
        <w:ind w:firstLine="422" w:firstLineChars="200"/>
        <w:outlineLvl w:val="0"/>
        <w:rPr>
          <w:b/>
          <w:bCs/>
          <w:color w:val="auto"/>
          <w:szCs w:val="21"/>
        </w:rPr>
      </w:pPr>
      <w:r>
        <w:rPr>
          <w:rFonts w:hint="eastAsia"/>
          <w:b/>
          <w:bCs/>
          <w:color w:val="auto"/>
          <w:szCs w:val="21"/>
        </w:rPr>
        <w:t>九、质量保证与售后服务</w:t>
      </w:r>
    </w:p>
    <w:p w14:paraId="33102871">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hint="eastAsia"/>
          <w:color w:val="auto"/>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4DED437B">
      <w:pPr>
        <w:spacing w:line="288" w:lineRule="auto"/>
        <w:ind w:firstLine="420" w:firstLineChars="200"/>
        <w:outlineLvl w:val="0"/>
        <w:rPr>
          <w:rFonts w:cs="宋体"/>
          <w:b/>
          <w:bCs/>
          <w:color w:val="auto"/>
          <w:szCs w:val="21"/>
        </w:rPr>
      </w:pPr>
      <w:r>
        <w:rPr>
          <w:rFonts w:hint="eastAsia" w:cs="宋体" w:asciiTheme="minorEastAsia" w:hAnsiTheme="minorEastAsia" w:eastAsiaTheme="minorEastAsia"/>
          <w:color w:val="auto"/>
          <w:szCs w:val="21"/>
        </w:rPr>
        <w:t>2</w:t>
      </w:r>
      <w:r>
        <w:rPr>
          <w:rFonts w:asciiTheme="minorEastAsia" w:hAnsiTheme="minorEastAsia" w:eastAsiaTheme="minorEastAsia"/>
          <w:color w:val="auto"/>
          <w:szCs w:val="21"/>
        </w:rPr>
        <w:t>.</w:t>
      </w:r>
      <w:r>
        <w:rPr>
          <w:rFonts w:hint="eastAsia"/>
          <w:color w:val="auto"/>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B3EEEA5">
      <w:pPr>
        <w:spacing w:line="288" w:lineRule="auto"/>
        <w:ind w:firstLine="420" w:firstLineChars="200"/>
        <w:outlineLvl w:val="0"/>
        <w:rPr>
          <w:rFonts w:cs="宋体"/>
          <w:b/>
          <w:bCs/>
          <w:color w:val="auto"/>
          <w:szCs w:val="21"/>
        </w:rPr>
      </w:pPr>
      <w:r>
        <w:rPr>
          <w:rFonts w:hint="eastAsia" w:cs="宋体"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color w:val="auto"/>
          <w:szCs w:val="21"/>
        </w:rPr>
        <w:t>质量保证期内，乙方对本项目所含货物类产品免费提供维护、维修或更换，包括设备维修所需的零配件及不能解决的故障需要返回生产厂家维修时所发生的一切费用。</w:t>
      </w:r>
    </w:p>
    <w:p w14:paraId="4EB470FC">
      <w:pPr>
        <w:spacing w:line="288" w:lineRule="auto"/>
        <w:ind w:firstLine="422" w:firstLineChars="200"/>
        <w:outlineLvl w:val="0"/>
        <w:rPr>
          <w:b/>
          <w:bCs/>
          <w:color w:val="auto"/>
          <w:szCs w:val="21"/>
        </w:rPr>
      </w:pPr>
      <w:r>
        <w:rPr>
          <w:rFonts w:hint="eastAsia"/>
          <w:b/>
          <w:bCs/>
          <w:color w:val="auto"/>
          <w:szCs w:val="21"/>
        </w:rPr>
        <w:t>十、保密条款</w:t>
      </w:r>
    </w:p>
    <w:p w14:paraId="43C8BE12">
      <w:pPr>
        <w:spacing w:line="288" w:lineRule="auto"/>
        <w:ind w:firstLine="420" w:firstLineChars="200"/>
        <w:outlineLvl w:val="0"/>
        <w:rPr>
          <w:color w:val="auto"/>
          <w:szCs w:val="21"/>
        </w:rPr>
      </w:pPr>
      <w:r>
        <w:rPr>
          <w:rFonts w:hint="eastAsia"/>
          <w:color w:val="auto"/>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Cs w:val="21"/>
        </w:rPr>
        <w:t>给甲方</w:t>
      </w:r>
      <w:r>
        <w:rPr>
          <w:rFonts w:hint="eastAsia"/>
          <w:color w:val="auto"/>
          <w:szCs w:val="21"/>
        </w:rPr>
        <w:t>惩罚性</w:t>
      </w:r>
      <w:r>
        <w:rPr>
          <w:color w:val="auto"/>
          <w:szCs w:val="21"/>
        </w:rPr>
        <w:t>违约金</w:t>
      </w:r>
      <w:r>
        <w:rPr>
          <w:rFonts w:hint="eastAsia"/>
          <w:color w:val="auto"/>
          <w:szCs w:val="21"/>
        </w:rPr>
        <w:t>，并承担赔偿责任。保密期限自乙方接收或知悉甲方信息资料之日起至该信息资料公开之日或甲方书面解除乙方保密义务之日止。</w:t>
      </w:r>
    </w:p>
    <w:p w14:paraId="0F9731BA">
      <w:pPr>
        <w:spacing w:line="288" w:lineRule="auto"/>
        <w:ind w:firstLine="422" w:firstLineChars="200"/>
        <w:outlineLvl w:val="0"/>
        <w:rPr>
          <w:b/>
          <w:bCs/>
          <w:color w:val="auto"/>
          <w:szCs w:val="21"/>
        </w:rPr>
      </w:pPr>
      <w:r>
        <w:rPr>
          <w:rFonts w:hint="eastAsia"/>
          <w:b/>
          <w:bCs/>
          <w:color w:val="auto"/>
          <w:szCs w:val="21"/>
        </w:rPr>
        <w:t>十一、违约责任</w:t>
      </w:r>
    </w:p>
    <w:p w14:paraId="0CB5B9D5">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甲方逾期支付款项的，每逾期一日，应按逾期付款总额</w:t>
      </w:r>
      <w:r>
        <w:rPr>
          <w:rFonts w:hint="eastAsia"/>
          <w:color w:val="auto"/>
          <w:szCs w:val="21"/>
          <w:u w:val="single"/>
        </w:rPr>
        <w:t xml:space="preserve">  万分之叁  </w:t>
      </w:r>
      <w:r>
        <w:rPr>
          <w:rFonts w:hint="eastAsia"/>
          <w:color w:val="auto"/>
          <w:szCs w:val="21"/>
        </w:rPr>
        <w:t>向乙方支付违约金。</w:t>
      </w:r>
    </w:p>
    <w:p w14:paraId="426E2FF1">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乙方逾期履行合同的，每逾期一日，应按合同总价</w:t>
      </w:r>
      <w:r>
        <w:rPr>
          <w:rFonts w:hint="eastAsia"/>
          <w:color w:val="auto"/>
          <w:szCs w:val="21"/>
          <w:u w:val="single"/>
        </w:rPr>
        <w:t xml:space="preserve">  万分之叁  </w:t>
      </w:r>
      <w:r>
        <w:rPr>
          <w:rFonts w:hint="eastAsia"/>
          <w:color w:val="auto"/>
          <w:szCs w:val="21"/>
        </w:rPr>
        <w:t>向甲方支付违约金。累计逾期超过约定日期</w:t>
      </w:r>
      <w:r>
        <w:rPr>
          <w:color w:val="auto"/>
          <w:szCs w:val="21"/>
          <w:u w:val="single"/>
        </w:rPr>
        <w:t xml:space="preserve"> 10 </w:t>
      </w:r>
      <w:r>
        <w:rPr>
          <w:rFonts w:hint="eastAsia"/>
          <w:color w:val="auto"/>
          <w:szCs w:val="21"/>
        </w:rPr>
        <w:t>个工作日的，甲方有权解除本合同，乙方应向</w:t>
      </w:r>
      <w:r>
        <w:rPr>
          <w:rFonts w:hint="eastAsia"/>
          <w:color w:val="auto"/>
          <w:spacing w:val="-6"/>
          <w:szCs w:val="21"/>
        </w:rPr>
        <w:t>甲方返还全部已支付价款，并按合同总价的</w:t>
      </w:r>
      <w:r>
        <w:rPr>
          <w:color w:val="auto"/>
          <w:szCs w:val="21"/>
          <w:u w:val="single"/>
        </w:rPr>
        <w:t>5 %</w:t>
      </w:r>
      <w:r>
        <w:rPr>
          <w:rFonts w:hint="eastAsia"/>
          <w:color w:val="auto"/>
          <w:spacing w:val="-6"/>
          <w:szCs w:val="21"/>
        </w:rPr>
        <w:t>向甲方支付违约金，</w:t>
      </w:r>
      <w:r>
        <w:rPr>
          <w:rFonts w:hint="eastAsia"/>
          <w:color w:val="auto"/>
          <w:szCs w:val="21"/>
        </w:rPr>
        <w:t>违约金不足以弥补甲方损失的，乙方还应向</w:t>
      </w:r>
      <w:r>
        <w:rPr>
          <w:rFonts w:hint="eastAsia"/>
          <w:color w:val="auto"/>
          <w:spacing w:val="-6"/>
          <w:szCs w:val="21"/>
        </w:rPr>
        <w:t>甲方赔偿遭受的全部损失。</w:t>
      </w:r>
      <w:r>
        <w:rPr>
          <w:color w:val="auto"/>
          <w:szCs w:val="21"/>
        </w:rPr>
        <w:t xml:space="preserve"> </w:t>
      </w:r>
    </w:p>
    <w:p w14:paraId="17A6254B">
      <w:pPr>
        <w:spacing w:line="288" w:lineRule="auto"/>
        <w:ind w:firstLine="420" w:firstLineChars="200"/>
        <w:outlineLvl w:val="0"/>
        <w:rPr>
          <w:color w:val="auto"/>
          <w:szCs w:val="21"/>
        </w:rPr>
      </w:pPr>
      <w:r>
        <w:rPr>
          <w:rFonts w:cs="宋体"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color w:val="auto"/>
          <w:szCs w:val="21"/>
        </w:rPr>
        <w:t>若乙方未能按本合同要求全面提供服务或有其他违约行为，并经甲方书面通知后仍不改正的，甲方有权解除合同，</w:t>
      </w:r>
      <w:r>
        <w:rPr>
          <w:rFonts w:hint="eastAsia" w:cs="宋体"/>
          <w:color w:val="auto"/>
          <w:szCs w:val="21"/>
        </w:rPr>
        <w:t>乙方应向</w:t>
      </w:r>
      <w:r>
        <w:rPr>
          <w:rFonts w:hint="eastAsia"/>
          <w:color w:val="auto"/>
          <w:szCs w:val="21"/>
        </w:rPr>
        <w:t>甲方返还全部已支付价款，并按合同总价的</w:t>
      </w:r>
      <w:r>
        <w:rPr>
          <w:color w:val="auto"/>
          <w:szCs w:val="21"/>
          <w:u w:val="single"/>
        </w:rPr>
        <w:t>5 %</w:t>
      </w:r>
      <w:r>
        <w:rPr>
          <w:rFonts w:hint="eastAsia"/>
          <w:color w:val="auto"/>
          <w:szCs w:val="21"/>
        </w:rPr>
        <w:t>向甲方支付违约金，</w:t>
      </w:r>
      <w:r>
        <w:rPr>
          <w:rFonts w:hint="eastAsia" w:cs="宋体"/>
          <w:color w:val="auto"/>
          <w:szCs w:val="21"/>
        </w:rPr>
        <w:t>违约金不足以弥补甲方损失的，乙方还应向</w:t>
      </w:r>
      <w:r>
        <w:rPr>
          <w:rFonts w:hint="eastAsia"/>
          <w:color w:val="auto"/>
          <w:szCs w:val="21"/>
        </w:rPr>
        <w:t>甲方赔偿遭受的全部损失。</w:t>
      </w:r>
    </w:p>
    <w:p w14:paraId="4262E26D">
      <w:pPr>
        <w:spacing w:line="288" w:lineRule="auto"/>
        <w:ind w:firstLine="420" w:firstLineChars="200"/>
        <w:outlineLvl w:val="0"/>
        <w:rPr>
          <w:b/>
          <w:bCs/>
          <w:color w:val="auto"/>
          <w:szCs w:val="21"/>
        </w:rPr>
      </w:pPr>
      <w:r>
        <w:rPr>
          <w:rFonts w:asciiTheme="minorEastAsia" w:hAnsiTheme="minorEastAsia" w:eastAsiaTheme="minorEastAsia"/>
          <w:color w:val="auto"/>
          <w:szCs w:val="21"/>
        </w:rPr>
        <w:t>4.</w:t>
      </w:r>
      <w:r>
        <w:rPr>
          <w:rFonts w:hint="eastAsia"/>
          <w:color w:val="auto"/>
          <w:spacing w:val="-6"/>
          <w:szCs w:val="21"/>
        </w:rPr>
        <w:t>服务期内乙方未在约定时间内作出服务响应的，</w:t>
      </w:r>
      <w:r>
        <w:rPr>
          <w:rFonts w:hint="eastAsia"/>
          <w:color w:val="auto"/>
          <w:szCs w:val="21"/>
        </w:rPr>
        <w:t>每发生一次应向甲方支付</w:t>
      </w:r>
      <w:r>
        <w:rPr>
          <w:color w:val="auto"/>
          <w:szCs w:val="21"/>
          <w:u w:val="single"/>
        </w:rPr>
        <w:t xml:space="preserve"> </w:t>
      </w:r>
      <w:r>
        <w:rPr>
          <w:rFonts w:hint="eastAsia"/>
          <w:color w:val="auto"/>
          <w:szCs w:val="21"/>
          <w:u w:val="single"/>
        </w:rPr>
        <w:t xml:space="preserve">1000 </w:t>
      </w:r>
      <w:r>
        <w:rPr>
          <w:rFonts w:hint="eastAsia"/>
          <w:color w:val="auto"/>
          <w:szCs w:val="21"/>
        </w:rPr>
        <w:t>元的违约金，</w:t>
      </w:r>
      <w:r>
        <w:rPr>
          <w:rFonts w:hint="eastAsia"/>
          <w:color w:val="auto"/>
          <w:spacing w:val="-6"/>
          <w:szCs w:val="21"/>
        </w:rPr>
        <w:t>甲方有权委托第三方提供服务，</w:t>
      </w:r>
      <w:r>
        <w:rPr>
          <w:rFonts w:hint="eastAsia"/>
          <w:color w:val="auto"/>
          <w:szCs w:val="21"/>
        </w:rPr>
        <w:t>所产生的费用由乙方承担。</w:t>
      </w:r>
    </w:p>
    <w:p w14:paraId="55B0032D">
      <w:pPr>
        <w:spacing w:line="288" w:lineRule="auto"/>
        <w:ind w:firstLine="420" w:firstLineChars="200"/>
        <w:outlineLvl w:val="0"/>
        <w:rPr>
          <w:color w:val="auto"/>
          <w:szCs w:val="21"/>
        </w:rPr>
      </w:pPr>
      <w:r>
        <w:rPr>
          <w:rFonts w:asciiTheme="minorEastAsia" w:hAnsiTheme="minorEastAsia" w:eastAsiaTheme="minorEastAsia"/>
          <w:color w:val="auto"/>
          <w:szCs w:val="21"/>
        </w:rPr>
        <w:t>5.</w:t>
      </w:r>
      <w:r>
        <w:rPr>
          <w:rFonts w:hint="eastAsia"/>
          <w:color w:val="auto"/>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5EE6E81A">
      <w:pPr>
        <w:spacing w:line="288" w:lineRule="auto"/>
        <w:ind w:firstLine="422" w:firstLineChars="200"/>
        <w:outlineLvl w:val="0"/>
        <w:rPr>
          <w:b/>
          <w:bCs/>
          <w:color w:val="auto"/>
          <w:szCs w:val="21"/>
        </w:rPr>
      </w:pPr>
      <w:r>
        <w:rPr>
          <w:rFonts w:hint="eastAsia"/>
          <w:b/>
          <w:bCs/>
          <w:color w:val="auto"/>
          <w:szCs w:val="21"/>
        </w:rPr>
        <w:t>十二、不可抗力</w:t>
      </w:r>
    </w:p>
    <w:p w14:paraId="520D2B8E">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在合同有效期内，任何一方因不可抗力事件导致不能履行合同，则合同履行期可延长，其延长期与不可抗力影响期相同。</w:t>
      </w:r>
    </w:p>
    <w:p w14:paraId="321EA4A8">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不可抗力事件发生后，受不可抗力事件影响的一方应在事件发生后</w:t>
      </w:r>
      <w:r>
        <w:rPr>
          <w:color w:val="auto"/>
          <w:szCs w:val="21"/>
        </w:rPr>
        <w:t>3</w:t>
      </w:r>
      <w:r>
        <w:rPr>
          <w:rFonts w:hint="eastAsia"/>
          <w:color w:val="auto"/>
          <w:szCs w:val="21"/>
        </w:rPr>
        <w:t>日内立即通知对方，并寄送有关权威机构出具的证明。同时应立即尽一切合理努力采取措施，消除影响，减少损失。</w:t>
      </w:r>
    </w:p>
    <w:p w14:paraId="3CBF803F">
      <w:pPr>
        <w:spacing w:line="288" w:lineRule="auto"/>
        <w:ind w:firstLine="420" w:firstLineChars="200"/>
        <w:outlineLvl w:val="0"/>
        <w:rPr>
          <w:color w:val="auto"/>
          <w:szCs w:val="21"/>
        </w:rPr>
      </w:pPr>
      <w:r>
        <w:rPr>
          <w:rFonts w:asciiTheme="minorEastAsia" w:hAnsiTheme="minorEastAsia" w:eastAsiaTheme="minorEastAsia"/>
          <w:color w:val="auto"/>
          <w:szCs w:val="21"/>
        </w:rPr>
        <w:t>3</w:t>
      </w:r>
      <w:r>
        <w:rPr>
          <w:rFonts w:asciiTheme="minorEastAsia" w:hAnsiTheme="minorEastAsia" w:eastAsiaTheme="minorEastAsia"/>
          <w:color w:val="auto"/>
          <w:spacing w:val="-6"/>
          <w:szCs w:val="21"/>
        </w:rPr>
        <w:t>.</w:t>
      </w:r>
      <w:r>
        <w:rPr>
          <w:rFonts w:hint="eastAsia"/>
          <w:color w:val="auto"/>
          <w:szCs w:val="21"/>
        </w:rPr>
        <w:t>不可抗力事件延续</w:t>
      </w:r>
      <w:r>
        <w:rPr>
          <w:color w:val="auto"/>
          <w:szCs w:val="21"/>
        </w:rPr>
        <w:t>30</w:t>
      </w:r>
      <w:r>
        <w:rPr>
          <w:rFonts w:hint="eastAsia"/>
          <w:color w:val="auto"/>
          <w:szCs w:val="21"/>
        </w:rPr>
        <w:t>天以上，双方应通过友好协商，确定是否继续履行合同。</w:t>
      </w:r>
    </w:p>
    <w:p w14:paraId="484B46A0">
      <w:pPr>
        <w:spacing w:line="288" w:lineRule="auto"/>
        <w:ind w:firstLine="420" w:firstLineChars="200"/>
        <w:outlineLvl w:val="0"/>
        <w:rPr>
          <w:color w:val="auto"/>
          <w:szCs w:val="21"/>
        </w:rPr>
      </w:pPr>
      <w:r>
        <w:rPr>
          <w:rFonts w:cs="宋体" w:asciiTheme="minorEastAsia" w:hAnsiTheme="minorEastAsia" w:eastAsiaTheme="minorEastAsia"/>
          <w:color w:val="auto"/>
          <w:szCs w:val="21"/>
        </w:rPr>
        <w:t>4.</w:t>
      </w:r>
      <w:r>
        <w:rPr>
          <w:rFonts w:hint="eastAsia"/>
          <w:color w:val="auto"/>
          <w:szCs w:val="21"/>
        </w:rPr>
        <w:t>本条所述的“不可抗力”依法律规定。</w:t>
      </w:r>
    </w:p>
    <w:p w14:paraId="728F67DE">
      <w:pPr>
        <w:spacing w:line="288" w:lineRule="auto"/>
        <w:ind w:firstLine="422" w:firstLineChars="200"/>
        <w:outlineLvl w:val="0"/>
        <w:rPr>
          <w:b/>
          <w:bCs/>
          <w:color w:val="auto"/>
          <w:szCs w:val="21"/>
        </w:rPr>
      </w:pPr>
      <w:r>
        <w:rPr>
          <w:rFonts w:hint="eastAsia"/>
          <w:b/>
          <w:bCs/>
          <w:color w:val="auto"/>
          <w:szCs w:val="21"/>
        </w:rPr>
        <w:t>十三、法律适用与争议解决</w:t>
      </w:r>
    </w:p>
    <w:p w14:paraId="6A15ECEA">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本合同的订立、解释、履行及争议解决，均适用中华人民共和国法律。</w:t>
      </w:r>
    </w:p>
    <w:p w14:paraId="2527AD8D">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本合同履行过程中发生争议的，甲乙双方应友好协商；协商不成的，任何一方可向甲方所在地人民法院起诉。</w:t>
      </w:r>
    </w:p>
    <w:p w14:paraId="5F6B4BE3">
      <w:pPr>
        <w:spacing w:line="288" w:lineRule="auto"/>
        <w:ind w:firstLine="422" w:firstLineChars="200"/>
        <w:outlineLvl w:val="0"/>
        <w:rPr>
          <w:color w:val="auto"/>
          <w:szCs w:val="21"/>
        </w:rPr>
      </w:pPr>
      <w:r>
        <w:rPr>
          <w:rFonts w:hint="eastAsia"/>
          <w:b/>
          <w:bCs/>
          <w:color w:val="auto"/>
          <w:szCs w:val="21"/>
        </w:rPr>
        <w:t>十四、合同生效及其他</w:t>
      </w:r>
    </w:p>
    <w:p w14:paraId="71DA87FF">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本合同经甲、乙双方代表签字并加盖单位公章或合同专用章后生效，甲方的单位公章盖采购中心合同专用章。</w:t>
      </w:r>
    </w:p>
    <w:p w14:paraId="76D7E803">
      <w:pPr>
        <w:spacing w:line="288" w:lineRule="auto"/>
        <w:ind w:firstLine="420" w:firstLineChars="200"/>
        <w:outlineLvl w:val="0"/>
        <w:rPr>
          <w:color w:val="auto"/>
          <w:szCs w:val="21"/>
        </w:rPr>
      </w:pPr>
      <w:r>
        <w:rPr>
          <w:rFonts w:asciiTheme="minorEastAsia" w:hAnsiTheme="minorEastAsia" w:eastAsiaTheme="minorEastAsia"/>
          <w:color w:val="auto"/>
          <w:szCs w:val="21"/>
        </w:rPr>
        <w:t>2.</w:t>
      </w:r>
      <w:bookmarkStart w:id="464" w:name="_Hlk154756484"/>
      <w:r>
        <w:rPr>
          <w:rFonts w:hint="eastAsia"/>
          <w:color w:val="auto"/>
          <w:szCs w:val="21"/>
        </w:rPr>
        <w:t>合同执行中涉及采购内容修改或补充的，按《杭州电子科技大学采购合同管理实施细则》（杭电采〔</w:t>
      </w:r>
      <w:r>
        <w:rPr>
          <w:color w:val="auto"/>
          <w:szCs w:val="21"/>
        </w:rPr>
        <w:t>2023〕154号）</w:t>
      </w:r>
      <w:r>
        <w:rPr>
          <w:rFonts w:hint="eastAsia"/>
          <w:color w:val="auto"/>
          <w:szCs w:val="21"/>
        </w:rPr>
        <w:t>执行。（政府采购项目：合同执行中涉及采购资金和采购内容修改或补充的，须经财政部门审批，并签书面补充协议报政府采购监督管理部门备案，方可作为主合同不可分割的一部分。）</w:t>
      </w:r>
    </w:p>
    <w:bookmarkEnd w:id="464"/>
    <w:p w14:paraId="490AE518">
      <w:pPr>
        <w:spacing w:line="288" w:lineRule="auto"/>
        <w:ind w:firstLine="396" w:firstLineChars="200"/>
        <w:outlineLvl w:val="0"/>
        <w:rPr>
          <w:color w:val="auto"/>
          <w:szCs w:val="21"/>
          <w:lang w:val="zh-CN"/>
        </w:rPr>
      </w:pPr>
      <w:bookmarkStart w:id="465" w:name="_Hlk154756502"/>
      <w:r>
        <w:rPr>
          <w:rFonts w:cs="宋体" w:asciiTheme="minorEastAsia" w:hAnsiTheme="minorEastAsia" w:eastAsiaTheme="minorEastAsia"/>
          <w:color w:val="auto"/>
          <w:spacing w:val="-6"/>
          <w:szCs w:val="21"/>
        </w:rPr>
        <w:t>3.</w:t>
      </w:r>
      <w:bookmarkEnd w:id="465"/>
      <w:r>
        <w:rPr>
          <w:rFonts w:hint="eastAsia"/>
          <w:color w:val="auto"/>
          <w:szCs w:val="21"/>
        </w:rPr>
        <w:t>本次采购过程中形成的</w:t>
      </w:r>
      <w:r>
        <w:rPr>
          <w:rFonts w:hint="eastAsia" w:ascii="宋体" w:hAnsi="宋体" w:cs="宋体"/>
          <w:color w:val="auto"/>
          <w:szCs w:val="21"/>
        </w:rPr>
        <w:t>招标（非招标）</w:t>
      </w:r>
      <w:r>
        <w:rPr>
          <w:rFonts w:hint="eastAsia" w:ascii="宋体" w:hAnsi="宋体" w:cs="宋体"/>
          <w:color w:val="auto"/>
          <w:szCs w:val="21"/>
          <w:lang w:val="zh-CN"/>
        </w:rPr>
        <w:t>文件</w:t>
      </w:r>
      <w:r>
        <w:rPr>
          <w:rFonts w:hint="eastAsia"/>
          <w:color w:val="auto"/>
          <w:szCs w:val="21"/>
        </w:rPr>
        <w:t>、投标（响应）文件、澄清承诺、补充协议、附件等</w:t>
      </w:r>
      <w:r>
        <w:rPr>
          <w:rFonts w:hint="eastAsia"/>
          <w:color w:val="auto"/>
          <w:szCs w:val="21"/>
          <w:lang w:val="zh-CN"/>
        </w:rPr>
        <w:t>为本合同的组成部分，并构成一个整体，需综合解释、相互补充。如果</w:t>
      </w:r>
      <w:r>
        <w:rPr>
          <w:rFonts w:hint="eastAsia"/>
          <w:color w:val="auto"/>
          <w:szCs w:val="21"/>
        </w:rPr>
        <w:t>上述</w:t>
      </w:r>
      <w:r>
        <w:rPr>
          <w:rFonts w:hint="eastAsia"/>
          <w:color w:val="auto"/>
          <w:szCs w:val="21"/>
          <w:lang w:val="zh-CN"/>
        </w:rPr>
        <w:t>文件内容出现不一致的情形，那么在保证按照采购文件确定的事项的前提下，组成本合同的多个文件的优先适用顺序如下：</w:t>
      </w:r>
    </w:p>
    <w:p w14:paraId="143A7680">
      <w:pPr>
        <w:spacing w:line="288" w:lineRule="auto"/>
        <w:ind w:firstLine="420" w:firstLineChars="200"/>
        <w:outlineLvl w:val="0"/>
        <w:rPr>
          <w:color w:val="auto"/>
          <w:szCs w:val="21"/>
          <w:lang w:val="zh-CN"/>
        </w:rPr>
      </w:pPr>
      <w:r>
        <w:rPr>
          <w:rFonts w:hint="eastAsia"/>
          <w:color w:val="auto"/>
          <w:szCs w:val="21"/>
          <w:lang w:val="zh-CN"/>
        </w:rPr>
        <w:t>（</w:t>
      </w:r>
      <w:r>
        <w:rPr>
          <w:rFonts w:asciiTheme="minorEastAsia" w:hAnsiTheme="minorEastAsia" w:eastAsiaTheme="minorEastAsia"/>
          <w:color w:val="auto"/>
          <w:szCs w:val="21"/>
          <w:lang w:val="zh-CN"/>
        </w:rPr>
        <w:t>1</w:t>
      </w:r>
      <w:r>
        <w:rPr>
          <w:rFonts w:hint="eastAsia"/>
          <w:color w:val="auto"/>
          <w:szCs w:val="21"/>
          <w:lang w:val="zh-CN"/>
        </w:rPr>
        <w:t>）本合同及其补充合同、变更协议；</w:t>
      </w:r>
    </w:p>
    <w:p w14:paraId="6DF844D8">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2</w:t>
      </w:r>
      <w:r>
        <w:rPr>
          <w:rFonts w:hint="eastAsia"/>
          <w:color w:val="auto"/>
          <w:szCs w:val="21"/>
        </w:rPr>
        <w:t>）中标（成交）</w:t>
      </w:r>
      <w:r>
        <w:rPr>
          <w:rFonts w:hint="eastAsia"/>
          <w:color w:val="auto"/>
          <w:szCs w:val="21"/>
          <w:lang w:val="zh-CN"/>
        </w:rPr>
        <w:t>通知书；</w:t>
      </w:r>
    </w:p>
    <w:p w14:paraId="273C2576">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3</w:t>
      </w:r>
      <w:r>
        <w:rPr>
          <w:rFonts w:hint="eastAsia"/>
          <w:color w:val="auto"/>
          <w:szCs w:val="21"/>
        </w:rPr>
        <w:t>）投标（</w:t>
      </w:r>
      <w:r>
        <w:rPr>
          <w:rFonts w:hint="eastAsia"/>
          <w:color w:val="auto"/>
          <w:szCs w:val="21"/>
          <w:lang w:val="zh-CN"/>
        </w:rPr>
        <w:t>响应）文件（含澄清或者说明文件）；</w:t>
      </w:r>
    </w:p>
    <w:p w14:paraId="0DF419FF">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4</w:t>
      </w:r>
      <w:r>
        <w:rPr>
          <w:rFonts w:hint="eastAsia"/>
          <w:color w:val="auto"/>
          <w:szCs w:val="21"/>
        </w:rPr>
        <w:t>）招标（非招标）</w:t>
      </w:r>
      <w:r>
        <w:rPr>
          <w:rFonts w:hint="eastAsia"/>
          <w:color w:val="auto"/>
          <w:szCs w:val="21"/>
          <w:lang w:val="zh-CN"/>
        </w:rPr>
        <w:t>文件（含澄清或者修改文件）；</w:t>
      </w:r>
    </w:p>
    <w:p w14:paraId="08116269">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5</w:t>
      </w:r>
      <w:r>
        <w:rPr>
          <w:rFonts w:hint="eastAsia"/>
          <w:color w:val="auto"/>
          <w:szCs w:val="21"/>
        </w:rPr>
        <w:t>）</w:t>
      </w:r>
      <w:r>
        <w:rPr>
          <w:rFonts w:hint="eastAsia"/>
          <w:color w:val="auto"/>
          <w:szCs w:val="21"/>
          <w:lang w:val="zh-CN"/>
        </w:rPr>
        <w:t>其他相关采购文件。</w:t>
      </w:r>
    </w:p>
    <w:p w14:paraId="0288EA35">
      <w:pPr>
        <w:spacing w:line="288" w:lineRule="auto"/>
        <w:ind w:firstLine="420" w:firstLineChars="200"/>
        <w:outlineLvl w:val="0"/>
        <w:rPr>
          <w:color w:val="auto"/>
          <w:szCs w:val="21"/>
        </w:rPr>
      </w:pPr>
      <w:bookmarkStart w:id="466" w:name="_Hlk154756515"/>
      <w:r>
        <w:rPr>
          <w:rFonts w:asciiTheme="minorEastAsia" w:hAnsiTheme="minorEastAsia" w:eastAsiaTheme="minorEastAsia"/>
          <w:color w:val="auto"/>
          <w:szCs w:val="21"/>
        </w:rPr>
        <w:t>4.</w:t>
      </w:r>
      <w:r>
        <w:rPr>
          <w:rFonts w:hint="eastAsia"/>
          <w:color w:val="auto"/>
          <w:szCs w:val="21"/>
        </w:rPr>
        <w:t>本合同未尽事宜，遵照《中华人民共和国民法典》有关条文执行。</w:t>
      </w:r>
    </w:p>
    <w:p w14:paraId="76AF9C38">
      <w:pPr>
        <w:spacing w:line="288" w:lineRule="auto"/>
        <w:ind w:firstLine="420" w:firstLineChars="200"/>
        <w:outlineLvl w:val="0"/>
        <w:rPr>
          <w:rFonts w:asciiTheme="minorEastAsia" w:hAnsiTheme="minorEastAsia" w:eastAsiaTheme="minorEastAsia"/>
          <w:color w:val="auto"/>
          <w:szCs w:val="21"/>
        </w:rPr>
      </w:pP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Cs w:val="21"/>
        </w:rPr>
        <w:t>肆</w:t>
      </w:r>
      <w:r>
        <w:rPr>
          <w:rFonts w:hint="eastAsia" w:asciiTheme="minorEastAsia" w:hAnsiTheme="minorEastAsia" w:eastAsiaTheme="minorEastAsia"/>
          <w:color w:val="auto"/>
          <w:szCs w:val="22"/>
        </w:rPr>
        <w:t>份，甲方执叁份，乙方执壹份</w:t>
      </w:r>
      <w:r>
        <w:rPr>
          <w:rFonts w:hint="eastAsia" w:asciiTheme="minorEastAsia" w:hAnsiTheme="minorEastAsia" w:eastAsiaTheme="minorEastAsia"/>
          <w:color w:val="auto"/>
          <w:szCs w:val="21"/>
        </w:rPr>
        <w:t>，具有同等法律效力。</w:t>
      </w:r>
    </w:p>
    <w:bookmarkEnd w:id="466"/>
    <w:p w14:paraId="75744777">
      <w:pPr>
        <w:spacing w:line="288" w:lineRule="auto"/>
        <w:ind w:firstLine="422" w:firstLineChars="200"/>
        <w:outlineLvl w:val="0"/>
        <w:rPr>
          <w:color w:val="auto"/>
          <w:szCs w:val="21"/>
        </w:rPr>
      </w:pPr>
      <w:r>
        <w:rPr>
          <w:rFonts w:hint="eastAsia"/>
          <w:b/>
          <w:bCs/>
          <w:color w:val="auto"/>
          <w:szCs w:val="21"/>
        </w:rPr>
        <w:t>合同附件</w:t>
      </w:r>
      <w:r>
        <w:rPr>
          <w:rFonts w:hint="eastAsia"/>
          <w:color w:val="auto"/>
          <w:szCs w:val="21"/>
        </w:rPr>
        <w:t>：（附件名称</w:t>
      </w:r>
      <w:r>
        <w:rPr>
          <w:rFonts w:hint="eastAsia"/>
          <w:color w:val="auto"/>
          <w:szCs w:val="21"/>
          <w:u w:val="single"/>
        </w:rPr>
        <w:t xml:space="preserve">                      </w:t>
      </w:r>
      <w:r>
        <w:rPr>
          <w:rFonts w:hint="eastAsia"/>
          <w:color w:val="auto"/>
          <w:szCs w:val="21"/>
        </w:rPr>
        <w:t>）（如有）</w:t>
      </w:r>
    </w:p>
    <w:p w14:paraId="6B97DDDC">
      <w:pPr>
        <w:spacing w:line="288" w:lineRule="auto"/>
        <w:outlineLvl w:val="0"/>
        <w:rPr>
          <w:color w:val="auto"/>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2D388582">
        <w:tblPrEx>
          <w:tblCellMar>
            <w:top w:w="0" w:type="dxa"/>
            <w:left w:w="108" w:type="dxa"/>
            <w:bottom w:w="0" w:type="dxa"/>
            <w:right w:w="108" w:type="dxa"/>
          </w:tblCellMar>
        </w:tblPrEx>
        <w:trPr>
          <w:trHeight w:val="782" w:hRule="atLeast"/>
          <w:jc w:val="center"/>
        </w:trPr>
        <w:tc>
          <w:tcPr>
            <w:tcW w:w="5073" w:type="dxa"/>
            <w:vAlign w:val="center"/>
          </w:tcPr>
          <w:p w14:paraId="29C85C7B">
            <w:pPr>
              <w:spacing w:line="288" w:lineRule="auto"/>
              <w:outlineLvl w:val="0"/>
              <w:rPr>
                <w:color w:val="auto"/>
              </w:rPr>
            </w:pPr>
            <w:r>
              <w:rPr>
                <w:rFonts w:hint="eastAsia"/>
                <w:color w:val="auto"/>
              </w:rPr>
              <w:t>甲方：杭州电子科技大学（公章）</w:t>
            </w:r>
          </w:p>
        </w:tc>
        <w:tc>
          <w:tcPr>
            <w:tcW w:w="4176" w:type="dxa"/>
            <w:vAlign w:val="center"/>
          </w:tcPr>
          <w:p w14:paraId="39C456D8">
            <w:pPr>
              <w:spacing w:line="288" w:lineRule="auto"/>
              <w:outlineLvl w:val="0"/>
              <w:rPr>
                <w:color w:val="auto"/>
              </w:rPr>
            </w:pPr>
            <w:r>
              <w:rPr>
                <w:rFonts w:hint="eastAsia" w:ascii="宋体" w:hAnsi="宋体"/>
                <w:color w:val="auto"/>
                <w:spacing w:val="-6"/>
                <w:szCs w:val="21"/>
              </w:rPr>
              <w:t>乙方</w:t>
            </w:r>
            <w:r>
              <w:rPr>
                <w:rFonts w:hint="eastAsia"/>
                <w:color w:val="auto"/>
              </w:rPr>
              <w:t>：（公章）</w:t>
            </w:r>
          </w:p>
        </w:tc>
      </w:tr>
      <w:tr w14:paraId="7F17FF61">
        <w:tblPrEx>
          <w:tblCellMar>
            <w:top w:w="0" w:type="dxa"/>
            <w:left w:w="108" w:type="dxa"/>
            <w:bottom w:w="0" w:type="dxa"/>
            <w:right w:w="108" w:type="dxa"/>
          </w:tblCellMar>
        </w:tblPrEx>
        <w:trPr>
          <w:trHeight w:val="1547" w:hRule="atLeast"/>
          <w:jc w:val="center"/>
        </w:trPr>
        <w:tc>
          <w:tcPr>
            <w:tcW w:w="5073" w:type="dxa"/>
            <w:vAlign w:val="center"/>
          </w:tcPr>
          <w:p w14:paraId="22C75931">
            <w:pPr>
              <w:spacing w:line="288" w:lineRule="auto"/>
              <w:outlineLvl w:val="0"/>
              <w:rPr>
                <w:color w:val="auto"/>
              </w:rPr>
            </w:pPr>
            <w:r>
              <w:rPr>
                <w:rFonts w:hint="eastAsia"/>
                <w:color w:val="auto"/>
              </w:rPr>
              <w:t>法定（授权）代表人：</w:t>
            </w:r>
          </w:p>
          <w:p w14:paraId="05840C17">
            <w:pPr>
              <w:spacing w:line="288" w:lineRule="auto"/>
              <w:ind w:firstLine="396"/>
              <w:outlineLvl w:val="0"/>
              <w:rPr>
                <w:color w:val="auto"/>
              </w:rPr>
            </w:pPr>
            <w:r>
              <w:rPr>
                <w:rFonts w:hint="eastAsia"/>
                <w:color w:val="auto"/>
              </w:rPr>
              <w:t>(签字）</w:t>
            </w:r>
          </w:p>
        </w:tc>
        <w:tc>
          <w:tcPr>
            <w:tcW w:w="4176" w:type="dxa"/>
            <w:vAlign w:val="center"/>
          </w:tcPr>
          <w:p w14:paraId="3F182D85">
            <w:pPr>
              <w:spacing w:line="288" w:lineRule="auto"/>
              <w:outlineLvl w:val="0"/>
              <w:rPr>
                <w:color w:val="auto"/>
                <w:szCs w:val="21"/>
              </w:rPr>
            </w:pPr>
            <w:r>
              <w:rPr>
                <w:rFonts w:hint="eastAsia"/>
                <w:color w:val="auto"/>
                <w:szCs w:val="21"/>
              </w:rPr>
              <w:t>法定（授权）代表人：</w:t>
            </w:r>
          </w:p>
          <w:p w14:paraId="7E7A6554">
            <w:pPr>
              <w:spacing w:line="288" w:lineRule="auto"/>
              <w:ind w:firstLine="396"/>
              <w:outlineLvl w:val="0"/>
              <w:rPr>
                <w:rFonts w:ascii="宋体" w:hAnsi="宋体"/>
                <w:color w:val="auto"/>
                <w:spacing w:val="-6"/>
                <w:szCs w:val="21"/>
              </w:rPr>
            </w:pPr>
            <w:r>
              <w:rPr>
                <w:rFonts w:hint="eastAsia" w:ascii="宋体" w:hAnsi="宋体"/>
                <w:color w:val="auto"/>
                <w:spacing w:val="-6"/>
                <w:szCs w:val="21"/>
              </w:rPr>
              <w:t>（签字）</w:t>
            </w:r>
          </w:p>
        </w:tc>
      </w:tr>
      <w:tr w14:paraId="2A517700">
        <w:tblPrEx>
          <w:tblCellMar>
            <w:top w:w="0" w:type="dxa"/>
            <w:left w:w="108" w:type="dxa"/>
            <w:bottom w:w="0" w:type="dxa"/>
            <w:right w:w="108" w:type="dxa"/>
          </w:tblCellMar>
        </w:tblPrEx>
        <w:trPr>
          <w:jc w:val="center"/>
        </w:trPr>
        <w:tc>
          <w:tcPr>
            <w:tcW w:w="5073" w:type="dxa"/>
            <w:vAlign w:val="center"/>
          </w:tcPr>
          <w:p w14:paraId="35F6D9B9">
            <w:pPr>
              <w:spacing w:line="288" w:lineRule="auto"/>
              <w:outlineLvl w:val="0"/>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176" w:type="dxa"/>
            <w:vAlign w:val="center"/>
          </w:tcPr>
          <w:p w14:paraId="05322077">
            <w:pPr>
              <w:spacing w:line="288" w:lineRule="auto"/>
              <w:outlineLvl w:val="0"/>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792E64FD">
        <w:tblPrEx>
          <w:tblCellMar>
            <w:top w:w="0" w:type="dxa"/>
            <w:left w:w="108" w:type="dxa"/>
            <w:bottom w:w="0" w:type="dxa"/>
            <w:right w:w="108" w:type="dxa"/>
          </w:tblCellMar>
        </w:tblPrEx>
        <w:trPr>
          <w:jc w:val="center"/>
        </w:trPr>
        <w:tc>
          <w:tcPr>
            <w:tcW w:w="5073" w:type="dxa"/>
            <w:vAlign w:val="center"/>
          </w:tcPr>
          <w:p w14:paraId="087003B5">
            <w:pPr>
              <w:spacing w:line="288" w:lineRule="auto"/>
              <w:outlineLvl w:val="0"/>
              <w:rPr>
                <w:rFonts w:ascii="宋体" w:hAnsi="宋体"/>
                <w:color w:val="auto"/>
                <w:spacing w:val="-6"/>
                <w:szCs w:val="21"/>
              </w:rPr>
            </w:pPr>
            <w:r>
              <w:rPr>
                <w:rFonts w:hint="eastAsia" w:ascii="宋体" w:hAnsi="宋体"/>
                <w:color w:val="auto"/>
                <w:spacing w:val="-6"/>
                <w:szCs w:val="21"/>
              </w:rPr>
              <w:t xml:space="preserve">电话： </w:t>
            </w:r>
          </w:p>
        </w:tc>
        <w:tc>
          <w:tcPr>
            <w:tcW w:w="4176" w:type="dxa"/>
            <w:vAlign w:val="center"/>
          </w:tcPr>
          <w:p w14:paraId="61C7C831">
            <w:pPr>
              <w:spacing w:line="288" w:lineRule="auto"/>
              <w:outlineLvl w:val="0"/>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4DE623BE">
        <w:tblPrEx>
          <w:tblCellMar>
            <w:top w:w="0" w:type="dxa"/>
            <w:left w:w="108" w:type="dxa"/>
            <w:bottom w:w="0" w:type="dxa"/>
            <w:right w:w="108" w:type="dxa"/>
          </w:tblCellMar>
        </w:tblPrEx>
        <w:trPr>
          <w:jc w:val="center"/>
        </w:trPr>
        <w:tc>
          <w:tcPr>
            <w:tcW w:w="5073" w:type="dxa"/>
            <w:vAlign w:val="center"/>
          </w:tcPr>
          <w:p w14:paraId="122F80EC">
            <w:pPr>
              <w:spacing w:line="288" w:lineRule="auto"/>
              <w:outlineLvl w:val="0"/>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176" w:type="dxa"/>
            <w:vAlign w:val="center"/>
          </w:tcPr>
          <w:p w14:paraId="2EB38582">
            <w:pPr>
              <w:spacing w:line="288" w:lineRule="auto"/>
              <w:outlineLvl w:val="0"/>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3210FE74">
        <w:tblPrEx>
          <w:tblCellMar>
            <w:top w:w="0" w:type="dxa"/>
            <w:left w:w="108" w:type="dxa"/>
            <w:bottom w:w="0" w:type="dxa"/>
            <w:right w:w="108" w:type="dxa"/>
          </w:tblCellMar>
        </w:tblPrEx>
        <w:trPr>
          <w:jc w:val="center"/>
        </w:trPr>
        <w:tc>
          <w:tcPr>
            <w:tcW w:w="5073" w:type="dxa"/>
            <w:vAlign w:val="center"/>
          </w:tcPr>
          <w:p w14:paraId="33E334BC">
            <w:pPr>
              <w:spacing w:line="288" w:lineRule="auto"/>
              <w:outlineLvl w:val="0"/>
              <w:rPr>
                <w:rFonts w:ascii="宋体" w:hAnsi="宋体"/>
                <w:color w:val="auto"/>
                <w:spacing w:val="-6"/>
                <w:szCs w:val="21"/>
              </w:rPr>
            </w:pPr>
            <w:r>
              <w:rPr>
                <w:rFonts w:hint="eastAsia" w:ascii="宋体" w:hAnsi="宋体"/>
                <w:color w:val="auto"/>
                <w:spacing w:val="-6"/>
                <w:szCs w:val="21"/>
              </w:rPr>
              <w:t>帐号：1202026209008806216</w:t>
            </w:r>
          </w:p>
        </w:tc>
        <w:tc>
          <w:tcPr>
            <w:tcW w:w="4176" w:type="dxa"/>
            <w:vAlign w:val="center"/>
          </w:tcPr>
          <w:p w14:paraId="7D10692C">
            <w:pPr>
              <w:spacing w:line="288" w:lineRule="auto"/>
              <w:outlineLvl w:val="0"/>
              <w:rPr>
                <w:rFonts w:ascii="宋体" w:hAnsi="宋体"/>
                <w:color w:val="auto"/>
                <w:spacing w:val="-6"/>
                <w:szCs w:val="21"/>
              </w:rPr>
            </w:pPr>
            <w:r>
              <w:rPr>
                <w:rFonts w:hint="eastAsia" w:ascii="宋体" w:hAnsi="宋体"/>
                <w:color w:val="auto"/>
                <w:spacing w:val="-6"/>
                <w:szCs w:val="21"/>
              </w:rPr>
              <w:t>帐号：</w:t>
            </w:r>
          </w:p>
        </w:tc>
      </w:tr>
      <w:tr w14:paraId="7B387D4B">
        <w:tblPrEx>
          <w:tblCellMar>
            <w:top w:w="0" w:type="dxa"/>
            <w:left w:w="108" w:type="dxa"/>
            <w:bottom w:w="0" w:type="dxa"/>
            <w:right w:w="108" w:type="dxa"/>
          </w:tblCellMar>
        </w:tblPrEx>
        <w:trPr>
          <w:jc w:val="center"/>
        </w:trPr>
        <w:tc>
          <w:tcPr>
            <w:tcW w:w="5073" w:type="dxa"/>
            <w:vAlign w:val="center"/>
          </w:tcPr>
          <w:p w14:paraId="4E7FDBC3">
            <w:pPr>
              <w:spacing w:line="288" w:lineRule="auto"/>
              <w:outlineLvl w:val="0"/>
              <w:rPr>
                <w:rFonts w:ascii="宋体" w:hAnsi="宋体"/>
                <w:color w:val="auto"/>
                <w:spacing w:val="-6"/>
                <w:szCs w:val="21"/>
              </w:rPr>
            </w:pPr>
            <w:r>
              <w:rPr>
                <w:rFonts w:hint="eastAsia" w:ascii="宋体" w:hAnsi="宋体"/>
                <w:color w:val="auto"/>
                <w:spacing w:val="-6"/>
                <w:szCs w:val="21"/>
              </w:rPr>
              <w:t>签字日期：      年    月    日</w:t>
            </w:r>
          </w:p>
        </w:tc>
        <w:tc>
          <w:tcPr>
            <w:tcW w:w="4176" w:type="dxa"/>
            <w:vAlign w:val="center"/>
          </w:tcPr>
          <w:p w14:paraId="6FFF4A1B">
            <w:pPr>
              <w:spacing w:line="288" w:lineRule="auto"/>
              <w:outlineLvl w:val="0"/>
              <w:rPr>
                <w:rFonts w:ascii="宋体" w:hAnsi="宋体"/>
                <w:color w:val="auto"/>
                <w:spacing w:val="-6"/>
                <w:szCs w:val="21"/>
              </w:rPr>
            </w:pPr>
            <w:r>
              <w:rPr>
                <w:rFonts w:hint="eastAsia" w:ascii="宋体" w:hAnsi="宋体"/>
                <w:color w:val="auto"/>
                <w:spacing w:val="-6"/>
                <w:szCs w:val="21"/>
              </w:rPr>
              <w:t>签字日期：      年    月    日</w:t>
            </w:r>
          </w:p>
        </w:tc>
      </w:tr>
    </w:tbl>
    <w:p w14:paraId="1872F871">
      <w:pPr>
        <w:outlineLvl w:val="0"/>
        <w:rPr>
          <w:color w:val="auto"/>
        </w:rPr>
      </w:pPr>
    </w:p>
    <w:p w14:paraId="08FF6BB2">
      <w:pPr>
        <w:outlineLvl w:val="0"/>
        <w:rPr>
          <w:rStyle w:val="55"/>
          <w:color w:val="auto"/>
        </w:rPr>
      </w:pPr>
      <w:r>
        <w:rPr>
          <w:rStyle w:val="55"/>
          <w:rFonts w:hint="eastAsia"/>
          <w:color w:val="auto"/>
        </w:rPr>
        <w:br w:type="page"/>
      </w:r>
    </w:p>
    <w:p w14:paraId="7810A969">
      <w:pPr>
        <w:snapToGrid w:val="0"/>
        <w:spacing w:before="240" w:beforeLines="100" w:after="240" w:afterLines="100"/>
        <w:jc w:val="center"/>
        <w:outlineLvl w:val="0"/>
        <w:rPr>
          <w:rStyle w:val="55"/>
          <w:color w:val="auto"/>
        </w:rPr>
      </w:pPr>
      <w:bookmarkStart w:id="467" w:name="_Toc9953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67"/>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14:paraId="64E4C086">
      <w:pPr>
        <w:adjustRightInd w:val="0"/>
        <w:snapToGrid w:val="0"/>
        <w:spacing w:line="288" w:lineRule="auto"/>
        <w:jc w:val="center"/>
        <w:outlineLvl w:val="0"/>
        <w:rPr>
          <w:b/>
          <w:bCs/>
          <w:color w:val="auto"/>
          <w:sz w:val="24"/>
          <w:szCs w:val="24"/>
        </w:rPr>
      </w:pPr>
      <w:bookmarkStart w:id="468" w:name="_Toc31304_WPSOffice_Level1"/>
      <w:bookmarkStart w:id="469" w:name="_Toc20870"/>
      <w:bookmarkStart w:id="470" w:name="_Toc9636"/>
      <w:bookmarkStart w:id="471" w:name="_Toc28613"/>
      <w:bookmarkStart w:id="472" w:name="_Toc6868"/>
      <w:bookmarkStart w:id="473" w:name="_Toc32185"/>
      <w:bookmarkStart w:id="474" w:name="_Toc14400"/>
      <w:bookmarkStart w:id="475" w:name="_Toc9502"/>
      <w:bookmarkStart w:id="476" w:name="_Toc13819"/>
      <w:bookmarkStart w:id="477" w:name="_Toc20738"/>
      <w:bookmarkStart w:id="478" w:name="_Toc2326"/>
      <w:bookmarkStart w:id="479" w:name="_Toc7710"/>
      <w:bookmarkStart w:id="480" w:name="_Toc26648"/>
      <w:bookmarkStart w:id="481" w:name="_Toc9623"/>
      <w:bookmarkStart w:id="482" w:name="_Toc8070"/>
      <w:bookmarkStart w:id="483" w:name="_Toc7409"/>
      <w:bookmarkStart w:id="484" w:name="_Toc14202"/>
      <w:bookmarkStart w:id="485" w:name="_Toc17119"/>
      <w:bookmarkStart w:id="486" w:name="_Toc22675"/>
      <w:bookmarkStart w:id="487" w:name="_Toc25819"/>
      <w:bookmarkStart w:id="488" w:name="_Toc31085"/>
      <w:bookmarkStart w:id="489" w:name="_Toc19804"/>
      <w:bookmarkStart w:id="490" w:name="_Toc3964"/>
      <w:bookmarkStart w:id="491" w:name="_Toc11204"/>
      <w:bookmarkStart w:id="492" w:name="_Toc32288"/>
      <w:bookmarkStart w:id="493" w:name="_Toc28159"/>
      <w:bookmarkStart w:id="494" w:name="_Toc24168"/>
      <w:bookmarkStart w:id="495" w:name="_Toc4274"/>
      <w:bookmarkStart w:id="496" w:name="_Toc4610"/>
      <w:bookmarkStart w:id="497" w:name="_Toc23756"/>
      <w:bookmarkStart w:id="498" w:name="_Toc27551"/>
      <w:bookmarkStart w:id="499" w:name="_Toc27063"/>
      <w:bookmarkStart w:id="500" w:name="_Toc20766"/>
      <w:bookmarkStart w:id="501" w:name="_Toc19286"/>
      <w:bookmarkStart w:id="502" w:name="_Toc32223"/>
      <w:bookmarkStart w:id="503" w:name="_Toc32522"/>
      <w:bookmarkStart w:id="504" w:name="_Toc2886"/>
      <w:bookmarkStart w:id="505" w:name="_Toc7013"/>
      <w:bookmarkStart w:id="506" w:name="_Toc706"/>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68"/>
    </w:p>
    <w:p w14:paraId="48B8CB8A">
      <w:pPr>
        <w:adjustRightInd w:val="0"/>
        <w:snapToGrid w:val="0"/>
        <w:spacing w:line="288" w:lineRule="auto"/>
        <w:rPr>
          <w:color w:val="auto"/>
          <w:sz w:val="24"/>
          <w:szCs w:val="24"/>
        </w:rPr>
      </w:pPr>
    </w:p>
    <w:p w14:paraId="34EBC6F8">
      <w:pPr>
        <w:adjustRightInd w:val="0"/>
        <w:snapToGrid w:val="0"/>
        <w:spacing w:line="288" w:lineRule="auto"/>
        <w:ind w:firstLine="482" w:firstLineChars="200"/>
        <w:outlineLvl w:val="0"/>
        <w:rPr>
          <w:b/>
          <w:bCs/>
          <w:color w:val="auto"/>
          <w:sz w:val="24"/>
          <w:szCs w:val="24"/>
        </w:rPr>
      </w:pPr>
      <w:bookmarkStart w:id="507" w:name="_Toc28268_WPSOffice_Level1"/>
      <w:bookmarkStart w:id="508" w:name="_Hlk71884160"/>
      <w:r>
        <w:rPr>
          <w:rFonts w:hint="eastAsia"/>
          <w:b/>
          <w:bCs/>
          <w:color w:val="auto"/>
          <w:sz w:val="24"/>
          <w:szCs w:val="24"/>
        </w:rPr>
        <w:t>1.资格文件</w:t>
      </w:r>
      <w:bookmarkEnd w:id="507"/>
    </w:p>
    <w:p w14:paraId="760F0BD8">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08"/>
    <w:p w14:paraId="1B49773C">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496D863A">
      <w:pPr>
        <w:adjustRightInd w:val="0"/>
        <w:snapToGrid w:val="0"/>
        <w:spacing w:line="288" w:lineRule="auto"/>
        <w:ind w:firstLine="480" w:firstLineChars="200"/>
        <w:outlineLvl w:val="1"/>
        <w:rPr>
          <w:color w:val="auto"/>
          <w:sz w:val="24"/>
          <w:szCs w:val="24"/>
        </w:rPr>
      </w:pPr>
      <w:bookmarkStart w:id="509"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09"/>
    <w:p w14:paraId="1997B88B">
      <w:pPr>
        <w:adjustRightInd w:val="0"/>
        <w:snapToGrid w:val="0"/>
        <w:spacing w:line="288" w:lineRule="auto"/>
        <w:ind w:firstLine="482" w:firstLineChars="200"/>
        <w:outlineLvl w:val="0"/>
        <w:rPr>
          <w:b/>
          <w:bCs/>
          <w:color w:val="auto"/>
          <w:sz w:val="24"/>
          <w:szCs w:val="24"/>
        </w:rPr>
      </w:pPr>
      <w:bookmarkStart w:id="510" w:name="_Toc1315_WPSOffice_Level1"/>
      <w:r>
        <w:rPr>
          <w:rFonts w:hint="eastAsia"/>
          <w:b/>
          <w:bCs/>
          <w:color w:val="auto"/>
          <w:sz w:val="24"/>
          <w:szCs w:val="24"/>
        </w:rPr>
        <w:t>2.报价文件</w:t>
      </w:r>
      <w:bookmarkEnd w:id="510"/>
    </w:p>
    <w:p w14:paraId="0EAAAD74">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2C0E642F">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3645C929">
      <w:pPr>
        <w:adjustRightInd w:val="0"/>
        <w:snapToGrid w:val="0"/>
        <w:spacing w:line="288" w:lineRule="auto"/>
        <w:ind w:firstLine="480" w:firstLineChars="200"/>
        <w:outlineLvl w:val="1"/>
        <w:rPr>
          <w:color w:val="auto"/>
          <w:sz w:val="24"/>
          <w:szCs w:val="24"/>
        </w:rPr>
      </w:pPr>
      <w:bookmarkStart w:id="511"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2C3D0D2D">
      <w:pPr>
        <w:adjustRightInd w:val="0"/>
        <w:snapToGrid w:val="0"/>
        <w:spacing w:line="288" w:lineRule="auto"/>
        <w:ind w:firstLine="480" w:firstLineChars="200"/>
        <w:outlineLvl w:val="1"/>
        <w:rPr>
          <w:color w:val="auto"/>
          <w:sz w:val="24"/>
          <w:szCs w:val="24"/>
        </w:rPr>
      </w:pPr>
      <w:bookmarkStart w:id="512" w:name="OLE_LINK13"/>
      <w:bookmarkStart w:id="513"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2"/>
      <w:bookmarkEnd w:id="513"/>
      <w:r>
        <w:rPr>
          <w:rFonts w:hint="eastAsia"/>
          <w:color w:val="auto"/>
          <w:sz w:val="24"/>
          <w:szCs w:val="24"/>
        </w:rPr>
        <w:t>（若属于残疾人福利性单位）</w:t>
      </w:r>
    </w:p>
    <w:bookmarkEnd w:id="511"/>
    <w:p w14:paraId="64B4E5D7">
      <w:pPr>
        <w:adjustRightInd w:val="0"/>
        <w:snapToGrid w:val="0"/>
        <w:spacing w:line="288" w:lineRule="auto"/>
        <w:ind w:firstLine="482" w:firstLineChars="200"/>
        <w:outlineLvl w:val="0"/>
        <w:rPr>
          <w:b/>
          <w:bCs/>
          <w:color w:val="auto"/>
          <w:sz w:val="24"/>
          <w:szCs w:val="24"/>
        </w:rPr>
      </w:pPr>
      <w:bookmarkStart w:id="514" w:name="_Toc27910_WPSOffice_Level1"/>
      <w:r>
        <w:rPr>
          <w:rFonts w:hint="eastAsia"/>
          <w:b/>
          <w:bCs/>
          <w:color w:val="auto"/>
          <w:sz w:val="24"/>
          <w:szCs w:val="24"/>
        </w:rPr>
        <w:t>3.商务和技术文件</w:t>
      </w:r>
      <w:bookmarkEnd w:id="514"/>
    </w:p>
    <w:p w14:paraId="3BB7CB05">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BE676CE">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法定代表人授权委托书（非法定代表人参加时提供）或法定代表人资格证明书（法定代表人参加时提供）</w:t>
      </w:r>
    </w:p>
    <w:p w14:paraId="43F951B1">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2026年1月（含）以后任意一月供应商授权代表社保缴纳证明（非法定代表人参加时提供）</w:t>
      </w:r>
    </w:p>
    <w:p w14:paraId="0EC7E9C0">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3DC0AA52">
      <w:pPr>
        <w:adjustRightInd w:val="0"/>
        <w:snapToGrid w:val="0"/>
        <w:spacing w:line="288" w:lineRule="auto"/>
        <w:ind w:firstLine="480" w:firstLineChars="200"/>
        <w:rPr>
          <w:color w:val="auto"/>
          <w:sz w:val="24"/>
          <w:szCs w:val="24"/>
        </w:rPr>
      </w:pPr>
      <w:r>
        <w:rPr>
          <w:rFonts w:hint="eastAsia"/>
          <w:color w:val="auto"/>
          <w:sz w:val="24"/>
          <w:szCs w:val="24"/>
        </w:rPr>
        <w:t>（5）</w:t>
      </w:r>
      <w:r>
        <w:rPr>
          <w:rFonts w:hint="eastAsia"/>
          <w:b/>
          <w:bCs/>
          <w:color w:val="auto"/>
          <w:sz w:val="24"/>
          <w:szCs w:val="24"/>
        </w:rPr>
        <w:t>▲</w:t>
      </w:r>
      <w:r>
        <w:rPr>
          <w:rFonts w:hint="eastAsia"/>
          <w:color w:val="auto"/>
          <w:sz w:val="24"/>
          <w:szCs w:val="24"/>
        </w:rPr>
        <w:t>响应方基本情况表</w:t>
      </w:r>
    </w:p>
    <w:p w14:paraId="20CA6331">
      <w:pPr>
        <w:adjustRightInd w:val="0"/>
        <w:snapToGrid w:val="0"/>
        <w:spacing w:line="288" w:lineRule="auto"/>
        <w:ind w:firstLine="480" w:firstLineChars="200"/>
        <w:rPr>
          <w:color w:val="auto"/>
          <w:sz w:val="24"/>
          <w:szCs w:val="24"/>
        </w:rPr>
      </w:pPr>
      <w:r>
        <w:rPr>
          <w:rFonts w:hint="eastAsia"/>
          <w:color w:val="auto"/>
          <w:sz w:val="24"/>
          <w:szCs w:val="24"/>
        </w:rPr>
        <w:t>（6）供应商同类合同一览表</w:t>
      </w:r>
    </w:p>
    <w:p w14:paraId="23887569">
      <w:pPr>
        <w:adjustRightInd w:val="0"/>
        <w:snapToGrid w:val="0"/>
        <w:spacing w:line="288" w:lineRule="auto"/>
        <w:ind w:firstLine="480" w:firstLineChars="200"/>
        <w:jc w:val="left"/>
        <w:rPr>
          <w:color w:val="auto"/>
          <w:sz w:val="24"/>
          <w:szCs w:val="24"/>
        </w:rPr>
      </w:pPr>
      <w:r>
        <w:rPr>
          <w:rFonts w:hint="eastAsia"/>
          <w:color w:val="auto"/>
          <w:sz w:val="24"/>
          <w:szCs w:val="24"/>
        </w:rPr>
        <w:t>（7</w:t>
      </w:r>
      <w:r>
        <w:rPr>
          <w:color w:val="auto"/>
          <w:sz w:val="24"/>
          <w:szCs w:val="24"/>
        </w:rPr>
        <w:t>）</w:t>
      </w:r>
      <w:bookmarkStart w:id="515" w:name="_Hlk71884196"/>
      <w:r>
        <w:rPr>
          <w:rFonts w:hint="eastAsia"/>
          <w:color w:val="auto"/>
          <w:sz w:val="24"/>
          <w:szCs w:val="24"/>
        </w:rPr>
        <w:t>详细技术和服务方案</w:t>
      </w:r>
    </w:p>
    <w:p w14:paraId="15960E93">
      <w:pPr>
        <w:adjustRightInd w:val="0"/>
        <w:snapToGrid w:val="0"/>
        <w:spacing w:line="288" w:lineRule="auto"/>
        <w:ind w:firstLine="480" w:firstLineChars="200"/>
        <w:jc w:val="left"/>
        <w:rPr>
          <w:color w:val="auto"/>
          <w:sz w:val="24"/>
          <w:szCs w:val="24"/>
        </w:rPr>
      </w:pPr>
      <w:r>
        <w:rPr>
          <w:rFonts w:hint="eastAsia"/>
          <w:color w:val="auto"/>
          <w:sz w:val="24"/>
          <w:szCs w:val="24"/>
        </w:rPr>
        <w:t>（8）项目组成员一览表</w:t>
      </w:r>
    </w:p>
    <w:p w14:paraId="226ED1E1">
      <w:pPr>
        <w:adjustRightInd w:val="0"/>
        <w:snapToGrid w:val="0"/>
        <w:spacing w:line="288" w:lineRule="auto"/>
        <w:ind w:firstLine="480" w:firstLineChars="200"/>
        <w:jc w:val="left"/>
        <w:rPr>
          <w:color w:val="auto"/>
          <w:sz w:val="24"/>
          <w:szCs w:val="24"/>
        </w:rPr>
      </w:pPr>
      <w:r>
        <w:rPr>
          <w:rFonts w:hint="eastAsia"/>
          <w:color w:val="auto"/>
          <w:sz w:val="24"/>
          <w:szCs w:val="24"/>
        </w:rPr>
        <w:t xml:space="preserve">（9）关于对磋商文件中有关条款的拒绝声明(如有) </w:t>
      </w:r>
    </w:p>
    <w:bookmarkEnd w:id="515"/>
    <w:p w14:paraId="07C9690D">
      <w:pPr>
        <w:adjustRightInd w:val="0"/>
        <w:snapToGrid w:val="0"/>
        <w:spacing w:line="288" w:lineRule="auto"/>
        <w:ind w:firstLine="482" w:firstLineChars="200"/>
        <w:outlineLvl w:val="0"/>
        <w:rPr>
          <w:b/>
          <w:bCs/>
          <w:color w:val="auto"/>
          <w:sz w:val="24"/>
          <w:szCs w:val="24"/>
        </w:rPr>
      </w:pPr>
      <w:bookmarkStart w:id="516" w:name="_Toc24821_WPSOffice_Level1"/>
      <w:r>
        <w:rPr>
          <w:rFonts w:hint="eastAsia"/>
          <w:b/>
          <w:bCs/>
          <w:color w:val="auto"/>
          <w:sz w:val="24"/>
          <w:szCs w:val="24"/>
        </w:rPr>
        <w:t>4.评分标准索引表</w:t>
      </w:r>
      <w:bookmarkEnd w:id="516"/>
      <w:r>
        <w:rPr>
          <w:rFonts w:hint="eastAsia"/>
          <w:b/>
          <w:bCs/>
          <w:color w:val="auto"/>
          <w:sz w:val="24"/>
          <w:szCs w:val="24"/>
        </w:rPr>
        <w:br w:type="page"/>
      </w:r>
    </w:p>
    <w:p w14:paraId="44D14AF1">
      <w:pPr>
        <w:adjustRightInd w:val="0"/>
        <w:snapToGrid w:val="0"/>
        <w:spacing w:line="288" w:lineRule="auto"/>
        <w:jc w:val="center"/>
        <w:outlineLvl w:val="0"/>
        <w:rPr>
          <w:b/>
          <w:bCs/>
          <w:color w:val="auto"/>
          <w:sz w:val="84"/>
          <w:szCs w:val="84"/>
        </w:rPr>
      </w:pPr>
      <w:bookmarkStart w:id="517" w:name="_Toc13136_WPSOffice_Level1"/>
      <w:r>
        <w:rPr>
          <w:rFonts w:hint="eastAsia"/>
          <w:b/>
          <w:bCs/>
          <w:color w:val="auto"/>
          <w:sz w:val="84"/>
          <w:szCs w:val="84"/>
        </w:rPr>
        <w:t>资格文件</w:t>
      </w:r>
      <w:bookmarkEnd w:id="517"/>
    </w:p>
    <w:p w14:paraId="2001C1EE">
      <w:pPr>
        <w:adjustRightInd w:val="0"/>
        <w:snapToGrid w:val="0"/>
        <w:spacing w:line="288" w:lineRule="auto"/>
        <w:jc w:val="center"/>
        <w:outlineLvl w:val="0"/>
        <w:rPr>
          <w:b/>
          <w:bCs/>
          <w:color w:val="auto"/>
          <w:sz w:val="24"/>
          <w:szCs w:val="24"/>
        </w:rPr>
      </w:pPr>
      <w:bookmarkStart w:id="518" w:name="_Hlk94097338"/>
      <w:bookmarkStart w:id="519" w:name="_Toc24307_WPSOffice_Level1"/>
      <w:r>
        <w:rPr>
          <w:rFonts w:hint="eastAsia"/>
          <w:b/>
          <w:bCs/>
          <w:color w:val="auto"/>
          <w:sz w:val="24"/>
          <w:szCs w:val="24"/>
        </w:rPr>
        <w:t>资格审查要求的资格证明材料(均需加盖公章)</w:t>
      </w:r>
      <w:bookmarkEnd w:id="518"/>
      <w:bookmarkEnd w:id="519"/>
    </w:p>
    <w:p w14:paraId="6036BAE7">
      <w:pPr>
        <w:pStyle w:val="2"/>
        <w:ind w:firstLine="480"/>
        <w:rPr>
          <w:color w:val="auto"/>
          <w:sz w:val="24"/>
        </w:rPr>
      </w:pPr>
    </w:p>
    <w:p w14:paraId="7AB4E728">
      <w:pPr>
        <w:adjustRightInd w:val="0"/>
        <w:snapToGrid w:val="0"/>
        <w:spacing w:line="288" w:lineRule="auto"/>
        <w:jc w:val="left"/>
        <w:rPr>
          <w:b/>
          <w:bCs/>
          <w:color w:val="auto"/>
          <w:sz w:val="24"/>
          <w:szCs w:val="24"/>
        </w:rPr>
      </w:pPr>
    </w:p>
    <w:p w14:paraId="4E691F45">
      <w:pPr>
        <w:adjustRightInd w:val="0"/>
        <w:snapToGrid w:val="0"/>
        <w:spacing w:line="288" w:lineRule="auto"/>
        <w:jc w:val="left"/>
        <w:rPr>
          <w:b/>
          <w:bCs/>
          <w:color w:val="auto"/>
          <w:sz w:val="24"/>
          <w:szCs w:val="24"/>
        </w:rPr>
      </w:pPr>
    </w:p>
    <w:p w14:paraId="02FCB2FE">
      <w:pPr>
        <w:adjustRightInd w:val="0"/>
        <w:snapToGrid w:val="0"/>
        <w:spacing w:line="288" w:lineRule="auto"/>
        <w:jc w:val="left"/>
        <w:rPr>
          <w:b/>
          <w:bCs/>
          <w:color w:val="auto"/>
          <w:sz w:val="24"/>
          <w:szCs w:val="24"/>
        </w:rPr>
      </w:pPr>
    </w:p>
    <w:p w14:paraId="0FF6B59E">
      <w:pPr>
        <w:adjustRightInd w:val="0"/>
        <w:snapToGrid w:val="0"/>
        <w:spacing w:line="288" w:lineRule="auto"/>
        <w:jc w:val="left"/>
        <w:rPr>
          <w:b/>
          <w:bCs/>
          <w:color w:val="auto"/>
          <w:sz w:val="24"/>
          <w:szCs w:val="24"/>
        </w:rPr>
      </w:pPr>
    </w:p>
    <w:p w14:paraId="19D12743">
      <w:pPr>
        <w:pStyle w:val="6"/>
        <w:ind w:left="0" w:firstLine="0"/>
        <w:rPr>
          <w:color w:val="auto"/>
        </w:rPr>
      </w:pPr>
      <w:bookmarkStart w:id="520" w:name="_Toc11362_WPSOffice_Level1"/>
      <w:r>
        <w:rPr>
          <w:rFonts w:hint="eastAsia"/>
          <w:color w:val="auto"/>
        </w:rPr>
        <w:t>1）有效的法人或者其他组织的营业执照等证明文件，自然人的身份证明</w:t>
      </w:r>
      <w:bookmarkEnd w:id="520"/>
    </w:p>
    <w:p w14:paraId="1DF12A68">
      <w:pPr>
        <w:adjustRightInd w:val="0"/>
        <w:snapToGrid w:val="0"/>
        <w:spacing w:line="288" w:lineRule="auto"/>
        <w:rPr>
          <w:b/>
          <w:bCs/>
          <w:color w:val="auto"/>
          <w:sz w:val="24"/>
          <w:szCs w:val="24"/>
        </w:rPr>
      </w:pPr>
      <w:r>
        <w:rPr>
          <w:rFonts w:hint="eastAsia"/>
          <w:b/>
          <w:bCs/>
          <w:color w:val="auto"/>
          <w:sz w:val="24"/>
          <w:szCs w:val="24"/>
        </w:rPr>
        <w:t>说明：</w:t>
      </w:r>
    </w:p>
    <w:p w14:paraId="032FD66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5207FE90">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6781D9A0">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7AD4BFE2">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EA8CE64">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974DB6A">
      <w:pPr>
        <w:adjustRightInd w:val="0"/>
        <w:snapToGrid w:val="0"/>
        <w:spacing w:line="288" w:lineRule="auto"/>
        <w:rPr>
          <w:color w:val="auto"/>
          <w:szCs w:val="21"/>
        </w:rPr>
      </w:pPr>
      <w:r>
        <w:rPr>
          <w:rFonts w:hint="eastAsia"/>
          <w:color w:val="auto"/>
          <w:szCs w:val="21"/>
        </w:rPr>
        <w:br w:type="page"/>
      </w:r>
    </w:p>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14:paraId="3723D01E">
      <w:pPr>
        <w:jc w:val="center"/>
        <w:rPr>
          <w:b/>
          <w:bCs/>
          <w:color w:val="auto"/>
          <w:sz w:val="32"/>
          <w:szCs w:val="32"/>
        </w:rPr>
      </w:pPr>
    </w:p>
    <w:p w14:paraId="32434304">
      <w:pPr>
        <w:pStyle w:val="6"/>
        <w:ind w:left="0" w:firstLine="0"/>
        <w:rPr>
          <w:color w:val="auto"/>
        </w:rPr>
      </w:pPr>
      <w:bookmarkStart w:id="521" w:name="_Toc27076_WPSOffice_Level1"/>
      <w:r>
        <w:rPr>
          <w:rFonts w:hint="eastAsia"/>
          <w:color w:val="auto"/>
        </w:rPr>
        <w:t>2）资格条件承诺函</w:t>
      </w:r>
      <w:bookmarkEnd w:id="521"/>
    </w:p>
    <w:p w14:paraId="7AFB5396">
      <w:pPr>
        <w:jc w:val="center"/>
        <w:outlineLvl w:val="1"/>
        <w:rPr>
          <w:b/>
          <w:bCs/>
          <w:color w:val="auto"/>
          <w:sz w:val="32"/>
          <w:szCs w:val="32"/>
        </w:rPr>
      </w:pPr>
      <w:r>
        <w:rPr>
          <w:rFonts w:hint="eastAsia"/>
          <w:b/>
          <w:bCs/>
          <w:color w:val="auto"/>
          <w:sz w:val="32"/>
          <w:szCs w:val="32"/>
        </w:rPr>
        <w:t>资格条件承诺函</w:t>
      </w:r>
    </w:p>
    <w:p w14:paraId="204E9427">
      <w:pPr>
        <w:snapToGrid w:val="0"/>
        <w:spacing w:line="360" w:lineRule="auto"/>
        <w:rPr>
          <w:color w:val="auto"/>
          <w:sz w:val="24"/>
        </w:rPr>
      </w:pPr>
    </w:p>
    <w:p w14:paraId="09C8D40B">
      <w:pPr>
        <w:snapToGrid w:val="0"/>
        <w:spacing w:line="360" w:lineRule="auto"/>
        <w:rPr>
          <w:color w:val="auto"/>
          <w:sz w:val="24"/>
        </w:rPr>
      </w:pPr>
      <w:r>
        <w:rPr>
          <w:rFonts w:hint="eastAsia"/>
          <w:color w:val="auto"/>
          <w:sz w:val="24"/>
        </w:rPr>
        <w:t>杭州电子科技大学：</w:t>
      </w:r>
    </w:p>
    <w:p w14:paraId="75DBF925">
      <w:pPr>
        <w:snapToGrid w:val="0"/>
        <w:spacing w:line="360" w:lineRule="auto"/>
        <w:ind w:firstLine="480" w:firstLineChars="200"/>
        <w:rPr>
          <w:color w:val="auto"/>
          <w:sz w:val="24"/>
        </w:rPr>
      </w:pPr>
      <w:r>
        <w:rPr>
          <w:rFonts w:hint="eastAsia"/>
          <w:color w:val="auto"/>
          <w:sz w:val="24"/>
        </w:rPr>
        <w:t>我方（供应商）承诺：</w:t>
      </w:r>
    </w:p>
    <w:p w14:paraId="79222839">
      <w:pPr>
        <w:snapToGrid w:val="0"/>
        <w:spacing w:line="360" w:lineRule="auto"/>
        <w:ind w:firstLine="480" w:firstLineChars="200"/>
        <w:rPr>
          <w:color w:val="auto"/>
          <w:sz w:val="24"/>
        </w:rPr>
      </w:pPr>
      <w:r>
        <w:rPr>
          <w:rFonts w:hint="eastAsia"/>
          <w:color w:val="auto"/>
          <w:sz w:val="24"/>
        </w:rPr>
        <w:t>1、具有良好的商业信誉和健全的财务会计制度；</w:t>
      </w:r>
    </w:p>
    <w:p w14:paraId="4988AE50">
      <w:pPr>
        <w:snapToGrid w:val="0"/>
        <w:spacing w:line="360" w:lineRule="auto"/>
        <w:ind w:firstLine="480" w:firstLineChars="200"/>
        <w:rPr>
          <w:color w:val="auto"/>
          <w:sz w:val="24"/>
        </w:rPr>
      </w:pPr>
      <w:r>
        <w:rPr>
          <w:rFonts w:hint="eastAsia"/>
          <w:color w:val="auto"/>
          <w:sz w:val="24"/>
        </w:rPr>
        <w:t>2、具有履行合同所必需的设备和专业技术能力；</w:t>
      </w:r>
    </w:p>
    <w:p w14:paraId="36D29E45">
      <w:pPr>
        <w:snapToGrid w:val="0"/>
        <w:spacing w:line="360" w:lineRule="auto"/>
        <w:ind w:firstLine="480" w:firstLineChars="200"/>
        <w:rPr>
          <w:color w:val="auto"/>
          <w:sz w:val="24"/>
        </w:rPr>
      </w:pPr>
      <w:r>
        <w:rPr>
          <w:rFonts w:hint="eastAsia"/>
          <w:color w:val="auto"/>
          <w:sz w:val="24"/>
        </w:rPr>
        <w:t>3、严格依法缴纳税收和社会保障资金；</w:t>
      </w:r>
    </w:p>
    <w:p w14:paraId="2FA6E1A8">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415F0010">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67725649">
      <w:pPr>
        <w:snapToGrid w:val="0"/>
        <w:spacing w:line="360" w:lineRule="auto"/>
        <w:ind w:firstLine="480" w:firstLineChars="200"/>
        <w:rPr>
          <w:color w:val="auto"/>
          <w:sz w:val="24"/>
        </w:rPr>
      </w:pPr>
      <w:r>
        <w:rPr>
          <w:rFonts w:hint="eastAsia"/>
          <w:color w:val="auto"/>
          <w:sz w:val="24"/>
        </w:rPr>
        <w:t>6、不存在以下情况：</w:t>
      </w:r>
    </w:p>
    <w:p w14:paraId="6C67E8C5">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65E81B78">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BF955D0">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3B3E7E4">
      <w:pPr>
        <w:snapToGrid w:val="0"/>
        <w:spacing w:line="360" w:lineRule="auto"/>
        <w:ind w:firstLine="480" w:firstLineChars="200"/>
        <w:rPr>
          <w:color w:val="auto"/>
          <w:sz w:val="24"/>
        </w:rPr>
      </w:pPr>
      <w:r>
        <w:rPr>
          <w:rFonts w:hint="eastAsia"/>
          <w:color w:val="auto"/>
          <w:sz w:val="24"/>
        </w:rPr>
        <w:t> </w:t>
      </w:r>
    </w:p>
    <w:p w14:paraId="43048830">
      <w:pPr>
        <w:snapToGrid w:val="0"/>
        <w:spacing w:line="360" w:lineRule="auto"/>
        <w:ind w:firstLine="480" w:firstLineChars="200"/>
        <w:rPr>
          <w:color w:val="auto"/>
          <w:sz w:val="24"/>
        </w:rPr>
      </w:pPr>
      <w:r>
        <w:rPr>
          <w:rFonts w:hint="eastAsia"/>
          <w:color w:val="auto"/>
          <w:sz w:val="24"/>
        </w:rPr>
        <w:t>特此承诺！</w:t>
      </w:r>
    </w:p>
    <w:p w14:paraId="665139BB">
      <w:pPr>
        <w:pStyle w:val="8"/>
        <w:rPr>
          <w:color w:val="auto"/>
          <w:sz w:val="24"/>
        </w:rPr>
      </w:pPr>
    </w:p>
    <w:p w14:paraId="47AF0F08">
      <w:pPr>
        <w:rPr>
          <w:color w:val="auto"/>
          <w:sz w:val="24"/>
        </w:rPr>
      </w:pPr>
    </w:p>
    <w:p w14:paraId="4015182D">
      <w:pPr>
        <w:pStyle w:val="8"/>
        <w:rPr>
          <w:color w:val="auto"/>
        </w:rPr>
      </w:pPr>
    </w:p>
    <w:p w14:paraId="046F3A6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3E3038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309F2948">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E20F7AA">
      <w:pPr>
        <w:adjustRightInd w:val="0"/>
        <w:snapToGrid w:val="0"/>
        <w:spacing w:line="288" w:lineRule="auto"/>
        <w:ind w:firstLine="480" w:firstLineChars="200"/>
        <w:rPr>
          <w:color w:val="auto"/>
          <w:sz w:val="24"/>
          <w:szCs w:val="24"/>
        </w:rPr>
      </w:pPr>
    </w:p>
    <w:p w14:paraId="1E2AED20">
      <w:pPr>
        <w:adjustRightInd w:val="0"/>
        <w:snapToGrid w:val="0"/>
        <w:spacing w:line="288" w:lineRule="auto"/>
        <w:ind w:firstLine="480" w:firstLineChars="200"/>
        <w:rPr>
          <w:color w:val="auto"/>
          <w:sz w:val="24"/>
          <w:szCs w:val="24"/>
        </w:rPr>
      </w:pPr>
    </w:p>
    <w:p w14:paraId="463C812A">
      <w:pPr>
        <w:adjustRightInd w:val="0"/>
        <w:snapToGrid w:val="0"/>
        <w:spacing w:line="288" w:lineRule="auto"/>
        <w:jc w:val="center"/>
        <w:outlineLvl w:val="0"/>
        <w:rPr>
          <w:b/>
          <w:bCs/>
          <w:color w:val="auto"/>
          <w:sz w:val="84"/>
          <w:szCs w:val="84"/>
        </w:rPr>
      </w:pPr>
      <w:bookmarkStart w:id="522" w:name="_Toc15491_WPSOffice_Level1"/>
      <w:r>
        <w:rPr>
          <w:rFonts w:hint="eastAsia"/>
          <w:b/>
          <w:bCs/>
          <w:color w:val="auto"/>
          <w:sz w:val="84"/>
          <w:szCs w:val="84"/>
        </w:rPr>
        <w:t>报价文件</w:t>
      </w:r>
      <w:bookmarkEnd w:id="522"/>
    </w:p>
    <w:p w14:paraId="079F0A80">
      <w:pPr>
        <w:pStyle w:val="6"/>
        <w:ind w:left="0" w:firstLine="0"/>
        <w:rPr>
          <w:color w:val="auto"/>
        </w:rPr>
      </w:pPr>
      <w:bookmarkStart w:id="523" w:name="_Toc28613_WPSOffice_Level1"/>
      <w:bookmarkStart w:id="524" w:name="_Toc25012"/>
      <w:bookmarkStart w:id="525" w:name="_Toc15307"/>
      <w:bookmarkStart w:id="526" w:name="_Toc28695"/>
      <w:bookmarkStart w:id="527" w:name="_Toc19949"/>
      <w:bookmarkStart w:id="528" w:name="_Toc10749"/>
      <w:bookmarkStart w:id="529" w:name="_Toc32416"/>
      <w:bookmarkStart w:id="530" w:name="_Toc24738"/>
      <w:bookmarkStart w:id="531" w:name="_Toc25971"/>
      <w:bookmarkStart w:id="532" w:name="_Toc6771"/>
      <w:bookmarkStart w:id="533" w:name="_Toc24403"/>
      <w:bookmarkStart w:id="534" w:name="_Toc3471"/>
      <w:bookmarkStart w:id="535" w:name="_Toc11579"/>
      <w:bookmarkStart w:id="536" w:name="_Toc16624"/>
      <w:bookmarkStart w:id="537" w:name="_Toc4455"/>
      <w:bookmarkStart w:id="538" w:name="_Toc20907"/>
      <w:bookmarkStart w:id="539" w:name="_Toc27484"/>
      <w:bookmarkStart w:id="540" w:name="_Toc22542"/>
      <w:bookmarkStart w:id="541" w:name="_Toc18705"/>
      <w:bookmarkStart w:id="542" w:name="_Toc13470"/>
      <w:bookmarkStart w:id="543" w:name="_Toc19897"/>
      <w:bookmarkStart w:id="544" w:name="_Toc28619"/>
      <w:bookmarkStart w:id="545" w:name="_Toc25418"/>
      <w:bookmarkStart w:id="546" w:name="_Toc23539"/>
      <w:bookmarkStart w:id="547" w:name="_Toc14186"/>
      <w:bookmarkStart w:id="548" w:name="_Toc19268"/>
      <w:bookmarkStart w:id="549" w:name="_Toc14637"/>
      <w:bookmarkStart w:id="550" w:name="_Toc23089"/>
      <w:bookmarkStart w:id="551" w:name="_Toc13060"/>
      <w:bookmarkStart w:id="552" w:name="_Toc12332"/>
      <w:bookmarkStart w:id="553" w:name="_Toc5206"/>
      <w:bookmarkStart w:id="554" w:name="_Toc23410"/>
      <w:bookmarkStart w:id="555" w:name="_Toc24678"/>
      <w:bookmarkStart w:id="556" w:name="_Toc16736"/>
      <w:bookmarkStart w:id="557" w:name="_Toc2198"/>
      <w:bookmarkStart w:id="558" w:name="_Toc25718"/>
      <w:r>
        <w:rPr>
          <w:rFonts w:hint="eastAsia"/>
          <w:color w:val="auto"/>
        </w:rPr>
        <w:t>（1）初次报价一览表、初次报价明细表</w:t>
      </w:r>
      <w:bookmarkEnd w:id="523"/>
    </w:p>
    <w:p w14:paraId="61C63276">
      <w:pPr>
        <w:pStyle w:val="6"/>
        <w:tabs>
          <w:tab w:val="left" w:pos="0"/>
          <w:tab w:val="clear" w:pos="1275"/>
        </w:tabs>
        <w:ind w:left="15" w:hanging="15"/>
        <w:rPr>
          <w:rFonts w:ascii="黑体" w:hAnsi="黑体" w:eastAsia="黑体" w:cs="黑体"/>
          <w:color w:val="auto"/>
          <w:szCs w:val="28"/>
        </w:rPr>
      </w:pPr>
    </w:p>
    <w:p w14:paraId="25AB2E5B">
      <w:pPr>
        <w:jc w:val="center"/>
        <w:outlineLvl w:val="1"/>
        <w:rPr>
          <w:b/>
          <w:bCs/>
          <w:color w:val="auto"/>
          <w:sz w:val="32"/>
          <w:szCs w:val="32"/>
        </w:rPr>
      </w:pPr>
      <w:r>
        <w:rPr>
          <w:rFonts w:hint="eastAsia"/>
          <w:b/>
          <w:bCs/>
          <w:color w:val="auto"/>
          <w:sz w:val="32"/>
          <w:szCs w:val="32"/>
        </w:rPr>
        <w:t>初次报价一览表</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1EBC27EC">
      <w:pPr>
        <w:spacing w:line="460" w:lineRule="exact"/>
        <w:rPr>
          <w:color w:val="auto"/>
          <w:sz w:val="24"/>
        </w:rPr>
      </w:pPr>
      <w:r>
        <w:rPr>
          <w:rFonts w:hint="eastAsia"/>
          <w:color w:val="auto"/>
          <w:sz w:val="24"/>
        </w:rPr>
        <w:t>项目名称：</w:t>
      </w:r>
    </w:p>
    <w:p w14:paraId="15D2C3B6">
      <w:pPr>
        <w:spacing w:line="460" w:lineRule="exact"/>
        <w:rPr>
          <w:color w:val="auto"/>
          <w:sz w:val="24"/>
        </w:rPr>
      </w:pPr>
      <w:r>
        <w:rPr>
          <w:rFonts w:hint="eastAsia"/>
          <w:color w:val="auto"/>
          <w:sz w:val="24"/>
        </w:rPr>
        <w:t>项目编号：</w:t>
      </w:r>
    </w:p>
    <w:p w14:paraId="12644781">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21DB64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7AED4D8">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22D3B0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60FB8C0E">
            <w:pPr>
              <w:spacing w:line="360" w:lineRule="auto"/>
              <w:rPr>
                <w:rFonts w:ascii="宋体" w:hAnsi="宋体"/>
                <w:b/>
                <w:color w:val="auto"/>
                <w:spacing w:val="-6"/>
                <w:sz w:val="24"/>
              </w:rPr>
            </w:pPr>
          </w:p>
          <w:p w14:paraId="4688634C">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1866CF8C">
            <w:pPr>
              <w:spacing w:line="360" w:lineRule="auto"/>
              <w:rPr>
                <w:rFonts w:ascii="宋体" w:hAnsi="宋体"/>
                <w:color w:val="auto"/>
                <w:spacing w:val="-6"/>
                <w:sz w:val="24"/>
                <w:u w:val="single"/>
              </w:rPr>
            </w:pPr>
          </w:p>
          <w:p w14:paraId="51205D71">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73699330">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6F063965">
      <w:pPr>
        <w:pStyle w:val="42"/>
        <w:snapToGrid w:val="0"/>
        <w:spacing w:line="400" w:lineRule="exact"/>
        <w:rPr>
          <w:color w:val="auto"/>
          <w:szCs w:val="24"/>
        </w:rPr>
      </w:pPr>
      <w:r>
        <w:rPr>
          <w:rFonts w:hint="eastAsia"/>
          <w:color w:val="auto"/>
          <w:szCs w:val="24"/>
        </w:rPr>
        <w:t>货币单位：元（人民币）</w:t>
      </w:r>
    </w:p>
    <w:p w14:paraId="37D08EAC">
      <w:pPr>
        <w:spacing w:line="360" w:lineRule="auto"/>
        <w:ind w:right="-21" w:rightChars="-10"/>
        <w:rPr>
          <w:color w:val="auto"/>
          <w:sz w:val="24"/>
        </w:rPr>
      </w:pPr>
    </w:p>
    <w:p w14:paraId="19BA2A76">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8DABC6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0C322D58">
      <w:pPr>
        <w:spacing w:before="240" w:beforeLines="100" w:after="240" w:afterLines="100"/>
        <w:jc w:val="left"/>
        <w:rPr>
          <w:color w:val="auto"/>
          <w:sz w:val="24"/>
          <w:szCs w:val="24"/>
        </w:rPr>
      </w:pPr>
      <w:r>
        <w:rPr>
          <w:rFonts w:hint="eastAsia" w:ascii="宋体" w:hAnsi="宋体" w:cs="宋体"/>
          <w:color w:val="auto"/>
          <w:sz w:val="24"/>
        </w:rPr>
        <w:t>日期：      年   月   日</w:t>
      </w:r>
    </w:p>
    <w:p w14:paraId="3AB8C0A9">
      <w:pPr>
        <w:spacing w:line="360" w:lineRule="auto"/>
        <w:ind w:right="-21" w:rightChars="-10"/>
        <w:rPr>
          <w:color w:val="auto"/>
          <w:sz w:val="24"/>
        </w:rPr>
      </w:pPr>
    </w:p>
    <w:p w14:paraId="355F2095">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1"/>
    <w:bookmarkEnd w:id="552"/>
    <w:bookmarkEnd w:id="553"/>
    <w:bookmarkEnd w:id="554"/>
    <w:bookmarkEnd w:id="555"/>
    <w:bookmarkEnd w:id="556"/>
    <w:bookmarkEnd w:id="557"/>
    <w:bookmarkEnd w:id="558"/>
    <w:p w14:paraId="64653BCE">
      <w:pPr>
        <w:jc w:val="center"/>
        <w:outlineLvl w:val="1"/>
        <w:rPr>
          <w:b/>
          <w:bCs/>
          <w:color w:val="auto"/>
          <w:sz w:val="32"/>
          <w:szCs w:val="32"/>
        </w:rPr>
      </w:pPr>
      <w:bookmarkStart w:id="559" w:name="_Toc30553"/>
      <w:bookmarkStart w:id="560" w:name="_Toc10548"/>
      <w:bookmarkStart w:id="561" w:name="_Toc29927"/>
      <w:bookmarkStart w:id="562" w:name="_Toc11074"/>
      <w:bookmarkStart w:id="563" w:name="_Toc4263"/>
      <w:bookmarkStart w:id="564" w:name="_Toc11807"/>
      <w:bookmarkStart w:id="565" w:name="_Toc5426"/>
      <w:bookmarkStart w:id="566" w:name="_Toc9617"/>
      <w:bookmarkStart w:id="567" w:name="_Toc30423"/>
      <w:bookmarkStart w:id="568" w:name="_Toc10793"/>
      <w:bookmarkStart w:id="569" w:name="_Toc28934"/>
      <w:bookmarkStart w:id="570" w:name="_Toc3023"/>
      <w:bookmarkStart w:id="571" w:name="_Toc13880"/>
      <w:bookmarkStart w:id="572" w:name="_Toc17531"/>
      <w:bookmarkStart w:id="573" w:name="_Toc11450"/>
      <w:bookmarkStart w:id="574" w:name="_Toc5570"/>
      <w:bookmarkStart w:id="575" w:name="_Toc10028"/>
      <w:bookmarkStart w:id="576" w:name="_Toc7567"/>
      <w:bookmarkStart w:id="577" w:name="_Toc24960"/>
      <w:bookmarkStart w:id="578" w:name="_Toc1784"/>
      <w:bookmarkStart w:id="579" w:name="_Toc834"/>
      <w:bookmarkStart w:id="580" w:name="_Toc14388"/>
      <w:bookmarkStart w:id="581" w:name="_Toc19420"/>
      <w:bookmarkStart w:id="582" w:name="_Toc21201"/>
      <w:bookmarkStart w:id="583" w:name="_Toc27143"/>
      <w:bookmarkStart w:id="584" w:name="_Toc18289"/>
      <w:bookmarkStart w:id="585" w:name="_Toc17884"/>
      <w:bookmarkStart w:id="586" w:name="_Toc25520"/>
      <w:bookmarkStart w:id="587" w:name="_Toc684"/>
      <w:bookmarkStart w:id="588" w:name="_Toc26905"/>
      <w:bookmarkStart w:id="589" w:name="_Toc17842"/>
      <w:bookmarkStart w:id="590" w:name="_Toc2161"/>
      <w:r>
        <w:rPr>
          <w:rFonts w:hint="eastAsia"/>
          <w:b/>
          <w:bCs/>
          <w:color w:val="auto"/>
          <w:sz w:val="32"/>
          <w:szCs w:val="32"/>
        </w:rPr>
        <w:t>初次报价明细表</w:t>
      </w:r>
      <w:bookmarkEnd w:id="559"/>
      <w:bookmarkEnd w:id="560"/>
      <w:bookmarkEnd w:id="561"/>
      <w:bookmarkEnd w:id="562"/>
      <w:bookmarkEnd w:id="563"/>
      <w:bookmarkEnd w:id="564"/>
      <w:bookmarkEnd w:id="565"/>
    </w:p>
    <w:p w14:paraId="6FFCDEB5">
      <w:pPr>
        <w:spacing w:line="460" w:lineRule="exact"/>
        <w:rPr>
          <w:rFonts w:ascii="宋体"/>
          <w:color w:val="auto"/>
          <w:sz w:val="24"/>
          <w:szCs w:val="24"/>
        </w:rPr>
      </w:pPr>
      <w:bookmarkStart w:id="591" w:name="_Toc17299"/>
      <w:r>
        <w:rPr>
          <w:rFonts w:hint="eastAsia"/>
          <w:color w:val="auto"/>
          <w:sz w:val="24"/>
        </w:rPr>
        <w:t>项目名称：</w:t>
      </w:r>
    </w:p>
    <w:p w14:paraId="01F4E327">
      <w:pPr>
        <w:pStyle w:val="27"/>
        <w:spacing w:line="360" w:lineRule="auto"/>
        <w:ind w:left="-27" w:firstLine="27"/>
        <w:rPr>
          <w:rFonts w:ascii="Times New Roman" w:hAnsi="Times New Roman"/>
          <w:color w:val="auto"/>
          <w:sz w:val="24"/>
        </w:rPr>
      </w:pPr>
      <w:r>
        <w:rPr>
          <w:rFonts w:hint="eastAsia" w:ascii="Times New Roman" w:hAnsi="Times New Roman"/>
          <w:color w:val="auto"/>
          <w:sz w:val="24"/>
        </w:rPr>
        <w:t>项目编号</w:t>
      </w:r>
      <w:bookmarkEnd w:id="591"/>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58C4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BEB78B6">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14:paraId="008C40D5">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14:paraId="479BA35B">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15F00968">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39BDD222">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14FB37B9">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6F169979">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54BA7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511473B">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14:paraId="02634CA7">
            <w:pPr>
              <w:spacing w:line="480" w:lineRule="auto"/>
              <w:jc w:val="center"/>
              <w:rPr>
                <w:color w:val="auto"/>
                <w:shd w:val="clear" w:color="auto" w:fill="FFFFFF" w:themeFill="background1"/>
              </w:rPr>
            </w:pPr>
          </w:p>
        </w:tc>
        <w:tc>
          <w:tcPr>
            <w:tcW w:w="1904" w:type="dxa"/>
            <w:vAlign w:val="center"/>
          </w:tcPr>
          <w:p w14:paraId="7F4DAA50">
            <w:pPr>
              <w:spacing w:line="480" w:lineRule="auto"/>
              <w:jc w:val="center"/>
              <w:rPr>
                <w:color w:val="auto"/>
                <w:shd w:val="clear" w:color="auto" w:fill="FFFFFF" w:themeFill="background1"/>
              </w:rPr>
            </w:pPr>
          </w:p>
        </w:tc>
        <w:tc>
          <w:tcPr>
            <w:tcW w:w="477" w:type="dxa"/>
            <w:vAlign w:val="center"/>
          </w:tcPr>
          <w:p w14:paraId="7A237019">
            <w:pPr>
              <w:spacing w:line="480" w:lineRule="auto"/>
              <w:jc w:val="center"/>
              <w:rPr>
                <w:color w:val="auto"/>
                <w:shd w:val="clear" w:color="auto" w:fill="FFFFFF" w:themeFill="background1"/>
              </w:rPr>
            </w:pPr>
          </w:p>
        </w:tc>
        <w:tc>
          <w:tcPr>
            <w:tcW w:w="1282" w:type="dxa"/>
            <w:vAlign w:val="center"/>
          </w:tcPr>
          <w:p w14:paraId="3A01B120">
            <w:pPr>
              <w:spacing w:line="480" w:lineRule="auto"/>
              <w:jc w:val="center"/>
              <w:rPr>
                <w:color w:val="auto"/>
                <w:shd w:val="clear" w:color="auto" w:fill="FFFFFF" w:themeFill="background1"/>
              </w:rPr>
            </w:pPr>
          </w:p>
        </w:tc>
        <w:tc>
          <w:tcPr>
            <w:tcW w:w="925" w:type="dxa"/>
            <w:vAlign w:val="center"/>
          </w:tcPr>
          <w:p w14:paraId="56DAE16B">
            <w:pPr>
              <w:spacing w:line="480" w:lineRule="auto"/>
              <w:jc w:val="center"/>
              <w:rPr>
                <w:color w:val="auto"/>
                <w:shd w:val="clear" w:color="auto" w:fill="FFFFFF" w:themeFill="background1"/>
              </w:rPr>
            </w:pPr>
          </w:p>
        </w:tc>
        <w:tc>
          <w:tcPr>
            <w:tcW w:w="1291" w:type="dxa"/>
            <w:vAlign w:val="center"/>
          </w:tcPr>
          <w:p w14:paraId="0A790B2E">
            <w:pPr>
              <w:spacing w:line="480" w:lineRule="auto"/>
              <w:jc w:val="center"/>
              <w:rPr>
                <w:color w:val="auto"/>
                <w:shd w:val="clear" w:color="auto" w:fill="FFFFFF" w:themeFill="background1"/>
              </w:rPr>
            </w:pPr>
          </w:p>
        </w:tc>
      </w:tr>
      <w:tr w14:paraId="3B535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54846A0">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14:paraId="4D80CB2D">
            <w:pPr>
              <w:spacing w:line="480" w:lineRule="auto"/>
              <w:jc w:val="center"/>
              <w:rPr>
                <w:color w:val="auto"/>
                <w:shd w:val="clear" w:color="auto" w:fill="FFFFFF" w:themeFill="background1"/>
              </w:rPr>
            </w:pPr>
          </w:p>
        </w:tc>
        <w:tc>
          <w:tcPr>
            <w:tcW w:w="1904" w:type="dxa"/>
            <w:vAlign w:val="center"/>
          </w:tcPr>
          <w:p w14:paraId="6A660604">
            <w:pPr>
              <w:spacing w:line="480" w:lineRule="auto"/>
              <w:jc w:val="center"/>
              <w:rPr>
                <w:color w:val="auto"/>
                <w:shd w:val="clear" w:color="auto" w:fill="FFFFFF" w:themeFill="background1"/>
              </w:rPr>
            </w:pPr>
          </w:p>
        </w:tc>
        <w:tc>
          <w:tcPr>
            <w:tcW w:w="477" w:type="dxa"/>
            <w:vAlign w:val="center"/>
          </w:tcPr>
          <w:p w14:paraId="15C69CCF">
            <w:pPr>
              <w:spacing w:line="480" w:lineRule="auto"/>
              <w:jc w:val="center"/>
              <w:rPr>
                <w:color w:val="auto"/>
                <w:shd w:val="clear" w:color="auto" w:fill="FFFFFF" w:themeFill="background1"/>
              </w:rPr>
            </w:pPr>
          </w:p>
        </w:tc>
        <w:tc>
          <w:tcPr>
            <w:tcW w:w="1282" w:type="dxa"/>
            <w:vAlign w:val="center"/>
          </w:tcPr>
          <w:p w14:paraId="54E2733F">
            <w:pPr>
              <w:spacing w:line="480" w:lineRule="auto"/>
              <w:jc w:val="center"/>
              <w:rPr>
                <w:color w:val="auto"/>
                <w:shd w:val="clear" w:color="auto" w:fill="FFFFFF" w:themeFill="background1"/>
              </w:rPr>
            </w:pPr>
          </w:p>
        </w:tc>
        <w:tc>
          <w:tcPr>
            <w:tcW w:w="925" w:type="dxa"/>
            <w:vAlign w:val="center"/>
          </w:tcPr>
          <w:p w14:paraId="5A98520E">
            <w:pPr>
              <w:spacing w:line="480" w:lineRule="auto"/>
              <w:jc w:val="center"/>
              <w:rPr>
                <w:color w:val="auto"/>
                <w:shd w:val="clear" w:color="auto" w:fill="FFFFFF" w:themeFill="background1"/>
              </w:rPr>
            </w:pPr>
          </w:p>
        </w:tc>
        <w:tc>
          <w:tcPr>
            <w:tcW w:w="1291" w:type="dxa"/>
            <w:vAlign w:val="center"/>
          </w:tcPr>
          <w:p w14:paraId="41404864">
            <w:pPr>
              <w:spacing w:line="480" w:lineRule="auto"/>
              <w:jc w:val="center"/>
              <w:rPr>
                <w:color w:val="auto"/>
                <w:shd w:val="clear" w:color="auto" w:fill="FFFFFF" w:themeFill="background1"/>
              </w:rPr>
            </w:pPr>
          </w:p>
        </w:tc>
      </w:tr>
      <w:tr w14:paraId="5B839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738147FD">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14:paraId="38950960">
            <w:pPr>
              <w:spacing w:line="480" w:lineRule="auto"/>
              <w:jc w:val="center"/>
              <w:rPr>
                <w:color w:val="auto"/>
                <w:shd w:val="clear" w:color="auto" w:fill="FFFFFF" w:themeFill="background1"/>
              </w:rPr>
            </w:pPr>
          </w:p>
        </w:tc>
        <w:tc>
          <w:tcPr>
            <w:tcW w:w="1904" w:type="dxa"/>
            <w:vAlign w:val="center"/>
          </w:tcPr>
          <w:p w14:paraId="0E7F6CE4">
            <w:pPr>
              <w:spacing w:line="480" w:lineRule="auto"/>
              <w:jc w:val="center"/>
              <w:rPr>
                <w:color w:val="auto"/>
                <w:shd w:val="clear" w:color="auto" w:fill="FFFFFF" w:themeFill="background1"/>
              </w:rPr>
            </w:pPr>
          </w:p>
        </w:tc>
        <w:tc>
          <w:tcPr>
            <w:tcW w:w="477" w:type="dxa"/>
            <w:vAlign w:val="center"/>
          </w:tcPr>
          <w:p w14:paraId="17197565">
            <w:pPr>
              <w:spacing w:line="480" w:lineRule="auto"/>
              <w:jc w:val="center"/>
              <w:rPr>
                <w:color w:val="auto"/>
                <w:shd w:val="clear" w:color="auto" w:fill="FFFFFF" w:themeFill="background1"/>
              </w:rPr>
            </w:pPr>
          </w:p>
        </w:tc>
        <w:tc>
          <w:tcPr>
            <w:tcW w:w="1282" w:type="dxa"/>
            <w:vAlign w:val="center"/>
          </w:tcPr>
          <w:p w14:paraId="10CBC8F1">
            <w:pPr>
              <w:spacing w:line="480" w:lineRule="auto"/>
              <w:jc w:val="center"/>
              <w:rPr>
                <w:color w:val="auto"/>
                <w:shd w:val="clear" w:color="auto" w:fill="FFFFFF" w:themeFill="background1"/>
              </w:rPr>
            </w:pPr>
          </w:p>
        </w:tc>
        <w:tc>
          <w:tcPr>
            <w:tcW w:w="925" w:type="dxa"/>
            <w:vAlign w:val="center"/>
          </w:tcPr>
          <w:p w14:paraId="7CC5D9DF">
            <w:pPr>
              <w:spacing w:line="480" w:lineRule="auto"/>
              <w:jc w:val="center"/>
              <w:rPr>
                <w:color w:val="auto"/>
                <w:shd w:val="clear" w:color="auto" w:fill="FFFFFF" w:themeFill="background1"/>
              </w:rPr>
            </w:pPr>
          </w:p>
        </w:tc>
        <w:tc>
          <w:tcPr>
            <w:tcW w:w="1291" w:type="dxa"/>
            <w:vAlign w:val="center"/>
          </w:tcPr>
          <w:p w14:paraId="37A1EE70">
            <w:pPr>
              <w:spacing w:line="480" w:lineRule="auto"/>
              <w:jc w:val="center"/>
              <w:rPr>
                <w:color w:val="auto"/>
                <w:shd w:val="clear" w:color="auto" w:fill="FFFFFF" w:themeFill="background1"/>
              </w:rPr>
            </w:pPr>
          </w:p>
        </w:tc>
      </w:tr>
    </w:tbl>
    <w:p w14:paraId="12BD3B80">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3030E8E6">
      <w:pPr>
        <w:pStyle w:val="42"/>
        <w:snapToGrid w:val="0"/>
        <w:spacing w:line="400" w:lineRule="exact"/>
        <w:rPr>
          <w:color w:val="auto"/>
          <w:szCs w:val="24"/>
        </w:rPr>
      </w:pPr>
      <w:r>
        <w:rPr>
          <w:rFonts w:hint="eastAsia"/>
          <w:color w:val="auto"/>
          <w:szCs w:val="24"/>
        </w:rPr>
        <w:t>货币单位：元（人民币）</w:t>
      </w:r>
    </w:p>
    <w:p w14:paraId="5B0CC983">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5345C02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307B9599">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355ED6A7">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14:paraId="063BF337">
      <w:pPr>
        <w:pStyle w:val="6"/>
        <w:ind w:left="0" w:firstLine="0"/>
        <w:rPr>
          <w:color w:val="auto"/>
        </w:rPr>
      </w:pPr>
      <w:bookmarkStart w:id="592" w:name="_Toc12014_WPSOffice_Level1"/>
      <w:bookmarkStart w:id="593" w:name="OLE_LINK4"/>
      <w:r>
        <w:rPr>
          <w:rFonts w:hint="eastAsia"/>
          <w:color w:val="auto"/>
        </w:rPr>
        <w:t>（2）中小企业声明函（若属于中小企业）</w:t>
      </w:r>
      <w:bookmarkEnd w:id="592"/>
    </w:p>
    <w:p w14:paraId="0FF3DF89">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7527B91A">
      <w:pPr>
        <w:snapToGrid w:val="0"/>
        <w:spacing w:line="360" w:lineRule="auto"/>
        <w:jc w:val="center"/>
        <w:rPr>
          <w:b/>
          <w:bCs/>
          <w:color w:val="auto"/>
          <w:sz w:val="24"/>
        </w:rPr>
      </w:pPr>
      <w:r>
        <w:rPr>
          <w:rFonts w:hint="eastAsia"/>
          <w:b/>
          <w:color w:val="auto"/>
          <w:szCs w:val="21"/>
        </w:rPr>
        <w:t>【不属于中小微企业的无需填写、递交】</w:t>
      </w:r>
    </w:p>
    <w:p w14:paraId="25D2D019">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6511E123">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（采购文件中明确的所属行业）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180E2D6B">
      <w:pPr>
        <w:pStyle w:val="168"/>
        <w:tabs>
          <w:tab w:val="left" w:pos="1243"/>
          <w:tab w:val="left" w:pos="1806"/>
          <w:tab w:val="left" w:pos="5005"/>
          <w:tab w:val="left" w:pos="7213"/>
        </w:tabs>
        <w:autoSpaceDE w:val="0"/>
        <w:autoSpaceDN w:val="0"/>
        <w:spacing w:line="360" w:lineRule="auto"/>
        <w:ind w:left="15" w:right="-54" w:firstLine="478" w:firstLineChars="238"/>
        <w:jc w:val="left"/>
        <w:rPr>
          <w:rFonts w:ascii="宋体" w:hAnsi="宋体" w:cs="宋体"/>
          <w:color w:val="auto"/>
          <w:szCs w:val="21"/>
        </w:rPr>
      </w:pPr>
      <w:r>
        <w:rPr>
          <w:rFonts w:hint="eastAsia" w:ascii="宋体" w:hAnsi="宋体" w:cs="宋体"/>
          <w:iCs/>
          <w:color w:val="auto"/>
          <w:w w:val="96"/>
          <w:szCs w:val="21"/>
        </w:rPr>
        <w:t>2.</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（采购文件中明确的所属行业）</w:t>
      </w:r>
      <w:r>
        <w:rPr>
          <w:rFonts w:hint="eastAsia" w:ascii="宋体" w:hAnsi="宋体" w:cs="宋体"/>
          <w:color w:val="auto"/>
          <w:w w:val="99"/>
          <w:szCs w:val="21"/>
        </w:rPr>
        <w:t>； 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58D01BCD">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65BD098E">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6BAD692">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72EE55D">
      <w:pPr>
        <w:pStyle w:val="27"/>
        <w:spacing w:line="360" w:lineRule="auto"/>
        <w:ind w:left="-27" w:firstLine="4796" w:firstLineChars="2275"/>
        <w:rPr>
          <w:rFonts w:hAnsi="宋体" w:cs="宋体"/>
          <w:b/>
          <w:bCs/>
          <w:color w:val="auto"/>
          <w:sz w:val="21"/>
          <w:szCs w:val="21"/>
        </w:rPr>
      </w:pPr>
    </w:p>
    <w:p w14:paraId="085C474A">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7EE80203">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（签字或法人代表章）：</w:t>
      </w:r>
      <w:r>
        <w:rPr>
          <w:rFonts w:hint="eastAsia" w:ascii="宋体" w:hAnsi="宋体" w:cs="宋体"/>
          <w:b/>
          <w:bCs/>
          <w:color w:val="auto"/>
          <w:szCs w:val="21"/>
          <w:u w:val="single"/>
        </w:rPr>
        <w:t xml:space="preserve">                 </w:t>
      </w:r>
    </w:p>
    <w:p w14:paraId="57CA7A82">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61BFEF85">
      <w:pPr>
        <w:autoSpaceDE w:val="0"/>
        <w:autoSpaceDN w:val="0"/>
        <w:spacing w:line="360" w:lineRule="auto"/>
        <w:rPr>
          <w:color w:val="auto"/>
          <w:szCs w:val="21"/>
          <w:highlight w:val="green"/>
        </w:rPr>
      </w:pPr>
    </w:p>
    <w:p w14:paraId="7748A87A">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621DDA6C">
      <w:pPr>
        <w:pStyle w:val="20"/>
        <w:rPr>
          <w:b/>
          <w:bCs/>
          <w:color w:val="auto"/>
        </w:rPr>
      </w:pPr>
      <w:r>
        <w:rPr>
          <w:rFonts w:hint="eastAsia"/>
          <w:b/>
          <w:bCs/>
          <w:color w:val="auto"/>
        </w:rPr>
        <w:t>1.从业人员、营业收入、资产总额填报上一年度数据，无上一年度数据的新成立企业可不填报。</w:t>
      </w:r>
    </w:p>
    <w:p w14:paraId="17AB2F32">
      <w:pPr>
        <w:pStyle w:val="20"/>
        <w:rPr>
          <w:b/>
          <w:bCs/>
          <w:color w:val="auto"/>
        </w:rPr>
      </w:pPr>
      <w:r>
        <w:rPr>
          <w:rFonts w:hint="eastAsia"/>
          <w:b/>
          <w:bCs/>
          <w:color w:val="auto"/>
        </w:rPr>
        <w:t>2.本项目所属行业见前附表。</w:t>
      </w:r>
    </w:p>
    <w:p w14:paraId="723FE391">
      <w:pPr>
        <w:pStyle w:val="20"/>
        <w:rPr>
          <w:b/>
          <w:bCs/>
          <w:color w:val="auto"/>
        </w:rPr>
      </w:pPr>
      <w:r>
        <w:rPr>
          <w:rFonts w:hint="eastAsia"/>
          <w:b/>
          <w:bCs/>
          <w:color w:val="auto"/>
        </w:rPr>
        <w:t>3.中小企业划型标准规定（工信部联企业[2011]300号）附后。</w:t>
      </w:r>
    </w:p>
    <w:p w14:paraId="6A30BE2F">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5887F51F">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EC70132">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2DB97A04">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54A11EBA">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79E68C66">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27BD7B5">
      <w:pPr>
        <w:rPr>
          <w:b/>
          <w:color w:val="auto"/>
          <w:sz w:val="32"/>
          <w:szCs w:val="32"/>
        </w:rPr>
      </w:pPr>
    </w:p>
    <w:p w14:paraId="104473D1">
      <w:pPr>
        <w:pStyle w:val="6"/>
        <w:ind w:left="0" w:firstLine="0"/>
        <w:rPr>
          <w:color w:val="auto"/>
        </w:rPr>
      </w:pPr>
      <w:bookmarkStart w:id="594" w:name="_Toc5204_WPSOffice_Level1"/>
      <w:r>
        <w:rPr>
          <w:rFonts w:hint="eastAsia"/>
          <w:color w:val="auto"/>
        </w:rPr>
        <w:t>（3）属于监狱企业的证明文件（若属于监狱企业）</w:t>
      </w:r>
      <w:bookmarkEnd w:id="594"/>
    </w:p>
    <w:p w14:paraId="42B9BA38">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4B19E81B">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42430BE6">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47EBDD9">
      <w:pPr>
        <w:adjustRightInd w:val="0"/>
        <w:snapToGrid w:val="0"/>
        <w:spacing w:line="288" w:lineRule="auto"/>
        <w:rPr>
          <w:color w:val="auto"/>
          <w:szCs w:val="21"/>
        </w:rPr>
      </w:pPr>
    </w:p>
    <w:p w14:paraId="2D165F96">
      <w:pPr>
        <w:adjustRightInd w:val="0"/>
        <w:snapToGrid w:val="0"/>
        <w:spacing w:line="288" w:lineRule="auto"/>
        <w:rPr>
          <w:b/>
          <w:bCs/>
          <w:color w:val="auto"/>
          <w:szCs w:val="21"/>
        </w:rPr>
      </w:pPr>
      <w:r>
        <w:rPr>
          <w:rFonts w:hint="eastAsia"/>
          <w:b/>
          <w:bCs/>
          <w:color w:val="auto"/>
          <w:szCs w:val="21"/>
        </w:rPr>
        <w:t>说明：</w:t>
      </w:r>
    </w:p>
    <w:p w14:paraId="7F1E71AB">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FD0F98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0468C7B0">
      <w:pPr>
        <w:widowControl/>
        <w:adjustRightInd w:val="0"/>
        <w:snapToGrid w:val="0"/>
        <w:spacing w:line="288" w:lineRule="auto"/>
        <w:jc w:val="left"/>
        <w:rPr>
          <w:b/>
          <w:color w:val="auto"/>
          <w:spacing w:val="-6"/>
          <w:szCs w:val="21"/>
        </w:rPr>
      </w:pPr>
      <w:r>
        <w:rPr>
          <w:b/>
          <w:color w:val="auto"/>
          <w:spacing w:val="-6"/>
          <w:szCs w:val="21"/>
        </w:rPr>
        <w:br w:type="page"/>
      </w:r>
    </w:p>
    <w:p w14:paraId="749AB3E4">
      <w:pPr>
        <w:pStyle w:val="6"/>
        <w:ind w:left="0" w:firstLine="0"/>
        <w:rPr>
          <w:color w:val="auto"/>
        </w:rPr>
      </w:pPr>
      <w:bookmarkStart w:id="595" w:name="_Toc12911_WPSOffice_Level1"/>
      <w:r>
        <w:rPr>
          <w:rFonts w:hint="eastAsia"/>
          <w:color w:val="auto"/>
        </w:rPr>
        <w:t>（4）残疾人福利性单位声明函（若属于残疾人福利性单位）</w:t>
      </w:r>
      <w:bookmarkEnd w:id="595"/>
    </w:p>
    <w:p w14:paraId="4EEC3374">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113A049C">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5FA5A1BF">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4118C809">
      <w:pPr>
        <w:spacing w:line="360" w:lineRule="auto"/>
        <w:ind w:firstLine="504" w:firstLineChars="200"/>
        <w:rPr>
          <w:color w:val="auto"/>
          <w:spacing w:val="6"/>
          <w:sz w:val="24"/>
        </w:rPr>
      </w:pPr>
    </w:p>
    <w:p w14:paraId="5D8F0730">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0E5F35CD">
      <w:pPr>
        <w:pStyle w:val="53"/>
        <w:rPr>
          <w:color w:val="auto"/>
        </w:rPr>
      </w:pPr>
    </w:p>
    <w:p w14:paraId="34A11C92">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1E1EC8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55303815">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002331E">
      <w:pPr>
        <w:adjustRightInd w:val="0"/>
        <w:snapToGrid w:val="0"/>
        <w:spacing w:line="288" w:lineRule="auto"/>
        <w:rPr>
          <w:rFonts w:ascii="宋体" w:hAnsi="宋体"/>
          <w:b/>
          <w:bCs/>
          <w:color w:val="auto"/>
          <w:szCs w:val="21"/>
        </w:rPr>
      </w:pPr>
    </w:p>
    <w:p w14:paraId="3F43EE58">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15FDB28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58167A6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42BDA98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5C1944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7C0D18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7E8C816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5EEA2EA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254AF6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EFB8E0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4E9EB38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93"/>
    <w:p w14:paraId="6CFF6116">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596" w:name="_Toc2152_WPSOffice_Level1"/>
      <w:bookmarkStart w:id="597" w:name="_Toc32174"/>
      <w:bookmarkStart w:id="598" w:name="_Toc13604"/>
      <w:bookmarkStart w:id="599" w:name="_Toc593"/>
      <w:bookmarkStart w:id="600" w:name="_Toc10583"/>
      <w:bookmarkStart w:id="601" w:name="_Toc21599"/>
      <w:bookmarkStart w:id="602" w:name="_Toc20322"/>
      <w:bookmarkStart w:id="603" w:name="_Toc8554"/>
      <w:bookmarkStart w:id="604" w:name="_Toc10465"/>
      <w:bookmarkStart w:id="605" w:name="_Toc4882"/>
      <w:bookmarkStart w:id="606" w:name="_Toc27765"/>
      <w:bookmarkStart w:id="607" w:name="_Toc25574"/>
      <w:bookmarkStart w:id="608" w:name="_Toc17061"/>
      <w:bookmarkStart w:id="609" w:name="_Toc9514"/>
      <w:bookmarkStart w:id="610" w:name="_Toc31197"/>
      <w:bookmarkStart w:id="611" w:name="_Toc2960"/>
      <w:bookmarkStart w:id="612" w:name="_Toc13355"/>
      <w:bookmarkStart w:id="613" w:name="_Toc4011"/>
      <w:bookmarkStart w:id="614" w:name="_Toc4954"/>
      <w:bookmarkStart w:id="615" w:name="_Toc11033"/>
      <w:bookmarkStart w:id="616" w:name="_Toc29034"/>
      <w:bookmarkStart w:id="617" w:name="_Toc432"/>
      <w:bookmarkStart w:id="618" w:name="_Toc17483"/>
      <w:bookmarkStart w:id="619" w:name="_Toc21390"/>
      <w:bookmarkStart w:id="620" w:name="_Toc1234"/>
      <w:bookmarkStart w:id="621" w:name="_Toc4245"/>
      <w:bookmarkStart w:id="622" w:name="_Toc6658"/>
      <w:bookmarkStart w:id="623" w:name="_Toc5305"/>
      <w:bookmarkStart w:id="624" w:name="_Toc3902"/>
      <w:bookmarkStart w:id="625" w:name="_Toc27848"/>
      <w:bookmarkStart w:id="626" w:name="_Toc22262"/>
      <w:bookmarkStart w:id="627" w:name="_Toc30975"/>
      <w:bookmarkStart w:id="628" w:name="_Toc28796"/>
      <w:bookmarkStart w:id="629" w:name="_Toc23382"/>
      <w:bookmarkStart w:id="630" w:name="_Toc2678"/>
      <w:bookmarkStart w:id="631" w:name="_Toc19321"/>
      <w:bookmarkStart w:id="632" w:name="_Toc118516210"/>
      <w:r>
        <w:rPr>
          <w:rFonts w:hint="eastAsia"/>
          <w:b/>
          <w:bCs/>
          <w:color w:val="auto"/>
          <w:sz w:val="84"/>
          <w:szCs w:val="84"/>
        </w:rPr>
        <w:t>商务和技术文件</w:t>
      </w:r>
      <w:bookmarkEnd w:id="596"/>
    </w:p>
    <w:p w14:paraId="32ADA301">
      <w:pPr>
        <w:pStyle w:val="6"/>
        <w:tabs>
          <w:tab w:val="left" w:pos="0"/>
          <w:tab w:val="clear" w:pos="1275"/>
        </w:tabs>
        <w:ind w:left="15" w:hanging="15"/>
        <w:rPr>
          <w:color w:val="auto"/>
          <w:sz w:val="24"/>
          <w:szCs w:val="24"/>
        </w:rPr>
      </w:pPr>
    </w:p>
    <w:p w14:paraId="5F40A1BF">
      <w:pPr>
        <w:pStyle w:val="6"/>
        <w:ind w:left="0" w:firstLine="0"/>
        <w:rPr>
          <w:color w:val="auto"/>
        </w:rPr>
      </w:pPr>
      <w:bookmarkStart w:id="633" w:name="_Toc25617_WPSOffice_Level1"/>
      <w:r>
        <w:rPr>
          <w:rFonts w:hint="eastAsia"/>
          <w:color w:val="auto"/>
        </w:rPr>
        <w:t>（1）磋商响应函</w:t>
      </w:r>
      <w:bookmarkEnd w:id="633"/>
      <w:r>
        <w:rPr>
          <w:rFonts w:hint="eastAsia"/>
          <w:color w:val="auto"/>
        </w:rPr>
        <w:t xml:space="preserve">   </w:t>
      </w:r>
    </w:p>
    <w:p w14:paraId="108A061E">
      <w:pPr>
        <w:jc w:val="center"/>
        <w:outlineLvl w:val="1"/>
        <w:rPr>
          <w:b/>
          <w:color w:val="auto"/>
          <w:sz w:val="32"/>
          <w:szCs w:val="32"/>
        </w:rPr>
      </w:pPr>
      <w:r>
        <w:rPr>
          <w:rFonts w:hint="eastAsia"/>
          <w:b/>
          <w:color w:val="auto"/>
          <w:sz w:val="32"/>
          <w:szCs w:val="32"/>
        </w:rPr>
        <w:t>磋商响应函</w:t>
      </w:r>
    </w:p>
    <w:p w14:paraId="6DD39521">
      <w:pPr>
        <w:pStyle w:val="27"/>
        <w:ind w:left="-27" w:firstLine="530"/>
        <w:rPr>
          <w:rFonts w:ascii="Times New Roman" w:hAnsi="Times New Roman"/>
          <w:b/>
          <w:color w:val="auto"/>
          <w:sz w:val="30"/>
        </w:rPr>
      </w:pPr>
    </w:p>
    <w:p w14:paraId="1057818D">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0692A14F">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0C30D7E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、提供磋商文件规定的电子加密响应文件。</w:t>
      </w:r>
    </w:p>
    <w:p w14:paraId="0D274F64">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、保证遵守磋商文件中的有关规定和收费标准（如有）。</w:t>
      </w:r>
    </w:p>
    <w:p w14:paraId="5674FD3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48F36DAE">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6D4B3BA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E5A75D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100F6E95">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7AD958E5">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5697489">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1183580A">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联系人：                职务：</w:t>
      </w:r>
    </w:p>
    <w:p w14:paraId="1595640C">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05792592">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3C2BD185">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              银行账号：</w:t>
      </w:r>
    </w:p>
    <w:p w14:paraId="623FDC90">
      <w:pPr>
        <w:pStyle w:val="27"/>
        <w:spacing w:line="312" w:lineRule="auto"/>
        <w:ind w:left="-27" w:firstLine="422"/>
        <w:rPr>
          <w:rFonts w:ascii="Times New Roman" w:hAnsi="Times New Roman"/>
          <w:color w:val="auto"/>
          <w:sz w:val="24"/>
        </w:rPr>
      </w:pPr>
    </w:p>
    <w:p w14:paraId="5296C4B6">
      <w:pPr>
        <w:pStyle w:val="27"/>
        <w:spacing w:line="312" w:lineRule="auto"/>
        <w:ind w:left="-27" w:firstLine="480" w:firstLineChars="200"/>
        <w:rPr>
          <w:rFonts w:ascii="Times New Roman" w:hAnsi="Times New Roman"/>
          <w:color w:val="auto"/>
          <w:sz w:val="24"/>
        </w:rPr>
      </w:pPr>
    </w:p>
    <w:p w14:paraId="3838DBA6">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23567722">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4ABDBD1">
      <w:pPr>
        <w:spacing w:before="240" w:beforeLines="100" w:after="240" w:afterLines="100"/>
        <w:jc w:val="left"/>
        <w:rPr>
          <w:color w:val="auto"/>
          <w:sz w:val="24"/>
          <w:szCs w:val="24"/>
        </w:rPr>
      </w:pPr>
      <w:r>
        <w:rPr>
          <w:rFonts w:hint="eastAsia" w:ascii="宋体" w:hAnsi="宋体" w:cs="宋体"/>
          <w:color w:val="auto"/>
          <w:sz w:val="24"/>
        </w:rPr>
        <w:t>日期：      年   月   日</w:t>
      </w:r>
    </w:p>
    <w:p w14:paraId="31D1DC82">
      <w:pPr>
        <w:rPr>
          <w:color w:val="auto"/>
          <w:sz w:val="24"/>
          <w:szCs w:val="24"/>
        </w:rPr>
      </w:pPr>
    </w:p>
    <w:p w14:paraId="68706EB2">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6E36AA1B">
      <w:pPr>
        <w:pStyle w:val="6"/>
        <w:ind w:left="0" w:firstLine="0"/>
        <w:rPr>
          <w:color w:val="auto"/>
        </w:rPr>
      </w:pPr>
      <w:bookmarkStart w:id="634" w:name="_Toc11527_WPSOffice_Level1"/>
      <w:r>
        <w:rPr>
          <w:rFonts w:hint="eastAsia"/>
          <w:color w:val="auto"/>
        </w:rPr>
        <w:t>（2）法定代表人授权书（非法定代表人参加时提供）</w:t>
      </w:r>
      <w:bookmarkEnd w:id="634"/>
    </w:p>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14:paraId="25C31FB5">
      <w:pPr>
        <w:pStyle w:val="27"/>
        <w:tabs>
          <w:tab w:val="left" w:pos="450"/>
        </w:tabs>
        <w:spacing w:line="400" w:lineRule="atLeast"/>
        <w:ind w:left="-27" w:firstLine="422"/>
        <w:rPr>
          <w:rFonts w:ascii="Times New Roman" w:hAnsi="Times New Roman"/>
          <w:color w:val="auto"/>
          <w:sz w:val="24"/>
          <w:szCs w:val="24"/>
        </w:rPr>
      </w:pPr>
    </w:p>
    <w:p w14:paraId="0EF18BE7">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21684D4B">
      <w:pPr>
        <w:pStyle w:val="27"/>
        <w:spacing w:line="600" w:lineRule="atLeast"/>
        <w:ind w:left="-27" w:firstLine="493"/>
        <w:rPr>
          <w:rFonts w:ascii="Times New Roman" w:hAnsi="Times New Roman"/>
          <w:color w:val="auto"/>
          <w:sz w:val="28"/>
          <w:u w:val="single"/>
        </w:rPr>
      </w:pPr>
    </w:p>
    <w:p w14:paraId="01EED31F">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3C45AE7">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7267629C">
      <w:pPr>
        <w:pStyle w:val="27"/>
        <w:spacing w:line="600" w:lineRule="atLeast"/>
        <w:ind w:left="-27" w:firstLine="422"/>
        <w:rPr>
          <w:rFonts w:ascii="Times New Roman" w:hAnsi="Times New Roman"/>
          <w:color w:val="auto"/>
          <w:sz w:val="24"/>
          <w:szCs w:val="24"/>
        </w:rPr>
      </w:pPr>
    </w:p>
    <w:p w14:paraId="2645DC11">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响应方授权代表必须为投标人本单位在职职工，并提供2026年1月（含）以后任意一月社保缴纳证明。</w:t>
      </w:r>
    </w:p>
    <w:p w14:paraId="00FDB72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6BC845B1">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05751133">
      <w:pPr>
        <w:pStyle w:val="27"/>
        <w:spacing w:line="400" w:lineRule="atLeast"/>
        <w:ind w:left="-27" w:firstLine="422"/>
        <w:rPr>
          <w:rFonts w:ascii="Times New Roman" w:hAnsi="Times New Roman"/>
          <w:color w:val="auto"/>
          <w:sz w:val="24"/>
          <w:szCs w:val="24"/>
        </w:rPr>
      </w:pPr>
    </w:p>
    <w:p w14:paraId="15D82CF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0162C0F">
      <w:pPr>
        <w:pStyle w:val="27"/>
        <w:spacing w:line="400" w:lineRule="atLeast"/>
        <w:ind w:left="-27" w:firstLine="422"/>
        <w:rPr>
          <w:rFonts w:ascii="Times New Roman" w:hAnsi="Times New Roman"/>
          <w:color w:val="auto"/>
          <w:sz w:val="24"/>
          <w:szCs w:val="24"/>
        </w:rPr>
      </w:pPr>
    </w:p>
    <w:p w14:paraId="7517448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BA6E112">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4D7046F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E934EA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2BF477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88661C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54670D0E">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39D2F9E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CA2627A">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4EBEE890">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404E4C01">
      <w:pPr>
        <w:widowControl/>
        <w:ind w:firstLine="723" w:firstLineChars="225"/>
        <w:jc w:val="left"/>
        <w:rPr>
          <w:b/>
          <w:color w:val="auto"/>
          <w:sz w:val="32"/>
          <w:szCs w:val="32"/>
        </w:rPr>
      </w:pPr>
    </w:p>
    <w:p w14:paraId="1B027E34">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55C97F77">
      <w:pPr>
        <w:widowControl/>
        <w:ind w:firstLine="723" w:firstLineChars="225"/>
        <w:jc w:val="left"/>
        <w:rPr>
          <w:b/>
          <w:color w:val="auto"/>
          <w:sz w:val="32"/>
          <w:szCs w:val="32"/>
        </w:rPr>
      </w:pPr>
    </w:p>
    <w:p w14:paraId="5FF2122B">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1EB1354">
      <w:pPr>
        <w:pStyle w:val="6"/>
        <w:ind w:left="0" w:firstLine="0"/>
        <w:rPr>
          <w:color w:val="auto"/>
        </w:rPr>
      </w:pPr>
      <w:bookmarkStart w:id="635" w:name="_Toc8260_WPSOffice_Level1"/>
      <w:r>
        <w:rPr>
          <w:rFonts w:hint="eastAsia"/>
          <w:color w:val="auto"/>
        </w:rPr>
        <w:t>（3）授权代表社保缴纳证明</w:t>
      </w:r>
      <w:bookmarkEnd w:id="635"/>
    </w:p>
    <w:p w14:paraId="25BE32D5">
      <w:pPr>
        <w:rPr>
          <w:rFonts w:ascii="宋体" w:hAnsi="宋体" w:cs="宋体"/>
          <w:b/>
          <w:color w:val="auto"/>
          <w:spacing w:val="-6"/>
          <w:sz w:val="32"/>
          <w:szCs w:val="32"/>
        </w:rPr>
      </w:pPr>
    </w:p>
    <w:p w14:paraId="258F5A1A">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2026年1月（含）以后任意一月授权代表社保缴纳证明</w:t>
      </w:r>
    </w:p>
    <w:p w14:paraId="68BBB0AA">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35B807FD">
      <w:pPr>
        <w:widowControl/>
        <w:ind w:firstLine="723" w:firstLineChars="225"/>
        <w:jc w:val="left"/>
        <w:rPr>
          <w:b/>
          <w:color w:val="auto"/>
          <w:sz w:val="32"/>
          <w:szCs w:val="32"/>
        </w:rPr>
      </w:pPr>
    </w:p>
    <w:p w14:paraId="674D53F4">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583B1B37">
      <w:pPr>
        <w:pStyle w:val="6"/>
        <w:ind w:left="0" w:firstLine="0"/>
        <w:rPr>
          <w:color w:val="auto"/>
        </w:rPr>
      </w:pPr>
      <w:bookmarkStart w:id="636" w:name="_Toc25749"/>
      <w:bookmarkStart w:id="637" w:name="_Toc19676"/>
      <w:bookmarkStart w:id="638" w:name="_Toc23121"/>
      <w:bookmarkStart w:id="639" w:name="_Toc2212"/>
      <w:bookmarkStart w:id="640" w:name="_Toc30038"/>
      <w:bookmarkStart w:id="641" w:name="_Toc21021"/>
      <w:bookmarkStart w:id="642" w:name="_Toc26387"/>
      <w:bookmarkStart w:id="643" w:name="_Toc4883"/>
      <w:bookmarkStart w:id="644" w:name="_Toc14222"/>
      <w:bookmarkStart w:id="645" w:name="_Toc25890"/>
      <w:bookmarkStart w:id="646" w:name="_Toc30299_WPSOffice_Level1"/>
      <w:bookmarkStart w:id="647" w:name="_Toc26242"/>
      <w:bookmarkStart w:id="648" w:name="_Toc31758"/>
      <w:bookmarkStart w:id="649" w:name="_Toc18481"/>
      <w:bookmarkStart w:id="650" w:name="_Toc30387"/>
      <w:bookmarkStart w:id="651" w:name="_Toc20443"/>
      <w:bookmarkStart w:id="652" w:name="_Toc22103"/>
      <w:bookmarkStart w:id="653" w:name="_Toc14198"/>
      <w:bookmarkStart w:id="654" w:name="_Toc2974"/>
      <w:bookmarkStart w:id="655" w:name="_Toc9338"/>
      <w:bookmarkStart w:id="656" w:name="_Toc2570"/>
      <w:bookmarkStart w:id="657" w:name="_Toc20129"/>
      <w:bookmarkStart w:id="658" w:name="_Toc26592"/>
      <w:bookmarkStart w:id="659" w:name="_Toc24848"/>
      <w:bookmarkStart w:id="660" w:name="_Toc31568"/>
      <w:bookmarkStart w:id="661" w:name="_Toc11332"/>
      <w:bookmarkStart w:id="662" w:name="_Toc14931"/>
      <w:bookmarkStart w:id="663" w:name="_Toc11813"/>
      <w:bookmarkStart w:id="664" w:name="_Toc31464"/>
      <w:bookmarkStart w:id="665" w:name="_Toc28598"/>
      <w:bookmarkStart w:id="666" w:name="_Toc14954"/>
      <w:bookmarkStart w:id="667" w:name="_Toc32360"/>
      <w:bookmarkStart w:id="668" w:name="_Toc3968"/>
      <w:bookmarkStart w:id="669" w:name="_Toc350"/>
      <w:bookmarkStart w:id="670" w:name="_Toc24184"/>
      <w:bookmarkStart w:id="671" w:name="_Toc772"/>
      <w:bookmarkStart w:id="672" w:name="_Toc4577"/>
      <w:bookmarkStart w:id="673" w:name="_Toc12615"/>
      <w:bookmarkStart w:id="674" w:name="_Toc5481"/>
      <w:r>
        <w:rPr>
          <w:rFonts w:hint="eastAsia"/>
          <w:color w:val="auto"/>
        </w:rPr>
        <w:t>（4）法定代表人资格证明书</w:t>
      </w:r>
      <w:bookmarkEnd w:id="636"/>
      <w:bookmarkEnd w:id="637"/>
      <w:bookmarkEnd w:id="638"/>
      <w:bookmarkEnd w:id="639"/>
      <w:bookmarkEnd w:id="640"/>
      <w:bookmarkEnd w:id="641"/>
      <w:bookmarkEnd w:id="642"/>
      <w:bookmarkEnd w:id="643"/>
      <w:bookmarkEnd w:id="644"/>
      <w:bookmarkEnd w:id="645"/>
      <w:r>
        <w:rPr>
          <w:rFonts w:hint="eastAsia"/>
          <w:color w:val="auto"/>
        </w:rPr>
        <w:t>（法定代表人参加时提供）</w:t>
      </w:r>
      <w:bookmarkEnd w:id="646"/>
    </w:p>
    <w:p w14:paraId="7B6E11BF">
      <w:pPr>
        <w:pStyle w:val="2"/>
        <w:ind w:left="0" w:leftChars="0" w:firstLine="0" w:firstLineChars="0"/>
        <w:rPr>
          <w:color w:val="auto"/>
        </w:rPr>
      </w:pPr>
    </w:p>
    <w:p w14:paraId="44D081DC">
      <w:pPr>
        <w:pStyle w:val="27"/>
        <w:tabs>
          <w:tab w:val="left" w:pos="450"/>
        </w:tabs>
        <w:spacing w:line="400" w:lineRule="atLeast"/>
        <w:ind w:left="-27" w:firstLine="565"/>
        <w:jc w:val="center"/>
        <w:outlineLvl w:val="1"/>
        <w:rPr>
          <w:rFonts w:ascii="Times New Roman" w:hAnsi="Times New Roman"/>
          <w:b/>
          <w:color w:val="auto"/>
          <w:sz w:val="32"/>
          <w:szCs w:val="32"/>
        </w:rPr>
      </w:pPr>
      <w:bookmarkStart w:id="675" w:name="_Toc10019"/>
      <w:r>
        <w:rPr>
          <w:rFonts w:hint="eastAsia" w:ascii="Times New Roman" w:hAnsi="Times New Roman"/>
          <w:b/>
          <w:color w:val="auto"/>
          <w:sz w:val="32"/>
          <w:szCs w:val="32"/>
        </w:rPr>
        <w:t>法定代表人资格证明书</w:t>
      </w:r>
      <w:bookmarkEnd w:id="675"/>
    </w:p>
    <w:p w14:paraId="20539BD2">
      <w:pPr>
        <w:spacing w:line="360" w:lineRule="auto"/>
        <w:jc w:val="center"/>
        <w:rPr>
          <w:b/>
          <w:color w:val="auto"/>
          <w:spacing w:val="-6"/>
          <w:sz w:val="24"/>
        </w:rPr>
      </w:pPr>
    </w:p>
    <w:p w14:paraId="14B3184F">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292B69E">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3E2F3D97">
      <w:pPr>
        <w:spacing w:line="360" w:lineRule="auto"/>
        <w:ind w:firstLine="456" w:firstLineChars="200"/>
        <w:rPr>
          <w:bCs/>
          <w:color w:val="auto"/>
          <w:spacing w:val="-6"/>
          <w:sz w:val="24"/>
        </w:rPr>
      </w:pPr>
      <w:r>
        <w:rPr>
          <w:bCs/>
          <w:color w:val="auto"/>
          <w:spacing w:val="-6"/>
          <w:sz w:val="24"/>
        </w:rPr>
        <w:t>特此证明。</w:t>
      </w:r>
    </w:p>
    <w:p w14:paraId="6690FA39">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ADB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3BADCE3">
            <w:pPr>
              <w:jc w:val="center"/>
              <w:rPr>
                <w:color w:val="auto"/>
                <w:sz w:val="24"/>
              </w:rPr>
            </w:pPr>
            <w:r>
              <w:rPr>
                <w:color w:val="auto"/>
                <w:sz w:val="24"/>
              </w:rPr>
              <w:t>法定代表人身份证(正、反面)复印件粘贴处</w:t>
            </w:r>
          </w:p>
          <w:p w14:paraId="645D2007">
            <w:pPr>
              <w:spacing w:line="360" w:lineRule="auto"/>
              <w:jc w:val="center"/>
              <w:rPr>
                <w:bCs/>
                <w:color w:val="auto"/>
                <w:spacing w:val="-6"/>
                <w:sz w:val="24"/>
              </w:rPr>
            </w:pPr>
          </w:p>
        </w:tc>
      </w:tr>
    </w:tbl>
    <w:p w14:paraId="1E41F208">
      <w:pPr>
        <w:spacing w:line="360" w:lineRule="auto"/>
        <w:rPr>
          <w:bCs/>
          <w:color w:val="auto"/>
          <w:spacing w:val="-6"/>
          <w:sz w:val="24"/>
        </w:rPr>
      </w:pPr>
    </w:p>
    <w:p w14:paraId="1117E8A8">
      <w:pPr>
        <w:spacing w:line="360" w:lineRule="auto"/>
        <w:ind w:right="456"/>
        <w:rPr>
          <w:b/>
          <w:bCs/>
          <w:color w:val="auto"/>
          <w:spacing w:val="-6"/>
          <w:sz w:val="24"/>
        </w:rPr>
      </w:pPr>
    </w:p>
    <w:p w14:paraId="268187A5">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p>
    <w:p w14:paraId="5A1F8645">
      <w:pPr>
        <w:pStyle w:val="27"/>
        <w:spacing w:line="400" w:lineRule="atLeast"/>
        <w:ind w:left="-27" w:firstLine="2530" w:firstLineChars="1050"/>
        <w:rPr>
          <w:rFonts w:ascii="Times New Roman" w:hAnsi="Times New Roman"/>
          <w:b/>
          <w:bCs/>
          <w:color w:val="auto"/>
          <w:sz w:val="24"/>
          <w:szCs w:val="24"/>
        </w:rPr>
      </w:pPr>
    </w:p>
    <w:p w14:paraId="4B007D8F">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3F0986AC">
      <w:pPr>
        <w:spacing w:line="360" w:lineRule="auto"/>
        <w:ind w:left="3578" w:leftChars="1704" w:right="456"/>
        <w:rPr>
          <w:b/>
          <w:bCs/>
          <w:color w:val="auto"/>
          <w:sz w:val="24"/>
          <w:szCs w:val="24"/>
        </w:rPr>
      </w:pPr>
      <w:r>
        <w:rPr>
          <w:rFonts w:hint="eastAsia"/>
          <w:b/>
          <w:bCs/>
          <w:color w:val="auto"/>
          <w:sz w:val="24"/>
          <w:szCs w:val="24"/>
        </w:rPr>
        <w:t xml:space="preserve"> </w:t>
      </w:r>
    </w:p>
    <w:p w14:paraId="70F79470">
      <w:pPr>
        <w:spacing w:line="360" w:lineRule="auto"/>
        <w:ind w:left="3360" w:leftChars="1600" w:right="456"/>
        <w:rPr>
          <w:color w:val="auto"/>
          <w:sz w:val="24"/>
          <w:szCs w:val="24"/>
        </w:rPr>
      </w:pPr>
    </w:p>
    <w:p w14:paraId="611714E4">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14:paraId="30F26984">
      <w:pPr>
        <w:pStyle w:val="6"/>
        <w:ind w:left="0" w:firstLine="0"/>
        <w:rPr>
          <w:color w:val="auto"/>
        </w:rPr>
      </w:pPr>
      <w:bookmarkStart w:id="676" w:name="_Toc22046_WPSOffice_Level1"/>
      <w:bookmarkStart w:id="677" w:name="_Toc17219"/>
      <w:bookmarkStart w:id="678" w:name="_Toc27347"/>
      <w:bookmarkStart w:id="679" w:name="_Toc4163"/>
      <w:bookmarkStart w:id="680" w:name="_Toc20101"/>
      <w:bookmarkStart w:id="681" w:name="_Toc21937"/>
      <w:bookmarkStart w:id="682" w:name="_Toc27024"/>
      <w:bookmarkStart w:id="683" w:name="_Toc3162"/>
      <w:bookmarkStart w:id="684" w:name="_Toc26243"/>
      <w:bookmarkStart w:id="685" w:name="_Toc30022"/>
      <w:bookmarkStart w:id="686" w:name="_Toc11889"/>
      <w:bookmarkStart w:id="687" w:name="_Toc3893"/>
      <w:bookmarkStart w:id="688" w:name="_Toc24989"/>
      <w:bookmarkStart w:id="689" w:name="_Toc1553"/>
      <w:bookmarkStart w:id="690" w:name="_Toc11492"/>
      <w:bookmarkStart w:id="691" w:name="_Toc29343"/>
      <w:bookmarkStart w:id="692" w:name="_Toc23078"/>
      <w:bookmarkStart w:id="693" w:name="_Toc25655"/>
      <w:bookmarkStart w:id="694" w:name="_Toc441"/>
      <w:bookmarkStart w:id="695" w:name="_Toc32465"/>
      <w:bookmarkStart w:id="696" w:name="_Toc21741"/>
      <w:bookmarkStart w:id="697" w:name="_Toc2218"/>
      <w:bookmarkStart w:id="698" w:name="_Toc30169"/>
      <w:bookmarkStart w:id="699" w:name="_Toc27945"/>
      <w:bookmarkStart w:id="700" w:name="_Toc22052"/>
      <w:bookmarkStart w:id="701" w:name="_Toc15510"/>
      <w:bookmarkStart w:id="702" w:name="_Toc20480"/>
      <w:bookmarkStart w:id="703" w:name="_Toc16347"/>
      <w:bookmarkStart w:id="704" w:name="_Toc1334"/>
      <w:bookmarkStart w:id="705" w:name="_Toc17126"/>
      <w:bookmarkStart w:id="706" w:name="_Toc24530"/>
      <w:bookmarkStart w:id="707" w:name="_Toc15720"/>
      <w:bookmarkStart w:id="708" w:name="_Toc32367"/>
      <w:bookmarkStart w:id="709" w:name="_Toc30921"/>
      <w:bookmarkStart w:id="710" w:name="_Toc6625"/>
      <w:bookmarkStart w:id="711" w:name="_Toc5970"/>
      <w:r>
        <w:rPr>
          <w:rFonts w:hint="eastAsia"/>
          <w:color w:val="auto"/>
        </w:rPr>
        <w:t>（5）采购需求偏离表</w:t>
      </w:r>
      <w:bookmarkEnd w:id="676"/>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14:paraId="77F1A46E">
      <w:pPr>
        <w:jc w:val="center"/>
        <w:outlineLvl w:val="1"/>
        <w:rPr>
          <w:b/>
          <w:bCs/>
          <w:color w:val="auto"/>
          <w:sz w:val="32"/>
        </w:rPr>
      </w:pPr>
      <w:r>
        <w:rPr>
          <w:rFonts w:hint="eastAsia"/>
          <w:b/>
          <w:bCs/>
          <w:color w:val="auto"/>
          <w:sz w:val="32"/>
        </w:rPr>
        <w:t>采购需求偏离表</w:t>
      </w:r>
    </w:p>
    <w:p w14:paraId="389F66B0">
      <w:pPr>
        <w:rPr>
          <w:b/>
          <w:bCs/>
          <w:color w:val="auto"/>
          <w:sz w:val="32"/>
        </w:rPr>
      </w:pPr>
    </w:p>
    <w:p w14:paraId="7DCF174A">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181303B0">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45636A2">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73B2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7FCAFC2B">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751D198">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AD999E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0F039262">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0DFD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9B58A2B">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7B0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F9B8FB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6BA18A7">
            <w:pPr>
              <w:rPr>
                <w:rFonts w:ascii="宋体" w:hAnsi="宋体" w:cs="宋体"/>
                <w:color w:val="auto"/>
                <w:szCs w:val="21"/>
              </w:rPr>
            </w:pPr>
          </w:p>
        </w:tc>
        <w:tc>
          <w:tcPr>
            <w:tcW w:w="2574" w:type="dxa"/>
            <w:vAlign w:val="center"/>
          </w:tcPr>
          <w:p w14:paraId="3E566FDD">
            <w:pPr>
              <w:rPr>
                <w:rFonts w:ascii="宋体" w:hAnsi="宋体" w:cs="宋体"/>
                <w:color w:val="auto"/>
                <w:szCs w:val="21"/>
              </w:rPr>
            </w:pPr>
          </w:p>
        </w:tc>
        <w:tc>
          <w:tcPr>
            <w:tcW w:w="2124" w:type="dxa"/>
            <w:vAlign w:val="center"/>
          </w:tcPr>
          <w:p w14:paraId="46C8AB53">
            <w:pPr>
              <w:rPr>
                <w:rFonts w:ascii="宋体" w:hAnsi="宋体" w:cs="宋体"/>
                <w:color w:val="auto"/>
                <w:szCs w:val="21"/>
              </w:rPr>
            </w:pPr>
          </w:p>
        </w:tc>
      </w:tr>
      <w:tr w14:paraId="250B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28AEDF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E67A2D5">
            <w:pPr>
              <w:rPr>
                <w:rFonts w:ascii="宋体" w:hAnsi="宋体" w:cs="宋体"/>
                <w:color w:val="auto"/>
                <w:szCs w:val="21"/>
              </w:rPr>
            </w:pPr>
          </w:p>
        </w:tc>
        <w:tc>
          <w:tcPr>
            <w:tcW w:w="2574" w:type="dxa"/>
            <w:vAlign w:val="center"/>
          </w:tcPr>
          <w:p w14:paraId="1497D71B">
            <w:pPr>
              <w:rPr>
                <w:rFonts w:ascii="宋体" w:hAnsi="宋体" w:cs="宋体"/>
                <w:color w:val="auto"/>
                <w:szCs w:val="21"/>
              </w:rPr>
            </w:pPr>
          </w:p>
        </w:tc>
        <w:tc>
          <w:tcPr>
            <w:tcW w:w="2124" w:type="dxa"/>
            <w:vAlign w:val="center"/>
          </w:tcPr>
          <w:p w14:paraId="2D2B5613">
            <w:pPr>
              <w:rPr>
                <w:rFonts w:ascii="宋体" w:hAnsi="宋体" w:cs="宋体"/>
                <w:color w:val="auto"/>
                <w:szCs w:val="21"/>
              </w:rPr>
            </w:pPr>
          </w:p>
        </w:tc>
      </w:tr>
      <w:tr w14:paraId="7F0B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DA340EC">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84FE953">
            <w:pPr>
              <w:rPr>
                <w:rFonts w:ascii="宋体" w:hAnsi="宋体" w:cs="宋体"/>
                <w:color w:val="auto"/>
                <w:szCs w:val="21"/>
              </w:rPr>
            </w:pPr>
          </w:p>
        </w:tc>
        <w:tc>
          <w:tcPr>
            <w:tcW w:w="2574" w:type="dxa"/>
            <w:vAlign w:val="center"/>
          </w:tcPr>
          <w:p w14:paraId="78B19E58">
            <w:pPr>
              <w:rPr>
                <w:rFonts w:ascii="宋体" w:hAnsi="宋体" w:cs="宋体"/>
                <w:color w:val="auto"/>
                <w:szCs w:val="21"/>
              </w:rPr>
            </w:pPr>
          </w:p>
        </w:tc>
        <w:tc>
          <w:tcPr>
            <w:tcW w:w="2124" w:type="dxa"/>
            <w:vAlign w:val="center"/>
          </w:tcPr>
          <w:p w14:paraId="6B140F7F">
            <w:pPr>
              <w:rPr>
                <w:rFonts w:ascii="宋体" w:hAnsi="宋体" w:cs="宋体"/>
                <w:color w:val="auto"/>
                <w:szCs w:val="21"/>
              </w:rPr>
            </w:pPr>
          </w:p>
        </w:tc>
      </w:tr>
      <w:tr w14:paraId="2C82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7ADAE0A">
            <w:pPr>
              <w:rPr>
                <w:rFonts w:ascii="宋体" w:hAnsi="宋体" w:cs="宋体"/>
                <w:color w:val="auto"/>
                <w:szCs w:val="21"/>
              </w:rPr>
            </w:pPr>
            <w:r>
              <w:rPr>
                <w:rFonts w:hint="eastAsia" w:ascii="宋体" w:hAnsi="宋体" w:cs="宋体"/>
                <w:b/>
                <w:bCs/>
                <w:color w:val="auto"/>
                <w:szCs w:val="21"/>
              </w:rPr>
              <w:t>技术参数、功能、服务等技术要求</w:t>
            </w:r>
          </w:p>
        </w:tc>
      </w:tr>
      <w:tr w14:paraId="4A52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6957879">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603D938">
            <w:pPr>
              <w:jc w:val="left"/>
              <w:rPr>
                <w:rFonts w:ascii="宋体" w:hAnsi="宋体" w:cs="宋体"/>
                <w:color w:val="auto"/>
                <w:szCs w:val="21"/>
              </w:rPr>
            </w:pPr>
          </w:p>
        </w:tc>
        <w:tc>
          <w:tcPr>
            <w:tcW w:w="2574" w:type="dxa"/>
            <w:vAlign w:val="center"/>
          </w:tcPr>
          <w:p w14:paraId="397621E7">
            <w:pPr>
              <w:jc w:val="left"/>
              <w:rPr>
                <w:rFonts w:ascii="宋体" w:hAnsi="宋体" w:cs="宋体"/>
                <w:color w:val="auto"/>
                <w:szCs w:val="21"/>
              </w:rPr>
            </w:pPr>
          </w:p>
        </w:tc>
        <w:tc>
          <w:tcPr>
            <w:tcW w:w="2124" w:type="dxa"/>
            <w:vAlign w:val="center"/>
          </w:tcPr>
          <w:p w14:paraId="04AD262B">
            <w:pPr>
              <w:jc w:val="left"/>
              <w:rPr>
                <w:rFonts w:ascii="宋体" w:hAnsi="宋体" w:cs="宋体"/>
                <w:color w:val="auto"/>
                <w:szCs w:val="21"/>
              </w:rPr>
            </w:pPr>
          </w:p>
        </w:tc>
      </w:tr>
      <w:tr w14:paraId="572F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1E71F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CA38350">
            <w:pPr>
              <w:jc w:val="left"/>
              <w:rPr>
                <w:rFonts w:ascii="宋体" w:hAnsi="宋体" w:cs="宋体"/>
                <w:color w:val="auto"/>
                <w:szCs w:val="21"/>
              </w:rPr>
            </w:pPr>
          </w:p>
        </w:tc>
        <w:tc>
          <w:tcPr>
            <w:tcW w:w="2574" w:type="dxa"/>
            <w:vAlign w:val="center"/>
          </w:tcPr>
          <w:p w14:paraId="1184873E">
            <w:pPr>
              <w:jc w:val="left"/>
              <w:rPr>
                <w:rFonts w:ascii="宋体" w:hAnsi="宋体" w:cs="宋体"/>
                <w:color w:val="auto"/>
                <w:szCs w:val="21"/>
              </w:rPr>
            </w:pPr>
          </w:p>
        </w:tc>
        <w:tc>
          <w:tcPr>
            <w:tcW w:w="2124" w:type="dxa"/>
            <w:vAlign w:val="center"/>
          </w:tcPr>
          <w:p w14:paraId="2498E6C7">
            <w:pPr>
              <w:jc w:val="left"/>
              <w:rPr>
                <w:rFonts w:ascii="宋体" w:hAnsi="宋体" w:cs="宋体"/>
                <w:color w:val="auto"/>
                <w:szCs w:val="21"/>
              </w:rPr>
            </w:pPr>
          </w:p>
        </w:tc>
      </w:tr>
      <w:tr w14:paraId="77DB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C24778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942A53A">
            <w:pPr>
              <w:jc w:val="left"/>
              <w:rPr>
                <w:rFonts w:ascii="宋体" w:hAnsi="宋体" w:cs="宋体"/>
                <w:color w:val="auto"/>
                <w:szCs w:val="21"/>
              </w:rPr>
            </w:pPr>
          </w:p>
        </w:tc>
        <w:tc>
          <w:tcPr>
            <w:tcW w:w="2574" w:type="dxa"/>
            <w:vAlign w:val="center"/>
          </w:tcPr>
          <w:p w14:paraId="1978D0CE">
            <w:pPr>
              <w:jc w:val="left"/>
              <w:rPr>
                <w:rFonts w:ascii="宋体" w:hAnsi="宋体" w:cs="宋体"/>
                <w:color w:val="auto"/>
                <w:szCs w:val="21"/>
              </w:rPr>
            </w:pPr>
          </w:p>
        </w:tc>
        <w:tc>
          <w:tcPr>
            <w:tcW w:w="2124" w:type="dxa"/>
            <w:vAlign w:val="center"/>
          </w:tcPr>
          <w:p w14:paraId="040962EB">
            <w:pPr>
              <w:jc w:val="left"/>
              <w:rPr>
                <w:rFonts w:ascii="宋体" w:hAnsi="宋体" w:cs="宋体"/>
                <w:color w:val="auto"/>
                <w:szCs w:val="21"/>
              </w:rPr>
            </w:pPr>
          </w:p>
        </w:tc>
      </w:tr>
    </w:tbl>
    <w:p w14:paraId="3916B682">
      <w:pPr>
        <w:spacing w:line="360" w:lineRule="auto"/>
        <w:rPr>
          <w:rFonts w:ascii="宋体" w:hAnsi="宋体"/>
          <w:b/>
          <w:bCs/>
          <w:color w:val="auto"/>
          <w:spacing w:val="-6"/>
          <w:szCs w:val="21"/>
        </w:rPr>
      </w:pPr>
    </w:p>
    <w:p w14:paraId="76FCE40B">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F1A1A72">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7932BCA9">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1407A87F">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2A19726D">
      <w:pPr>
        <w:pStyle w:val="27"/>
        <w:spacing w:line="400" w:lineRule="atLeast"/>
        <w:ind w:left="-27" w:firstLine="422"/>
        <w:rPr>
          <w:rFonts w:ascii="Times New Roman" w:hAnsi="Times New Roman"/>
          <w:color w:val="auto"/>
          <w:sz w:val="24"/>
        </w:rPr>
      </w:pPr>
    </w:p>
    <w:p w14:paraId="6CF630FE">
      <w:pPr>
        <w:pStyle w:val="27"/>
        <w:spacing w:line="400" w:lineRule="atLeast"/>
        <w:ind w:left="-27" w:firstLine="422"/>
        <w:rPr>
          <w:rFonts w:ascii="Times New Roman" w:hAnsi="Times New Roman"/>
          <w:color w:val="auto"/>
          <w:sz w:val="24"/>
        </w:rPr>
      </w:pPr>
    </w:p>
    <w:p w14:paraId="4C1927BB">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79B0C9CA">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73D0207">
      <w:pPr>
        <w:spacing w:before="240" w:beforeLines="100" w:after="240" w:afterLines="100"/>
        <w:jc w:val="left"/>
        <w:rPr>
          <w:color w:val="auto"/>
          <w:sz w:val="24"/>
          <w:szCs w:val="24"/>
        </w:rPr>
      </w:pPr>
      <w:r>
        <w:rPr>
          <w:rFonts w:hint="eastAsia" w:ascii="宋体" w:hAnsi="宋体" w:cs="宋体"/>
          <w:color w:val="auto"/>
          <w:sz w:val="24"/>
        </w:rPr>
        <w:t>日期：      年   月   日</w:t>
      </w:r>
    </w:p>
    <w:p w14:paraId="18206ACC">
      <w:pPr>
        <w:pStyle w:val="27"/>
        <w:spacing w:line="400" w:lineRule="atLeast"/>
        <w:ind w:left="-27" w:firstLine="528"/>
        <w:rPr>
          <w:rFonts w:ascii="Times New Roman" w:hAnsi="Times New Roman"/>
          <w:color w:val="auto"/>
          <w:sz w:val="30"/>
        </w:rPr>
      </w:pPr>
    </w:p>
    <w:p w14:paraId="330AA4FA">
      <w:pPr>
        <w:pStyle w:val="6"/>
        <w:ind w:left="0" w:firstLine="0"/>
        <w:rPr>
          <w:color w:val="auto"/>
        </w:rPr>
      </w:pPr>
      <w:r>
        <w:rPr>
          <w:bCs/>
          <w:color w:val="auto"/>
          <w:sz w:val="32"/>
        </w:rPr>
        <w:br w:type="page"/>
      </w:r>
      <w:bookmarkStart w:id="712" w:name="_Toc31855_WPSOffice_Level1"/>
      <w:bookmarkStart w:id="713" w:name="_Toc12587"/>
      <w:bookmarkStart w:id="714" w:name="_Toc31125"/>
      <w:bookmarkStart w:id="715" w:name="_Toc16944"/>
      <w:bookmarkStart w:id="716" w:name="_Toc5561"/>
      <w:bookmarkStart w:id="717" w:name="_Toc12636"/>
      <w:bookmarkStart w:id="718" w:name="_Toc1162"/>
      <w:bookmarkStart w:id="719" w:name="_Toc25833"/>
      <w:bookmarkStart w:id="720" w:name="_Toc13064"/>
      <w:bookmarkStart w:id="721" w:name="_Toc21740"/>
      <w:bookmarkStart w:id="722" w:name="_Toc8117"/>
      <w:bookmarkStart w:id="723" w:name="_Toc21842"/>
      <w:bookmarkStart w:id="724" w:name="_Toc24911"/>
      <w:bookmarkStart w:id="725" w:name="_Toc7973"/>
      <w:bookmarkStart w:id="726" w:name="_Toc13471"/>
      <w:bookmarkStart w:id="727" w:name="_Toc27408"/>
      <w:bookmarkStart w:id="728" w:name="_Toc24720"/>
      <w:bookmarkStart w:id="729" w:name="_Toc10611"/>
      <w:bookmarkStart w:id="730" w:name="_Toc2658"/>
      <w:bookmarkStart w:id="731" w:name="_Toc21289"/>
      <w:bookmarkStart w:id="732" w:name="_Toc4311"/>
      <w:bookmarkStart w:id="733" w:name="_Toc15291"/>
      <w:bookmarkStart w:id="734" w:name="_Toc18149"/>
      <w:bookmarkStart w:id="735" w:name="_Toc31984"/>
      <w:bookmarkStart w:id="736" w:name="_Toc14028"/>
      <w:bookmarkStart w:id="737" w:name="_Toc5417"/>
      <w:bookmarkStart w:id="738" w:name="_Toc5267"/>
      <w:bookmarkStart w:id="739" w:name="_Toc18959"/>
      <w:bookmarkStart w:id="740" w:name="_Toc27033"/>
      <w:bookmarkStart w:id="741" w:name="_Toc23576"/>
      <w:bookmarkStart w:id="742" w:name="_Toc21423"/>
      <w:bookmarkStart w:id="743" w:name="_Toc10664"/>
      <w:bookmarkStart w:id="744" w:name="_Toc19442"/>
      <w:bookmarkStart w:id="745" w:name="_Toc32055"/>
      <w:bookmarkStart w:id="746" w:name="_Toc28469"/>
      <w:bookmarkStart w:id="747" w:name="_Toc29052"/>
      <w:bookmarkStart w:id="748" w:name="_Toc15898"/>
      <w:bookmarkStart w:id="749" w:name="_Toc26450"/>
      <w:bookmarkStart w:id="750" w:name="_Toc16423"/>
      <w:bookmarkStart w:id="751" w:name="_Toc22720"/>
      <w:bookmarkStart w:id="752" w:name="_Toc16636"/>
      <w:bookmarkStart w:id="753" w:name="_Toc12787"/>
      <w:bookmarkStart w:id="754" w:name="_Toc26665"/>
      <w:bookmarkStart w:id="755" w:name="_Toc3061"/>
      <w:bookmarkStart w:id="756" w:name="_Toc13985"/>
      <w:bookmarkStart w:id="757" w:name="_Toc18451"/>
      <w:bookmarkStart w:id="758" w:name="_Toc3703"/>
      <w:bookmarkStart w:id="759" w:name="_Toc32508"/>
      <w:bookmarkStart w:id="760" w:name="_Toc20418"/>
      <w:bookmarkStart w:id="761" w:name="_Toc19416"/>
      <w:bookmarkStart w:id="762" w:name="_Toc25187"/>
      <w:bookmarkStart w:id="763" w:name="_Toc1110"/>
      <w:bookmarkStart w:id="764" w:name="_Toc14653"/>
      <w:bookmarkStart w:id="765" w:name="_Toc17790"/>
      <w:bookmarkStart w:id="766" w:name="_Toc22794"/>
      <w:bookmarkStart w:id="767" w:name="_Toc16502"/>
      <w:bookmarkStart w:id="768" w:name="_Toc23122"/>
      <w:bookmarkStart w:id="769" w:name="_Toc23923"/>
      <w:bookmarkStart w:id="770" w:name="_Toc27705"/>
      <w:bookmarkStart w:id="771" w:name="_Toc22688"/>
      <w:bookmarkStart w:id="772" w:name="_Toc9470"/>
      <w:r>
        <w:rPr>
          <w:rFonts w:hint="eastAsia"/>
          <w:color w:val="auto"/>
        </w:rPr>
        <w:t>（6）响应方基本情况表</w:t>
      </w:r>
      <w:bookmarkEnd w:id="712"/>
    </w:p>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14:paraId="3BD9A408">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1A223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A0B0F51">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757FCD84">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6728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5F6D46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495707E">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364F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4F9B9F3">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85C61D2">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4629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7E6952D">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362DCCCC">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7F87BEE2">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58B5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E3592AD">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125D0D94">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654C4F09">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18C6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36A30E3">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11039D66">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1B7CA4B9">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2F5D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DC43841">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11C2E00">
            <w:pPr>
              <w:spacing w:line="360" w:lineRule="auto"/>
              <w:rPr>
                <w:rFonts w:ascii="宋体" w:hAnsi="宋体" w:cs="宋体"/>
                <w:color w:val="auto"/>
                <w:sz w:val="24"/>
                <w:szCs w:val="24"/>
              </w:rPr>
            </w:pPr>
            <w:r>
              <w:rPr>
                <w:rFonts w:hint="eastAsia" w:ascii="宋体" w:hAnsi="宋体" w:cs="宋体"/>
                <w:color w:val="auto"/>
                <w:sz w:val="24"/>
                <w:szCs w:val="24"/>
              </w:rPr>
              <w:t>相关证书（如有，请附上有关证书的扫描件并加盖公章）：</w:t>
            </w:r>
            <w:r>
              <w:rPr>
                <w:rFonts w:hint="eastAsia" w:ascii="宋体" w:hAnsi="宋体" w:cs="宋体"/>
                <w:color w:val="auto"/>
                <w:sz w:val="24"/>
                <w:szCs w:val="24"/>
                <w:u w:val="single"/>
              </w:rPr>
              <w:t xml:space="preserve">                  </w:t>
            </w:r>
          </w:p>
        </w:tc>
      </w:tr>
      <w:tr w14:paraId="44A8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70EA015">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8</w:t>
            </w:r>
          </w:p>
        </w:tc>
        <w:tc>
          <w:tcPr>
            <w:tcW w:w="2520" w:type="dxa"/>
            <w:vAlign w:val="center"/>
          </w:tcPr>
          <w:p w14:paraId="00F2D8E2">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企业规模</w:t>
            </w:r>
          </w:p>
        </w:tc>
        <w:tc>
          <w:tcPr>
            <w:tcW w:w="6348" w:type="dxa"/>
            <w:gridSpan w:val="2"/>
            <w:vAlign w:val="center"/>
          </w:tcPr>
          <w:p w14:paraId="0D9219B3">
            <w:pPr>
              <w:spacing w:line="360" w:lineRule="auto"/>
              <w:rPr>
                <w:rFonts w:ascii="宋体" w:hAnsi="宋体" w:cs="宋体"/>
                <w:color w:val="auto"/>
                <w:sz w:val="24"/>
                <w:szCs w:val="24"/>
              </w:rPr>
            </w:pPr>
            <w:r>
              <w:rPr>
                <w:rFonts w:hint="eastAsia" w:ascii="宋体" w:hAnsi="宋体" w:cs="宋体"/>
                <w:color w:val="auto"/>
                <w:spacing w:val="-6"/>
                <w:sz w:val="24"/>
                <w:szCs w:val="24"/>
              </w:rPr>
              <w:t>属于</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业：承建（承接）企业为（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公司），从业人员</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人，营业收入为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万元，资产总额为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rPr>
              <w:t>万元，属于（</w:t>
            </w:r>
            <w:r>
              <w:rPr>
                <w:rFonts w:hint="eastAsia" w:ascii="宋体" w:hAnsi="宋体" w:cs="宋体"/>
                <w:i/>
                <w:iCs/>
                <w:color w:val="auto"/>
                <w:spacing w:val="-6"/>
                <w:sz w:val="24"/>
                <w:szCs w:val="24"/>
                <w:u w:val="single"/>
              </w:rPr>
              <w:t>大型企业、中型企业、小型企业、微型企业</w:t>
            </w:r>
            <w:r>
              <w:rPr>
                <w:rFonts w:hint="eastAsia" w:ascii="宋体" w:hAnsi="宋体" w:cs="宋体"/>
                <w:color w:val="auto"/>
                <w:spacing w:val="-6"/>
                <w:sz w:val="24"/>
                <w:szCs w:val="24"/>
              </w:rPr>
              <w:t>，选一种）。</w:t>
            </w:r>
            <w:r>
              <w:rPr>
                <w:rFonts w:hint="eastAsia" w:ascii="宋体" w:hAnsi="宋体" w:cs="宋体"/>
                <w:i/>
                <w:iCs/>
                <w:color w:val="auto"/>
                <w:sz w:val="24"/>
                <w:szCs w:val="24"/>
              </w:rPr>
              <w:t>（注：若有多家承建（承接）企业，请自行增添）。</w:t>
            </w:r>
          </w:p>
        </w:tc>
      </w:tr>
      <w:tr w14:paraId="1498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8AD31C">
            <w:pPr>
              <w:spacing w:line="360" w:lineRule="auto"/>
              <w:jc w:val="center"/>
              <w:rPr>
                <w:rFonts w:ascii="宋体" w:hAnsi="宋体" w:cs="宋体"/>
                <w:color w:val="auto"/>
                <w:sz w:val="24"/>
                <w:szCs w:val="24"/>
              </w:rPr>
            </w:pPr>
            <w:r>
              <w:rPr>
                <w:rFonts w:hint="eastAsia" w:ascii="宋体" w:hAnsi="宋体" w:cs="宋体"/>
                <w:color w:val="auto"/>
                <w:sz w:val="24"/>
                <w:szCs w:val="24"/>
              </w:rPr>
              <w:t>9</w:t>
            </w:r>
          </w:p>
        </w:tc>
        <w:tc>
          <w:tcPr>
            <w:tcW w:w="2520" w:type="dxa"/>
            <w:vAlign w:val="center"/>
          </w:tcPr>
          <w:p w14:paraId="515641D3">
            <w:pPr>
              <w:spacing w:line="360" w:lineRule="auto"/>
              <w:rPr>
                <w:rFonts w:ascii="宋体" w:hAnsi="宋体" w:cs="宋体"/>
                <w:color w:val="auto"/>
                <w:sz w:val="24"/>
                <w:szCs w:val="24"/>
              </w:rPr>
            </w:pPr>
            <w:r>
              <w:rPr>
                <w:rFonts w:hint="eastAsia" w:ascii="宋体" w:hAnsi="宋体" w:cs="宋体"/>
                <w:color w:val="auto"/>
                <w:sz w:val="24"/>
                <w:szCs w:val="24"/>
              </w:rPr>
              <w:t>其他需要说明的情况</w:t>
            </w:r>
          </w:p>
        </w:tc>
        <w:tc>
          <w:tcPr>
            <w:tcW w:w="6348" w:type="dxa"/>
            <w:gridSpan w:val="2"/>
            <w:vAlign w:val="center"/>
          </w:tcPr>
          <w:p w14:paraId="3F5DD7C3">
            <w:pPr>
              <w:spacing w:line="360" w:lineRule="auto"/>
              <w:rPr>
                <w:rFonts w:ascii="宋体" w:hAnsi="宋体" w:cs="宋体"/>
                <w:color w:val="auto"/>
                <w:sz w:val="24"/>
                <w:szCs w:val="24"/>
              </w:rPr>
            </w:pPr>
          </w:p>
        </w:tc>
      </w:tr>
    </w:tbl>
    <w:p w14:paraId="3D74ED3A">
      <w:pPr>
        <w:spacing w:line="360" w:lineRule="auto"/>
        <w:ind w:firstLine="240" w:firstLineChars="100"/>
        <w:rPr>
          <w:color w:val="auto"/>
          <w:sz w:val="24"/>
          <w:szCs w:val="24"/>
        </w:rPr>
      </w:pPr>
      <w:r>
        <w:rPr>
          <w:rFonts w:hint="eastAsia"/>
          <w:color w:val="auto"/>
          <w:sz w:val="24"/>
          <w:szCs w:val="24"/>
        </w:rPr>
        <w:t>说明：</w:t>
      </w:r>
    </w:p>
    <w:p w14:paraId="3332D6F5">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73AB5440">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53D5D8EF">
      <w:pPr>
        <w:spacing w:line="360" w:lineRule="auto"/>
        <w:ind w:firstLine="360" w:firstLineChars="150"/>
        <w:jc w:val="left"/>
        <w:rPr>
          <w:color w:val="auto"/>
          <w:sz w:val="24"/>
          <w:szCs w:val="24"/>
        </w:rPr>
      </w:pPr>
    </w:p>
    <w:p w14:paraId="0263BB2A">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06847255">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72B6CF0">
      <w:pPr>
        <w:spacing w:before="240" w:beforeLines="100" w:after="240" w:afterLines="100"/>
        <w:jc w:val="left"/>
        <w:rPr>
          <w:color w:val="auto"/>
          <w:sz w:val="24"/>
          <w:szCs w:val="24"/>
        </w:rPr>
      </w:pPr>
      <w:r>
        <w:rPr>
          <w:rFonts w:hint="eastAsia" w:ascii="宋体" w:hAnsi="宋体" w:cs="宋体"/>
          <w:color w:val="auto"/>
          <w:sz w:val="24"/>
        </w:rPr>
        <w:t>日期：      年   月   日</w:t>
      </w:r>
    </w:p>
    <w:p w14:paraId="2F9503C6">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593EE307">
      <w:pPr>
        <w:pStyle w:val="6"/>
        <w:ind w:left="0" w:firstLine="0"/>
        <w:rPr>
          <w:color w:val="auto"/>
        </w:rPr>
      </w:pPr>
      <w:bookmarkStart w:id="773" w:name="_Toc13726_WPSOffice_Level1"/>
      <w:bookmarkStart w:id="774" w:name="_Toc20174"/>
      <w:bookmarkStart w:id="775" w:name="_Toc18777"/>
      <w:bookmarkStart w:id="776" w:name="_Toc21110"/>
      <w:bookmarkStart w:id="777" w:name="_Toc24426"/>
      <w:bookmarkStart w:id="778" w:name="_Toc16592"/>
      <w:bookmarkStart w:id="779" w:name="_Toc3841"/>
      <w:bookmarkStart w:id="780" w:name="_Toc21767"/>
      <w:bookmarkStart w:id="781" w:name="_Toc5024"/>
      <w:bookmarkStart w:id="782" w:name="_Toc17265"/>
      <w:bookmarkStart w:id="783" w:name="_Toc3327"/>
      <w:r>
        <w:rPr>
          <w:rFonts w:hint="eastAsia"/>
          <w:color w:val="auto"/>
        </w:rPr>
        <w:t>（7）供应商同类合同一览表</w:t>
      </w:r>
      <w:bookmarkEnd w:id="773"/>
    </w:p>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4"/>
    <w:bookmarkEnd w:id="775"/>
    <w:bookmarkEnd w:id="776"/>
    <w:bookmarkEnd w:id="777"/>
    <w:bookmarkEnd w:id="778"/>
    <w:bookmarkEnd w:id="779"/>
    <w:bookmarkEnd w:id="780"/>
    <w:bookmarkEnd w:id="781"/>
    <w:bookmarkEnd w:id="782"/>
    <w:bookmarkEnd w:id="783"/>
    <w:p w14:paraId="47FC9C27">
      <w:pPr>
        <w:adjustRightInd w:val="0"/>
        <w:snapToGrid w:val="0"/>
        <w:spacing w:line="288" w:lineRule="auto"/>
        <w:jc w:val="center"/>
        <w:outlineLvl w:val="1"/>
        <w:rPr>
          <w:color w:val="auto"/>
          <w:sz w:val="24"/>
          <w:szCs w:val="24"/>
        </w:rPr>
      </w:pPr>
      <w:bookmarkStart w:id="784"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1B10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DBB7859">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380C83FF">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7940F20">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207240E">
            <w:pPr>
              <w:adjustRightInd w:val="0"/>
              <w:snapToGrid w:val="0"/>
              <w:spacing w:line="288" w:lineRule="auto"/>
              <w:jc w:val="center"/>
              <w:rPr>
                <w:color w:val="auto"/>
                <w:sz w:val="24"/>
                <w:szCs w:val="24"/>
              </w:rPr>
            </w:pPr>
            <w:r>
              <w:rPr>
                <w:rFonts w:hint="eastAsia"/>
                <w:color w:val="auto"/>
                <w:sz w:val="24"/>
                <w:szCs w:val="24"/>
              </w:rPr>
              <w:t>合同金额</w:t>
            </w:r>
          </w:p>
          <w:p w14:paraId="6DBE4060">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EFC5E50">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79CFC5ED">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6C4F6F7E">
            <w:pPr>
              <w:adjustRightInd w:val="0"/>
              <w:snapToGrid w:val="0"/>
              <w:spacing w:line="288" w:lineRule="auto"/>
              <w:jc w:val="center"/>
              <w:rPr>
                <w:color w:val="auto"/>
                <w:sz w:val="24"/>
                <w:szCs w:val="24"/>
              </w:rPr>
            </w:pPr>
            <w:r>
              <w:rPr>
                <w:rFonts w:hint="eastAsia"/>
                <w:color w:val="auto"/>
                <w:sz w:val="24"/>
                <w:szCs w:val="24"/>
              </w:rPr>
              <w:t>采购单位</w:t>
            </w:r>
          </w:p>
          <w:p w14:paraId="5CDDA34B">
            <w:pPr>
              <w:adjustRightInd w:val="0"/>
              <w:snapToGrid w:val="0"/>
              <w:spacing w:line="288" w:lineRule="auto"/>
              <w:jc w:val="center"/>
              <w:rPr>
                <w:color w:val="auto"/>
                <w:sz w:val="24"/>
                <w:szCs w:val="24"/>
              </w:rPr>
            </w:pPr>
            <w:r>
              <w:rPr>
                <w:rFonts w:hint="eastAsia"/>
                <w:color w:val="auto"/>
                <w:sz w:val="24"/>
                <w:szCs w:val="24"/>
              </w:rPr>
              <w:t>联系人及电话</w:t>
            </w:r>
          </w:p>
        </w:tc>
      </w:tr>
      <w:tr w14:paraId="6C6F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F360F1F">
            <w:pPr>
              <w:adjustRightInd w:val="0"/>
              <w:snapToGrid w:val="0"/>
              <w:spacing w:line="288" w:lineRule="auto"/>
              <w:jc w:val="center"/>
              <w:rPr>
                <w:color w:val="auto"/>
                <w:sz w:val="24"/>
                <w:szCs w:val="24"/>
              </w:rPr>
            </w:pPr>
          </w:p>
        </w:tc>
        <w:tc>
          <w:tcPr>
            <w:tcW w:w="1380" w:type="dxa"/>
            <w:vAlign w:val="center"/>
          </w:tcPr>
          <w:p w14:paraId="52410D9B">
            <w:pPr>
              <w:adjustRightInd w:val="0"/>
              <w:snapToGrid w:val="0"/>
              <w:spacing w:line="288" w:lineRule="auto"/>
              <w:jc w:val="center"/>
              <w:rPr>
                <w:color w:val="auto"/>
                <w:sz w:val="24"/>
                <w:szCs w:val="24"/>
              </w:rPr>
            </w:pPr>
          </w:p>
        </w:tc>
        <w:tc>
          <w:tcPr>
            <w:tcW w:w="1510" w:type="dxa"/>
            <w:vAlign w:val="center"/>
          </w:tcPr>
          <w:p w14:paraId="4B06ED22">
            <w:pPr>
              <w:adjustRightInd w:val="0"/>
              <w:snapToGrid w:val="0"/>
              <w:spacing w:line="288" w:lineRule="auto"/>
              <w:jc w:val="center"/>
              <w:rPr>
                <w:color w:val="auto"/>
                <w:sz w:val="24"/>
                <w:szCs w:val="24"/>
              </w:rPr>
            </w:pPr>
          </w:p>
        </w:tc>
        <w:tc>
          <w:tcPr>
            <w:tcW w:w="1256" w:type="dxa"/>
            <w:vAlign w:val="center"/>
          </w:tcPr>
          <w:p w14:paraId="411E4E9D">
            <w:pPr>
              <w:adjustRightInd w:val="0"/>
              <w:snapToGrid w:val="0"/>
              <w:spacing w:line="288" w:lineRule="auto"/>
              <w:jc w:val="center"/>
              <w:rPr>
                <w:color w:val="auto"/>
                <w:sz w:val="24"/>
                <w:szCs w:val="24"/>
              </w:rPr>
            </w:pPr>
          </w:p>
        </w:tc>
        <w:tc>
          <w:tcPr>
            <w:tcW w:w="732" w:type="dxa"/>
            <w:vAlign w:val="center"/>
          </w:tcPr>
          <w:p w14:paraId="5A5B7EB5">
            <w:pPr>
              <w:adjustRightInd w:val="0"/>
              <w:snapToGrid w:val="0"/>
              <w:spacing w:line="288" w:lineRule="auto"/>
              <w:jc w:val="center"/>
              <w:rPr>
                <w:color w:val="auto"/>
                <w:sz w:val="24"/>
                <w:szCs w:val="24"/>
              </w:rPr>
            </w:pPr>
          </w:p>
        </w:tc>
        <w:tc>
          <w:tcPr>
            <w:tcW w:w="1005" w:type="dxa"/>
            <w:vAlign w:val="center"/>
          </w:tcPr>
          <w:p w14:paraId="76F4445A">
            <w:pPr>
              <w:adjustRightInd w:val="0"/>
              <w:snapToGrid w:val="0"/>
              <w:spacing w:line="288" w:lineRule="auto"/>
              <w:jc w:val="center"/>
              <w:rPr>
                <w:color w:val="auto"/>
                <w:sz w:val="24"/>
                <w:szCs w:val="24"/>
              </w:rPr>
            </w:pPr>
          </w:p>
        </w:tc>
        <w:tc>
          <w:tcPr>
            <w:tcW w:w="1675" w:type="dxa"/>
            <w:vAlign w:val="center"/>
          </w:tcPr>
          <w:p w14:paraId="77126542">
            <w:pPr>
              <w:adjustRightInd w:val="0"/>
              <w:snapToGrid w:val="0"/>
              <w:spacing w:line="288" w:lineRule="auto"/>
              <w:jc w:val="center"/>
              <w:rPr>
                <w:color w:val="auto"/>
                <w:sz w:val="24"/>
                <w:szCs w:val="24"/>
              </w:rPr>
            </w:pPr>
          </w:p>
        </w:tc>
      </w:tr>
      <w:tr w14:paraId="5A79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AD953B8">
            <w:pPr>
              <w:adjustRightInd w:val="0"/>
              <w:snapToGrid w:val="0"/>
              <w:spacing w:line="288" w:lineRule="auto"/>
              <w:jc w:val="center"/>
              <w:rPr>
                <w:color w:val="auto"/>
                <w:sz w:val="24"/>
                <w:szCs w:val="24"/>
              </w:rPr>
            </w:pPr>
          </w:p>
        </w:tc>
        <w:tc>
          <w:tcPr>
            <w:tcW w:w="1380" w:type="dxa"/>
            <w:vAlign w:val="center"/>
          </w:tcPr>
          <w:p w14:paraId="4DEAFEC5">
            <w:pPr>
              <w:adjustRightInd w:val="0"/>
              <w:snapToGrid w:val="0"/>
              <w:spacing w:line="288" w:lineRule="auto"/>
              <w:jc w:val="center"/>
              <w:rPr>
                <w:color w:val="auto"/>
                <w:sz w:val="24"/>
                <w:szCs w:val="24"/>
              </w:rPr>
            </w:pPr>
          </w:p>
        </w:tc>
        <w:tc>
          <w:tcPr>
            <w:tcW w:w="1510" w:type="dxa"/>
            <w:vAlign w:val="center"/>
          </w:tcPr>
          <w:p w14:paraId="3E73B273">
            <w:pPr>
              <w:adjustRightInd w:val="0"/>
              <w:snapToGrid w:val="0"/>
              <w:spacing w:line="288" w:lineRule="auto"/>
              <w:jc w:val="center"/>
              <w:rPr>
                <w:color w:val="auto"/>
                <w:sz w:val="24"/>
                <w:szCs w:val="24"/>
              </w:rPr>
            </w:pPr>
          </w:p>
        </w:tc>
        <w:tc>
          <w:tcPr>
            <w:tcW w:w="1256" w:type="dxa"/>
            <w:vAlign w:val="center"/>
          </w:tcPr>
          <w:p w14:paraId="3D601908">
            <w:pPr>
              <w:adjustRightInd w:val="0"/>
              <w:snapToGrid w:val="0"/>
              <w:spacing w:line="288" w:lineRule="auto"/>
              <w:jc w:val="center"/>
              <w:rPr>
                <w:color w:val="auto"/>
                <w:sz w:val="24"/>
                <w:szCs w:val="24"/>
              </w:rPr>
            </w:pPr>
          </w:p>
        </w:tc>
        <w:tc>
          <w:tcPr>
            <w:tcW w:w="732" w:type="dxa"/>
            <w:vAlign w:val="center"/>
          </w:tcPr>
          <w:p w14:paraId="5C499936">
            <w:pPr>
              <w:adjustRightInd w:val="0"/>
              <w:snapToGrid w:val="0"/>
              <w:spacing w:line="288" w:lineRule="auto"/>
              <w:jc w:val="center"/>
              <w:rPr>
                <w:color w:val="auto"/>
                <w:sz w:val="24"/>
                <w:szCs w:val="24"/>
              </w:rPr>
            </w:pPr>
          </w:p>
        </w:tc>
        <w:tc>
          <w:tcPr>
            <w:tcW w:w="1005" w:type="dxa"/>
            <w:vAlign w:val="center"/>
          </w:tcPr>
          <w:p w14:paraId="3A0D312F">
            <w:pPr>
              <w:adjustRightInd w:val="0"/>
              <w:snapToGrid w:val="0"/>
              <w:spacing w:line="288" w:lineRule="auto"/>
              <w:jc w:val="center"/>
              <w:rPr>
                <w:color w:val="auto"/>
                <w:sz w:val="24"/>
                <w:szCs w:val="24"/>
              </w:rPr>
            </w:pPr>
          </w:p>
        </w:tc>
        <w:tc>
          <w:tcPr>
            <w:tcW w:w="1675" w:type="dxa"/>
            <w:vAlign w:val="center"/>
          </w:tcPr>
          <w:p w14:paraId="78EE2C8E">
            <w:pPr>
              <w:adjustRightInd w:val="0"/>
              <w:snapToGrid w:val="0"/>
              <w:spacing w:line="288" w:lineRule="auto"/>
              <w:jc w:val="center"/>
              <w:rPr>
                <w:color w:val="auto"/>
                <w:sz w:val="24"/>
                <w:szCs w:val="24"/>
              </w:rPr>
            </w:pPr>
          </w:p>
        </w:tc>
      </w:tr>
      <w:tr w14:paraId="79C8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26AB7E4">
            <w:pPr>
              <w:adjustRightInd w:val="0"/>
              <w:snapToGrid w:val="0"/>
              <w:spacing w:line="288" w:lineRule="auto"/>
              <w:jc w:val="center"/>
              <w:rPr>
                <w:color w:val="auto"/>
                <w:sz w:val="24"/>
                <w:szCs w:val="24"/>
              </w:rPr>
            </w:pPr>
          </w:p>
        </w:tc>
        <w:tc>
          <w:tcPr>
            <w:tcW w:w="1380" w:type="dxa"/>
            <w:vAlign w:val="center"/>
          </w:tcPr>
          <w:p w14:paraId="4FA8CB03">
            <w:pPr>
              <w:adjustRightInd w:val="0"/>
              <w:snapToGrid w:val="0"/>
              <w:spacing w:line="288" w:lineRule="auto"/>
              <w:jc w:val="center"/>
              <w:rPr>
                <w:color w:val="auto"/>
                <w:sz w:val="24"/>
                <w:szCs w:val="24"/>
              </w:rPr>
            </w:pPr>
          </w:p>
        </w:tc>
        <w:tc>
          <w:tcPr>
            <w:tcW w:w="1510" w:type="dxa"/>
            <w:vAlign w:val="center"/>
          </w:tcPr>
          <w:p w14:paraId="7AE18179">
            <w:pPr>
              <w:adjustRightInd w:val="0"/>
              <w:snapToGrid w:val="0"/>
              <w:spacing w:line="288" w:lineRule="auto"/>
              <w:jc w:val="center"/>
              <w:rPr>
                <w:color w:val="auto"/>
                <w:sz w:val="24"/>
                <w:szCs w:val="24"/>
              </w:rPr>
            </w:pPr>
          </w:p>
        </w:tc>
        <w:tc>
          <w:tcPr>
            <w:tcW w:w="1256" w:type="dxa"/>
            <w:vAlign w:val="center"/>
          </w:tcPr>
          <w:p w14:paraId="58C35F00">
            <w:pPr>
              <w:adjustRightInd w:val="0"/>
              <w:snapToGrid w:val="0"/>
              <w:spacing w:line="288" w:lineRule="auto"/>
              <w:jc w:val="center"/>
              <w:rPr>
                <w:color w:val="auto"/>
                <w:sz w:val="24"/>
                <w:szCs w:val="24"/>
              </w:rPr>
            </w:pPr>
          </w:p>
        </w:tc>
        <w:tc>
          <w:tcPr>
            <w:tcW w:w="732" w:type="dxa"/>
            <w:vAlign w:val="center"/>
          </w:tcPr>
          <w:p w14:paraId="5798CCF6">
            <w:pPr>
              <w:adjustRightInd w:val="0"/>
              <w:snapToGrid w:val="0"/>
              <w:spacing w:line="288" w:lineRule="auto"/>
              <w:jc w:val="center"/>
              <w:rPr>
                <w:color w:val="auto"/>
                <w:sz w:val="24"/>
                <w:szCs w:val="24"/>
              </w:rPr>
            </w:pPr>
          </w:p>
        </w:tc>
        <w:tc>
          <w:tcPr>
            <w:tcW w:w="1005" w:type="dxa"/>
            <w:vAlign w:val="center"/>
          </w:tcPr>
          <w:p w14:paraId="17501EA1">
            <w:pPr>
              <w:adjustRightInd w:val="0"/>
              <w:snapToGrid w:val="0"/>
              <w:spacing w:line="288" w:lineRule="auto"/>
              <w:jc w:val="center"/>
              <w:rPr>
                <w:color w:val="auto"/>
                <w:sz w:val="24"/>
                <w:szCs w:val="24"/>
              </w:rPr>
            </w:pPr>
          </w:p>
        </w:tc>
        <w:tc>
          <w:tcPr>
            <w:tcW w:w="1675" w:type="dxa"/>
            <w:vAlign w:val="center"/>
          </w:tcPr>
          <w:p w14:paraId="0869F290">
            <w:pPr>
              <w:adjustRightInd w:val="0"/>
              <w:snapToGrid w:val="0"/>
              <w:spacing w:line="288" w:lineRule="auto"/>
              <w:jc w:val="center"/>
              <w:rPr>
                <w:color w:val="auto"/>
                <w:sz w:val="24"/>
                <w:szCs w:val="24"/>
              </w:rPr>
            </w:pPr>
          </w:p>
        </w:tc>
      </w:tr>
      <w:tr w14:paraId="162F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046CB64">
            <w:pPr>
              <w:adjustRightInd w:val="0"/>
              <w:snapToGrid w:val="0"/>
              <w:spacing w:line="288" w:lineRule="auto"/>
              <w:jc w:val="center"/>
              <w:rPr>
                <w:color w:val="auto"/>
                <w:sz w:val="24"/>
                <w:szCs w:val="24"/>
              </w:rPr>
            </w:pPr>
          </w:p>
        </w:tc>
        <w:tc>
          <w:tcPr>
            <w:tcW w:w="1380" w:type="dxa"/>
            <w:vAlign w:val="center"/>
          </w:tcPr>
          <w:p w14:paraId="11875A27">
            <w:pPr>
              <w:adjustRightInd w:val="0"/>
              <w:snapToGrid w:val="0"/>
              <w:spacing w:line="288" w:lineRule="auto"/>
              <w:jc w:val="center"/>
              <w:rPr>
                <w:color w:val="auto"/>
                <w:sz w:val="24"/>
                <w:szCs w:val="24"/>
              </w:rPr>
            </w:pPr>
          </w:p>
        </w:tc>
        <w:tc>
          <w:tcPr>
            <w:tcW w:w="1510" w:type="dxa"/>
            <w:vAlign w:val="center"/>
          </w:tcPr>
          <w:p w14:paraId="1C9CEEC3">
            <w:pPr>
              <w:adjustRightInd w:val="0"/>
              <w:snapToGrid w:val="0"/>
              <w:spacing w:line="288" w:lineRule="auto"/>
              <w:jc w:val="center"/>
              <w:rPr>
                <w:color w:val="auto"/>
                <w:sz w:val="24"/>
                <w:szCs w:val="24"/>
              </w:rPr>
            </w:pPr>
          </w:p>
        </w:tc>
        <w:tc>
          <w:tcPr>
            <w:tcW w:w="1256" w:type="dxa"/>
            <w:vAlign w:val="center"/>
          </w:tcPr>
          <w:p w14:paraId="680F464F">
            <w:pPr>
              <w:adjustRightInd w:val="0"/>
              <w:snapToGrid w:val="0"/>
              <w:spacing w:line="288" w:lineRule="auto"/>
              <w:jc w:val="center"/>
              <w:rPr>
                <w:color w:val="auto"/>
                <w:sz w:val="24"/>
                <w:szCs w:val="24"/>
              </w:rPr>
            </w:pPr>
          </w:p>
        </w:tc>
        <w:tc>
          <w:tcPr>
            <w:tcW w:w="732" w:type="dxa"/>
            <w:vAlign w:val="center"/>
          </w:tcPr>
          <w:p w14:paraId="47032915">
            <w:pPr>
              <w:adjustRightInd w:val="0"/>
              <w:snapToGrid w:val="0"/>
              <w:spacing w:line="288" w:lineRule="auto"/>
              <w:jc w:val="center"/>
              <w:rPr>
                <w:color w:val="auto"/>
                <w:sz w:val="24"/>
                <w:szCs w:val="24"/>
              </w:rPr>
            </w:pPr>
          </w:p>
        </w:tc>
        <w:tc>
          <w:tcPr>
            <w:tcW w:w="1005" w:type="dxa"/>
            <w:vAlign w:val="center"/>
          </w:tcPr>
          <w:p w14:paraId="01B2D97A">
            <w:pPr>
              <w:adjustRightInd w:val="0"/>
              <w:snapToGrid w:val="0"/>
              <w:spacing w:line="288" w:lineRule="auto"/>
              <w:jc w:val="center"/>
              <w:rPr>
                <w:color w:val="auto"/>
                <w:sz w:val="24"/>
                <w:szCs w:val="24"/>
              </w:rPr>
            </w:pPr>
          </w:p>
        </w:tc>
        <w:tc>
          <w:tcPr>
            <w:tcW w:w="1675" w:type="dxa"/>
            <w:vAlign w:val="center"/>
          </w:tcPr>
          <w:p w14:paraId="53970E4B">
            <w:pPr>
              <w:adjustRightInd w:val="0"/>
              <w:snapToGrid w:val="0"/>
              <w:spacing w:line="288" w:lineRule="auto"/>
              <w:jc w:val="center"/>
              <w:rPr>
                <w:color w:val="auto"/>
                <w:sz w:val="24"/>
                <w:szCs w:val="24"/>
              </w:rPr>
            </w:pPr>
          </w:p>
        </w:tc>
      </w:tr>
    </w:tbl>
    <w:p w14:paraId="7D9A9C1B">
      <w:pPr>
        <w:adjustRightInd w:val="0"/>
        <w:snapToGrid w:val="0"/>
        <w:spacing w:line="288" w:lineRule="auto"/>
        <w:rPr>
          <w:color w:val="auto"/>
          <w:sz w:val="24"/>
          <w:szCs w:val="24"/>
        </w:rPr>
      </w:pPr>
    </w:p>
    <w:p w14:paraId="39402DD5">
      <w:pPr>
        <w:adjustRightInd w:val="0"/>
        <w:snapToGrid w:val="0"/>
        <w:spacing w:line="288" w:lineRule="auto"/>
        <w:rPr>
          <w:color w:val="auto"/>
          <w:sz w:val="24"/>
          <w:szCs w:val="24"/>
        </w:rPr>
      </w:pPr>
      <w:r>
        <w:rPr>
          <w:rFonts w:hint="eastAsia"/>
          <w:color w:val="auto"/>
          <w:sz w:val="24"/>
          <w:szCs w:val="24"/>
        </w:rPr>
        <w:t>说明：</w:t>
      </w:r>
    </w:p>
    <w:p w14:paraId="6F42F9B2">
      <w:pPr>
        <w:adjustRightInd w:val="0"/>
        <w:snapToGrid w:val="0"/>
        <w:spacing w:line="288" w:lineRule="auto"/>
        <w:rPr>
          <w:color w:val="auto"/>
          <w:sz w:val="24"/>
          <w:szCs w:val="24"/>
        </w:rPr>
      </w:pPr>
      <w:r>
        <w:rPr>
          <w:rFonts w:hint="eastAsia"/>
          <w:color w:val="auto"/>
          <w:sz w:val="24"/>
          <w:szCs w:val="24"/>
        </w:rPr>
        <w:t>1.供应商须提供上述业绩合同扫描件；</w:t>
      </w:r>
    </w:p>
    <w:p w14:paraId="793A2570">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623B6A80">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558C44A5">
      <w:pPr>
        <w:pStyle w:val="27"/>
        <w:spacing w:line="360" w:lineRule="auto"/>
        <w:ind w:left="-27" w:firstLine="424"/>
        <w:rPr>
          <w:rFonts w:ascii="Times New Roman" w:hAnsi="Times New Roman"/>
          <w:b/>
          <w:bCs/>
          <w:color w:val="auto"/>
          <w:sz w:val="24"/>
          <w:szCs w:val="24"/>
        </w:rPr>
      </w:pPr>
    </w:p>
    <w:p w14:paraId="695D9B1A">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01ED6C8B">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5353AF5">
      <w:pPr>
        <w:spacing w:line="360" w:lineRule="auto"/>
        <w:rPr>
          <w:color w:val="auto"/>
          <w:sz w:val="24"/>
          <w:szCs w:val="24"/>
        </w:rPr>
      </w:pPr>
      <w:r>
        <w:rPr>
          <w:rFonts w:hint="eastAsia" w:ascii="宋体" w:hAnsi="宋体" w:cs="宋体"/>
          <w:color w:val="auto"/>
          <w:sz w:val="24"/>
        </w:rPr>
        <w:t>日期：      年   月   日</w:t>
      </w:r>
    </w:p>
    <w:p w14:paraId="5CDF7BC9">
      <w:pPr>
        <w:rPr>
          <w:rFonts w:ascii="黑体" w:hAnsi="黑体" w:eastAsia="黑体" w:cs="黑体"/>
          <w:color w:val="auto"/>
          <w:sz w:val="28"/>
          <w:szCs w:val="28"/>
        </w:rPr>
      </w:pPr>
      <w:bookmarkStart w:id="785" w:name="_Toc9100"/>
      <w:bookmarkStart w:id="786" w:name="_Toc12743"/>
      <w:bookmarkStart w:id="787" w:name="_Toc27754"/>
      <w:bookmarkStart w:id="788" w:name="_Toc28010"/>
      <w:bookmarkStart w:id="789" w:name="_Toc21474"/>
      <w:bookmarkStart w:id="790" w:name="_Toc27736"/>
      <w:bookmarkStart w:id="791" w:name="_Toc20235"/>
      <w:bookmarkStart w:id="792" w:name="_Toc16499"/>
      <w:bookmarkStart w:id="793" w:name="_Toc9428"/>
      <w:bookmarkStart w:id="794" w:name="_Toc25395"/>
      <w:bookmarkStart w:id="795" w:name="_Toc26175"/>
      <w:bookmarkStart w:id="796" w:name="_Toc22005"/>
      <w:bookmarkStart w:id="797" w:name="_Toc23972"/>
      <w:bookmarkStart w:id="798" w:name="_Toc18122"/>
      <w:bookmarkStart w:id="799" w:name="_Toc29300"/>
      <w:bookmarkStart w:id="800" w:name="_Toc3809"/>
      <w:bookmarkStart w:id="801" w:name="_Toc30618"/>
      <w:bookmarkStart w:id="802" w:name="_Toc29974"/>
      <w:bookmarkStart w:id="803" w:name="_Toc1352"/>
      <w:bookmarkStart w:id="804" w:name="_Toc32660"/>
      <w:bookmarkStart w:id="805" w:name="_Toc9650"/>
      <w:bookmarkStart w:id="806" w:name="_Toc21901"/>
      <w:bookmarkStart w:id="807" w:name="_Toc31965"/>
      <w:bookmarkStart w:id="808" w:name="_Toc6410"/>
      <w:bookmarkStart w:id="809" w:name="_Toc24884"/>
      <w:bookmarkStart w:id="810" w:name="_Toc11435"/>
      <w:bookmarkStart w:id="811" w:name="_Toc25847"/>
      <w:bookmarkStart w:id="812" w:name="_Toc27924"/>
      <w:bookmarkStart w:id="813" w:name="_Toc20421"/>
      <w:bookmarkStart w:id="814" w:name="_Toc8383"/>
      <w:bookmarkStart w:id="815" w:name="_Toc5640"/>
      <w:r>
        <w:rPr>
          <w:rFonts w:hint="eastAsia" w:ascii="黑体" w:hAnsi="黑体" w:eastAsia="黑体" w:cs="黑体"/>
          <w:color w:val="auto"/>
          <w:sz w:val="28"/>
          <w:szCs w:val="28"/>
        </w:rPr>
        <w:br w:type="page"/>
      </w:r>
    </w:p>
    <w:p w14:paraId="6D3D6CC9">
      <w:pPr>
        <w:pStyle w:val="6"/>
        <w:ind w:left="0" w:firstLine="0"/>
        <w:rPr>
          <w:color w:val="auto"/>
        </w:rPr>
      </w:pPr>
      <w:bookmarkStart w:id="816" w:name="_Toc20192_WPSOffice_Level1"/>
      <w:r>
        <w:rPr>
          <w:rFonts w:hint="eastAsia"/>
          <w:color w:val="auto"/>
        </w:rPr>
        <w:t>（8）</w:t>
      </w:r>
      <w:bookmarkEnd w:id="785"/>
      <w:bookmarkEnd w:id="786"/>
      <w:bookmarkEnd w:id="787"/>
      <w:r>
        <w:rPr>
          <w:rFonts w:hint="eastAsia"/>
          <w:color w:val="auto"/>
        </w:rPr>
        <w:t>详细技术和服务方案</w:t>
      </w:r>
      <w:bookmarkEnd w:id="788"/>
      <w:bookmarkEnd w:id="789"/>
      <w:bookmarkEnd w:id="790"/>
      <w:bookmarkEnd w:id="791"/>
      <w:bookmarkEnd w:id="792"/>
      <w:bookmarkEnd w:id="793"/>
      <w:bookmarkEnd w:id="794"/>
      <w:bookmarkEnd w:id="816"/>
    </w:p>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14:paraId="42F000EF">
      <w:pPr>
        <w:spacing w:line="420" w:lineRule="exact"/>
        <w:rPr>
          <w:color w:val="auto"/>
          <w:sz w:val="24"/>
        </w:rPr>
      </w:pPr>
      <w:r>
        <w:rPr>
          <w:rFonts w:hint="eastAsia"/>
          <w:color w:val="auto"/>
          <w:sz w:val="24"/>
        </w:rPr>
        <w:t>（根据采购需求及评</w:t>
      </w:r>
      <w:r>
        <w:rPr>
          <w:rFonts w:hint="eastAsia"/>
          <w:color w:val="auto"/>
          <w:sz w:val="24"/>
        </w:rPr>
        <w:t>分标准要求编制，含</w:t>
      </w:r>
      <w:r>
        <w:rPr>
          <w:rFonts w:hint="eastAsia"/>
          <w:color w:val="auto"/>
          <w:sz w:val="24"/>
          <w:lang w:val="en-US" w:eastAsia="zh-CN"/>
        </w:rPr>
        <w:t>选材、工艺、施工制作图、</w:t>
      </w:r>
      <w:r>
        <w:rPr>
          <w:rFonts w:hint="eastAsia"/>
          <w:color w:val="auto"/>
          <w:sz w:val="24"/>
        </w:rPr>
        <w:t>实施方案</w:t>
      </w:r>
      <w:r>
        <w:rPr>
          <w:rFonts w:hint="eastAsia"/>
          <w:color w:val="auto"/>
          <w:sz w:val="24"/>
          <w:lang w:eastAsia="zh-CN"/>
        </w:rPr>
        <w:t>、</w:t>
      </w:r>
      <w:r>
        <w:rPr>
          <w:rFonts w:hint="eastAsia"/>
          <w:color w:val="auto"/>
          <w:sz w:val="24"/>
        </w:rPr>
        <w:t>验收调试方案、售后服务方案等）</w:t>
      </w:r>
    </w:p>
    <w:p w14:paraId="6FF3A906">
      <w:pPr>
        <w:pStyle w:val="27"/>
        <w:snapToGrid w:val="0"/>
        <w:spacing w:line="440" w:lineRule="exact"/>
        <w:ind w:left="-27" w:firstLine="422"/>
        <w:rPr>
          <w:rFonts w:asciiTheme="majorEastAsia" w:hAnsiTheme="majorEastAsia" w:eastAsiaTheme="majorEastAsia" w:cstheme="majorEastAsia"/>
          <w:color w:val="auto"/>
          <w:sz w:val="24"/>
          <w:szCs w:val="24"/>
        </w:rPr>
      </w:pPr>
    </w:p>
    <w:p w14:paraId="51602C17">
      <w:pPr>
        <w:spacing w:before="312" w:beforeLines="100" w:after="312" w:afterLines="100"/>
        <w:jc w:val="left"/>
        <w:rPr>
          <w:color w:val="auto"/>
          <w:sz w:val="24"/>
          <w:szCs w:val="24"/>
        </w:rPr>
      </w:pPr>
    </w:p>
    <w:p w14:paraId="1334048B">
      <w:pPr>
        <w:rPr>
          <w:color w:val="auto"/>
        </w:rPr>
      </w:pPr>
    </w:p>
    <w:p w14:paraId="43036827">
      <w:pPr>
        <w:pStyle w:val="6"/>
        <w:ind w:left="0" w:firstLine="0"/>
        <w:rPr>
          <w:color w:val="auto"/>
        </w:rPr>
      </w:pPr>
      <w:bookmarkStart w:id="817" w:name="_Toc23685"/>
      <w:bookmarkStart w:id="818" w:name="_Toc14897"/>
      <w:bookmarkStart w:id="819" w:name="_Toc10148"/>
      <w:bookmarkStart w:id="820" w:name="_Toc21017"/>
      <w:bookmarkStart w:id="821" w:name="_Toc3089"/>
      <w:bookmarkStart w:id="822" w:name="_Toc13211"/>
      <w:bookmarkStart w:id="823" w:name="_Toc21572"/>
      <w:bookmarkStart w:id="824" w:name="_Toc19068"/>
      <w:bookmarkStart w:id="825" w:name="_Toc6431_WPSOffice_Level1"/>
      <w:bookmarkStart w:id="826" w:name="_Toc1664"/>
      <w:bookmarkStart w:id="827" w:name="_Toc1378"/>
      <w:r>
        <w:rPr>
          <w:rFonts w:hint="eastAsia"/>
          <w:color w:val="auto"/>
        </w:rPr>
        <w:t>（9）</w:t>
      </w:r>
      <w:bookmarkEnd w:id="817"/>
      <w:r>
        <w:rPr>
          <w:rFonts w:hint="eastAsia"/>
          <w:color w:val="auto"/>
        </w:rPr>
        <w:t>项目组成员一览表</w:t>
      </w:r>
      <w:bookmarkEnd w:id="818"/>
      <w:bookmarkEnd w:id="819"/>
      <w:bookmarkEnd w:id="820"/>
      <w:bookmarkEnd w:id="821"/>
      <w:bookmarkEnd w:id="822"/>
      <w:bookmarkEnd w:id="823"/>
      <w:bookmarkEnd w:id="824"/>
      <w:bookmarkEnd w:id="825"/>
    </w:p>
    <w:bookmarkEnd w:id="826"/>
    <w:bookmarkEnd w:id="827"/>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5FF3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4ACEF89">
            <w:pPr>
              <w:pStyle w:val="27"/>
              <w:snapToGrid w:val="0"/>
              <w:spacing w:line="440" w:lineRule="exact"/>
              <w:jc w:val="center"/>
              <w:rPr>
                <w:color w:val="auto"/>
                <w:sz w:val="21"/>
                <w:szCs w:val="21"/>
              </w:rPr>
            </w:pPr>
            <w:r>
              <w:rPr>
                <w:rFonts w:hint="eastAsia"/>
                <w:color w:val="auto"/>
                <w:sz w:val="21"/>
                <w:szCs w:val="21"/>
              </w:rPr>
              <w:t>姓名</w:t>
            </w:r>
          </w:p>
        </w:tc>
        <w:tc>
          <w:tcPr>
            <w:tcW w:w="1326" w:type="dxa"/>
          </w:tcPr>
          <w:p w14:paraId="479FD4B6">
            <w:pPr>
              <w:pStyle w:val="27"/>
              <w:snapToGrid w:val="0"/>
              <w:spacing w:line="440" w:lineRule="exact"/>
              <w:jc w:val="center"/>
              <w:rPr>
                <w:color w:val="auto"/>
                <w:sz w:val="21"/>
                <w:szCs w:val="21"/>
              </w:rPr>
            </w:pPr>
            <w:r>
              <w:rPr>
                <w:rFonts w:hint="eastAsia"/>
                <w:color w:val="auto"/>
                <w:sz w:val="21"/>
                <w:szCs w:val="21"/>
              </w:rPr>
              <w:t>学历</w:t>
            </w:r>
          </w:p>
        </w:tc>
        <w:tc>
          <w:tcPr>
            <w:tcW w:w="1327" w:type="dxa"/>
          </w:tcPr>
          <w:p w14:paraId="25D363C9">
            <w:pPr>
              <w:pStyle w:val="27"/>
              <w:snapToGrid w:val="0"/>
              <w:spacing w:line="440" w:lineRule="exact"/>
              <w:jc w:val="center"/>
              <w:rPr>
                <w:color w:val="auto"/>
                <w:sz w:val="21"/>
                <w:szCs w:val="21"/>
              </w:rPr>
            </w:pPr>
            <w:r>
              <w:rPr>
                <w:rFonts w:hint="eastAsia"/>
                <w:color w:val="auto"/>
                <w:sz w:val="21"/>
                <w:szCs w:val="21"/>
              </w:rPr>
              <w:t>职称或证书名称</w:t>
            </w:r>
          </w:p>
        </w:tc>
        <w:tc>
          <w:tcPr>
            <w:tcW w:w="1327" w:type="dxa"/>
          </w:tcPr>
          <w:p w14:paraId="0210740E">
            <w:pPr>
              <w:pStyle w:val="27"/>
              <w:snapToGrid w:val="0"/>
              <w:spacing w:line="440" w:lineRule="exact"/>
              <w:jc w:val="center"/>
              <w:rPr>
                <w:color w:val="auto"/>
                <w:sz w:val="21"/>
                <w:szCs w:val="21"/>
              </w:rPr>
            </w:pPr>
            <w:r>
              <w:rPr>
                <w:rFonts w:hint="eastAsia"/>
                <w:color w:val="auto"/>
                <w:sz w:val="21"/>
                <w:szCs w:val="21"/>
              </w:rPr>
              <w:t>证书编号</w:t>
            </w:r>
          </w:p>
        </w:tc>
        <w:tc>
          <w:tcPr>
            <w:tcW w:w="1327" w:type="dxa"/>
          </w:tcPr>
          <w:p w14:paraId="7658459F">
            <w:pPr>
              <w:pStyle w:val="27"/>
              <w:snapToGrid w:val="0"/>
              <w:spacing w:line="440" w:lineRule="exact"/>
              <w:jc w:val="center"/>
              <w:rPr>
                <w:color w:val="auto"/>
                <w:sz w:val="21"/>
                <w:szCs w:val="21"/>
              </w:rPr>
            </w:pPr>
            <w:r>
              <w:rPr>
                <w:rFonts w:hint="eastAsia"/>
                <w:color w:val="auto"/>
                <w:sz w:val="21"/>
                <w:szCs w:val="21"/>
              </w:rPr>
              <w:t>发证部门</w:t>
            </w:r>
          </w:p>
        </w:tc>
        <w:tc>
          <w:tcPr>
            <w:tcW w:w="1648" w:type="dxa"/>
          </w:tcPr>
          <w:p w14:paraId="081A4853">
            <w:pPr>
              <w:pStyle w:val="27"/>
              <w:snapToGrid w:val="0"/>
              <w:spacing w:line="440" w:lineRule="exact"/>
              <w:jc w:val="center"/>
              <w:rPr>
                <w:color w:val="auto"/>
                <w:sz w:val="21"/>
                <w:szCs w:val="21"/>
              </w:rPr>
            </w:pPr>
            <w:r>
              <w:rPr>
                <w:rFonts w:hint="eastAsia"/>
                <w:color w:val="auto"/>
                <w:sz w:val="21"/>
                <w:szCs w:val="21"/>
              </w:rPr>
              <w:t>持证有效期</w:t>
            </w:r>
          </w:p>
        </w:tc>
      </w:tr>
      <w:tr w14:paraId="2B96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1AE3664">
            <w:pPr>
              <w:pStyle w:val="27"/>
              <w:snapToGrid w:val="0"/>
              <w:spacing w:line="440" w:lineRule="exact"/>
              <w:ind w:left="-27" w:firstLine="370"/>
              <w:rPr>
                <w:color w:val="auto"/>
                <w:sz w:val="21"/>
                <w:szCs w:val="21"/>
              </w:rPr>
            </w:pPr>
          </w:p>
        </w:tc>
        <w:tc>
          <w:tcPr>
            <w:tcW w:w="1326" w:type="dxa"/>
          </w:tcPr>
          <w:p w14:paraId="7CDE0502">
            <w:pPr>
              <w:pStyle w:val="27"/>
              <w:snapToGrid w:val="0"/>
              <w:spacing w:line="440" w:lineRule="exact"/>
              <w:ind w:left="-27" w:firstLine="370"/>
              <w:rPr>
                <w:color w:val="auto"/>
                <w:sz w:val="21"/>
                <w:szCs w:val="21"/>
              </w:rPr>
            </w:pPr>
          </w:p>
        </w:tc>
        <w:tc>
          <w:tcPr>
            <w:tcW w:w="1327" w:type="dxa"/>
          </w:tcPr>
          <w:p w14:paraId="5A765C23">
            <w:pPr>
              <w:pStyle w:val="27"/>
              <w:snapToGrid w:val="0"/>
              <w:spacing w:line="440" w:lineRule="exact"/>
              <w:ind w:left="-27" w:firstLine="370"/>
              <w:rPr>
                <w:color w:val="auto"/>
                <w:sz w:val="21"/>
                <w:szCs w:val="21"/>
              </w:rPr>
            </w:pPr>
          </w:p>
        </w:tc>
        <w:tc>
          <w:tcPr>
            <w:tcW w:w="1327" w:type="dxa"/>
          </w:tcPr>
          <w:p w14:paraId="548DB5EC">
            <w:pPr>
              <w:pStyle w:val="27"/>
              <w:snapToGrid w:val="0"/>
              <w:spacing w:line="440" w:lineRule="exact"/>
              <w:ind w:left="-27" w:firstLine="370"/>
              <w:rPr>
                <w:color w:val="auto"/>
                <w:sz w:val="21"/>
                <w:szCs w:val="21"/>
              </w:rPr>
            </w:pPr>
          </w:p>
        </w:tc>
        <w:tc>
          <w:tcPr>
            <w:tcW w:w="1327" w:type="dxa"/>
          </w:tcPr>
          <w:p w14:paraId="34ECCF1D">
            <w:pPr>
              <w:pStyle w:val="27"/>
              <w:snapToGrid w:val="0"/>
              <w:spacing w:line="440" w:lineRule="exact"/>
              <w:ind w:left="-27" w:firstLine="370"/>
              <w:rPr>
                <w:color w:val="auto"/>
                <w:sz w:val="21"/>
                <w:szCs w:val="21"/>
              </w:rPr>
            </w:pPr>
          </w:p>
        </w:tc>
        <w:tc>
          <w:tcPr>
            <w:tcW w:w="1648" w:type="dxa"/>
          </w:tcPr>
          <w:p w14:paraId="21DCBB3B">
            <w:pPr>
              <w:pStyle w:val="27"/>
              <w:snapToGrid w:val="0"/>
              <w:spacing w:line="440" w:lineRule="exact"/>
              <w:ind w:left="-27" w:firstLine="370"/>
              <w:rPr>
                <w:color w:val="auto"/>
                <w:sz w:val="21"/>
                <w:szCs w:val="21"/>
              </w:rPr>
            </w:pPr>
          </w:p>
        </w:tc>
      </w:tr>
      <w:tr w14:paraId="64F1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2021633">
            <w:pPr>
              <w:pStyle w:val="27"/>
              <w:snapToGrid w:val="0"/>
              <w:spacing w:line="440" w:lineRule="exact"/>
              <w:ind w:left="-27" w:firstLine="370"/>
              <w:rPr>
                <w:color w:val="auto"/>
                <w:sz w:val="21"/>
                <w:szCs w:val="21"/>
              </w:rPr>
            </w:pPr>
          </w:p>
        </w:tc>
        <w:tc>
          <w:tcPr>
            <w:tcW w:w="1326" w:type="dxa"/>
          </w:tcPr>
          <w:p w14:paraId="3FFAD6A6">
            <w:pPr>
              <w:pStyle w:val="27"/>
              <w:snapToGrid w:val="0"/>
              <w:spacing w:line="440" w:lineRule="exact"/>
              <w:ind w:left="-27" w:firstLine="370"/>
              <w:rPr>
                <w:color w:val="auto"/>
                <w:sz w:val="21"/>
                <w:szCs w:val="21"/>
              </w:rPr>
            </w:pPr>
          </w:p>
        </w:tc>
        <w:tc>
          <w:tcPr>
            <w:tcW w:w="1327" w:type="dxa"/>
          </w:tcPr>
          <w:p w14:paraId="7F4B649D">
            <w:pPr>
              <w:pStyle w:val="27"/>
              <w:snapToGrid w:val="0"/>
              <w:spacing w:line="440" w:lineRule="exact"/>
              <w:ind w:left="-27" w:firstLine="370"/>
              <w:rPr>
                <w:color w:val="auto"/>
                <w:sz w:val="21"/>
                <w:szCs w:val="21"/>
              </w:rPr>
            </w:pPr>
          </w:p>
        </w:tc>
        <w:tc>
          <w:tcPr>
            <w:tcW w:w="1327" w:type="dxa"/>
          </w:tcPr>
          <w:p w14:paraId="040038DC">
            <w:pPr>
              <w:pStyle w:val="27"/>
              <w:snapToGrid w:val="0"/>
              <w:spacing w:line="440" w:lineRule="exact"/>
              <w:ind w:left="-27" w:firstLine="370"/>
              <w:rPr>
                <w:color w:val="auto"/>
                <w:sz w:val="21"/>
                <w:szCs w:val="21"/>
              </w:rPr>
            </w:pPr>
          </w:p>
        </w:tc>
        <w:tc>
          <w:tcPr>
            <w:tcW w:w="1327" w:type="dxa"/>
          </w:tcPr>
          <w:p w14:paraId="1CABEAE6">
            <w:pPr>
              <w:pStyle w:val="27"/>
              <w:snapToGrid w:val="0"/>
              <w:spacing w:line="440" w:lineRule="exact"/>
              <w:ind w:left="-27" w:firstLine="370"/>
              <w:rPr>
                <w:color w:val="auto"/>
                <w:sz w:val="21"/>
                <w:szCs w:val="21"/>
              </w:rPr>
            </w:pPr>
          </w:p>
        </w:tc>
        <w:tc>
          <w:tcPr>
            <w:tcW w:w="1648" w:type="dxa"/>
          </w:tcPr>
          <w:p w14:paraId="4C80160C">
            <w:pPr>
              <w:pStyle w:val="27"/>
              <w:snapToGrid w:val="0"/>
              <w:spacing w:line="440" w:lineRule="exact"/>
              <w:ind w:left="-27" w:firstLine="370"/>
              <w:rPr>
                <w:color w:val="auto"/>
                <w:sz w:val="21"/>
                <w:szCs w:val="21"/>
              </w:rPr>
            </w:pPr>
          </w:p>
        </w:tc>
      </w:tr>
      <w:tr w14:paraId="1127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1A2B3E5A">
            <w:pPr>
              <w:pStyle w:val="27"/>
              <w:snapToGrid w:val="0"/>
              <w:spacing w:line="440" w:lineRule="exact"/>
              <w:ind w:left="-27" w:firstLine="370"/>
              <w:rPr>
                <w:color w:val="auto"/>
                <w:sz w:val="21"/>
                <w:szCs w:val="21"/>
              </w:rPr>
            </w:pPr>
          </w:p>
        </w:tc>
        <w:tc>
          <w:tcPr>
            <w:tcW w:w="1326" w:type="dxa"/>
          </w:tcPr>
          <w:p w14:paraId="74A16833">
            <w:pPr>
              <w:pStyle w:val="27"/>
              <w:snapToGrid w:val="0"/>
              <w:spacing w:line="440" w:lineRule="exact"/>
              <w:ind w:left="-27" w:firstLine="370"/>
              <w:rPr>
                <w:color w:val="auto"/>
                <w:sz w:val="21"/>
                <w:szCs w:val="21"/>
              </w:rPr>
            </w:pPr>
          </w:p>
        </w:tc>
        <w:tc>
          <w:tcPr>
            <w:tcW w:w="1327" w:type="dxa"/>
          </w:tcPr>
          <w:p w14:paraId="2925374F">
            <w:pPr>
              <w:pStyle w:val="27"/>
              <w:snapToGrid w:val="0"/>
              <w:spacing w:line="440" w:lineRule="exact"/>
              <w:ind w:left="-27" w:firstLine="370"/>
              <w:rPr>
                <w:color w:val="auto"/>
                <w:sz w:val="21"/>
                <w:szCs w:val="21"/>
              </w:rPr>
            </w:pPr>
          </w:p>
        </w:tc>
        <w:tc>
          <w:tcPr>
            <w:tcW w:w="1327" w:type="dxa"/>
          </w:tcPr>
          <w:p w14:paraId="0C39B9FA">
            <w:pPr>
              <w:pStyle w:val="27"/>
              <w:snapToGrid w:val="0"/>
              <w:spacing w:line="440" w:lineRule="exact"/>
              <w:ind w:left="-27" w:firstLine="370"/>
              <w:rPr>
                <w:color w:val="auto"/>
                <w:sz w:val="21"/>
                <w:szCs w:val="21"/>
              </w:rPr>
            </w:pPr>
          </w:p>
        </w:tc>
        <w:tc>
          <w:tcPr>
            <w:tcW w:w="1327" w:type="dxa"/>
          </w:tcPr>
          <w:p w14:paraId="2B9E5F66">
            <w:pPr>
              <w:pStyle w:val="27"/>
              <w:snapToGrid w:val="0"/>
              <w:spacing w:line="440" w:lineRule="exact"/>
              <w:ind w:left="-27" w:firstLine="370"/>
              <w:rPr>
                <w:color w:val="auto"/>
                <w:sz w:val="21"/>
                <w:szCs w:val="21"/>
              </w:rPr>
            </w:pPr>
          </w:p>
        </w:tc>
        <w:tc>
          <w:tcPr>
            <w:tcW w:w="1648" w:type="dxa"/>
          </w:tcPr>
          <w:p w14:paraId="6FE119D0">
            <w:pPr>
              <w:pStyle w:val="27"/>
              <w:snapToGrid w:val="0"/>
              <w:spacing w:line="440" w:lineRule="exact"/>
              <w:ind w:left="-27" w:firstLine="370"/>
              <w:rPr>
                <w:color w:val="auto"/>
                <w:sz w:val="21"/>
                <w:szCs w:val="21"/>
              </w:rPr>
            </w:pPr>
          </w:p>
        </w:tc>
      </w:tr>
      <w:tr w14:paraId="6566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D2A9F72">
            <w:pPr>
              <w:pStyle w:val="27"/>
              <w:snapToGrid w:val="0"/>
              <w:spacing w:line="440" w:lineRule="exact"/>
              <w:ind w:left="-27" w:firstLine="370"/>
              <w:rPr>
                <w:color w:val="auto"/>
                <w:sz w:val="21"/>
                <w:szCs w:val="21"/>
              </w:rPr>
            </w:pPr>
          </w:p>
        </w:tc>
        <w:tc>
          <w:tcPr>
            <w:tcW w:w="1326" w:type="dxa"/>
          </w:tcPr>
          <w:p w14:paraId="06843FE5">
            <w:pPr>
              <w:pStyle w:val="27"/>
              <w:snapToGrid w:val="0"/>
              <w:spacing w:line="440" w:lineRule="exact"/>
              <w:ind w:left="-27" w:firstLine="370"/>
              <w:rPr>
                <w:color w:val="auto"/>
                <w:sz w:val="21"/>
                <w:szCs w:val="21"/>
              </w:rPr>
            </w:pPr>
          </w:p>
        </w:tc>
        <w:tc>
          <w:tcPr>
            <w:tcW w:w="1327" w:type="dxa"/>
          </w:tcPr>
          <w:p w14:paraId="09710C0B">
            <w:pPr>
              <w:pStyle w:val="27"/>
              <w:snapToGrid w:val="0"/>
              <w:spacing w:line="440" w:lineRule="exact"/>
              <w:ind w:left="-27" w:firstLine="370"/>
              <w:rPr>
                <w:color w:val="auto"/>
                <w:sz w:val="21"/>
                <w:szCs w:val="21"/>
              </w:rPr>
            </w:pPr>
          </w:p>
        </w:tc>
        <w:tc>
          <w:tcPr>
            <w:tcW w:w="1327" w:type="dxa"/>
          </w:tcPr>
          <w:p w14:paraId="5EB88019">
            <w:pPr>
              <w:pStyle w:val="27"/>
              <w:snapToGrid w:val="0"/>
              <w:spacing w:line="440" w:lineRule="exact"/>
              <w:ind w:left="-27" w:firstLine="370"/>
              <w:rPr>
                <w:color w:val="auto"/>
                <w:sz w:val="21"/>
                <w:szCs w:val="21"/>
              </w:rPr>
            </w:pPr>
          </w:p>
        </w:tc>
        <w:tc>
          <w:tcPr>
            <w:tcW w:w="1327" w:type="dxa"/>
          </w:tcPr>
          <w:p w14:paraId="7431F643">
            <w:pPr>
              <w:pStyle w:val="27"/>
              <w:snapToGrid w:val="0"/>
              <w:spacing w:line="440" w:lineRule="exact"/>
              <w:ind w:left="-27" w:firstLine="370"/>
              <w:rPr>
                <w:color w:val="auto"/>
                <w:sz w:val="21"/>
                <w:szCs w:val="21"/>
              </w:rPr>
            </w:pPr>
          </w:p>
        </w:tc>
        <w:tc>
          <w:tcPr>
            <w:tcW w:w="1648" w:type="dxa"/>
          </w:tcPr>
          <w:p w14:paraId="114A4782">
            <w:pPr>
              <w:pStyle w:val="27"/>
              <w:snapToGrid w:val="0"/>
              <w:spacing w:line="440" w:lineRule="exact"/>
              <w:ind w:left="-27" w:firstLine="370"/>
              <w:rPr>
                <w:color w:val="auto"/>
                <w:sz w:val="21"/>
                <w:szCs w:val="21"/>
              </w:rPr>
            </w:pPr>
          </w:p>
        </w:tc>
      </w:tr>
      <w:tr w14:paraId="11FC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1EE2258">
            <w:pPr>
              <w:pStyle w:val="27"/>
              <w:snapToGrid w:val="0"/>
              <w:spacing w:line="440" w:lineRule="exact"/>
              <w:ind w:left="-27" w:firstLine="370"/>
              <w:rPr>
                <w:color w:val="auto"/>
                <w:sz w:val="21"/>
                <w:szCs w:val="21"/>
              </w:rPr>
            </w:pPr>
          </w:p>
        </w:tc>
        <w:tc>
          <w:tcPr>
            <w:tcW w:w="1326" w:type="dxa"/>
          </w:tcPr>
          <w:p w14:paraId="3FED5910">
            <w:pPr>
              <w:pStyle w:val="27"/>
              <w:snapToGrid w:val="0"/>
              <w:spacing w:line="440" w:lineRule="exact"/>
              <w:ind w:left="-27" w:firstLine="370"/>
              <w:rPr>
                <w:color w:val="auto"/>
                <w:sz w:val="21"/>
                <w:szCs w:val="21"/>
              </w:rPr>
            </w:pPr>
          </w:p>
        </w:tc>
        <w:tc>
          <w:tcPr>
            <w:tcW w:w="1327" w:type="dxa"/>
          </w:tcPr>
          <w:p w14:paraId="4B12142B">
            <w:pPr>
              <w:pStyle w:val="27"/>
              <w:snapToGrid w:val="0"/>
              <w:spacing w:line="440" w:lineRule="exact"/>
              <w:ind w:left="-27" w:firstLine="370"/>
              <w:rPr>
                <w:color w:val="auto"/>
                <w:sz w:val="21"/>
                <w:szCs w:val="21"/>
              </w:rPr>
            </w:pPr>
          </w:p>
        </w:tc>
        <w:tc>
          <w:tcPr>
            <w:tcW w:w="1327" w:type="dxa"/>
          </w:tcPr>
          <w:p w14:paraId="12D7A5F6">
            <w:pPr>
              <w:pStyle w:val="27"/>
              <w:snapToGrid w:val="0"/>
              <w:spacing w:line="440" w:lineRule="exact"/>
              <w:ind w:left="-27" w:firstLine="370"/>
              <w:rPr>
                <w:color w:val="auto"/>
                <w:sz w:val="21"/>
                <w:szCs w:val="21"/>
              </w:rPr>
            </w:pPr>
          </w:p>
        </w:tc>
        <w:tc>
          <w:tcPr>
            <w:tcW w:w="1327" w:type="dxa"/>
          </w:tcPr>
          <w:p w14:paraId="7FC58762">
            <w:pPr>
              <w:pStyle w:val="27"/>
              <w:snapToGrid w:val="0"/>
              <w:spacing w:line="440" w:lineRule="exact"/>
              <w:ind w:left="-27" w:firstLine="370"/>
              <w:rPr>
                <w:color w:val="auto"/>
                <w:sz w:val="21"/>
                <w:szCs w:val="21"/>
              </w:rPr>
            </w:pPr>
          </w:p>
        </w:tc>
        <w:tc>
          <w:tcPr>
            <w:tcW w:w="1648" w:type="dxa"/>
          </w:tcPr>
          <w:p w14:paraId="75B565AF">
            <w:pPr>
              <w:pStyle w:val="27"/>
              <w:snapToGrid w:val="0"/>
              <w:spacing w:line="440" w:lineRule="exact"/>
              <w:ind w:left="-27" w:firstLine="370"/>
              <w:rPr>
                <w:color w:val="auto"/>
                <w:sz w:val="21"/>
                <w:szCs w:val="21"/>
              </w:rPr>
            </w:pPr>
          </w:p>
        </w:tc>
      </w:tr>
    </w:tbl>
    <w:p w14:paraId="63C03FAA">
      <w:pPr>
        <w:pStyle w:val="27"/>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注：附学历职称证书复印件、与用人单位签订的劳动合同复印件（含个人基本资料、批准项目内容）或社保证明材料。</w:t>
      </w:r>
    </w:p>
    <w:p w14:paraId="3E59D554">
      <w:pPr>
        <w:pStyle w:val="27"/>
        <w:spacing w:line="360" w:lineRule="auto"/>
        <w:ind w:left="-27" w:firstLine="422"/>
        <w:rPr>
          <w:rFonts w:ascii="Times New Roman" w:hAnsi="Times New Roman"/>
          <w:color w:val="auto"/>
          <w:sz w:val="24"/>
          <w:szCs w:val="24"/>
        </w:rPr>
      </w:pPr>
    </w:p>
    <w:p w14:paraId="563C4A64">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506B352E">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9A04ED3">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4A9245A">
      <w:pPr>
        <w:pStyle w:val="6"/>
        <w:ind w:left="0" w:firstLine="0"/>
        <w:jc w:val="left"/>
        <w:rPr>
          <w:rFonts w:ascii="黑体" w:hAnsi="黑体" w:eastAsia="黑体" w:cs="黑体"/>
          <w:color w:val="auto"/>
          <w:sz w:val="24"/>
          <w:szCs w:val="24"/>
        </w:rPr>
      </w:pPr>
    </w:p>
    <w:p w14:paraId="094B2A22">
      <w:pPr>
        <w:pStyle w:val="6"/>
        <w:ind w:left="0" w:firstLine="0"/>
        <w:rPr>
          <w:color w:val="auto"/>
        </w:rPr>
      </w:pPr>
      <w:bookmarkStart w:id="828" w:name="_Toc30223"/>
      <w:bookmarkStart w:id="829" w:name="_Toc10021"/>
      <w:bookmarkStart w:id="830" w:name="_Toc20288"/>
      <w:bookmarkStart w:id="831" w:name="_Toc31661"/>
      <w:bookmarkStart w:id="832" w:name="_Toc14194"/>
      <w:bookmarkStart w:id="833" w:name="_Toc2819_WPSOffice_Level1"/>
      <w:bookmarkStart w:id="834" w:name="_Toc2271"/>
      <w:bookmarkStart w:id="835" w:name="_Toc3296"/>
      <w:bookmarkStart w:id="836" w:name="_Toc13735"/>
      <w:bookmarkStart w:id="837" w:name="_Toc29121"/>
      <w:bookmarkStart w:id="838" w:name="_Toc15835"/>
      <w:r>
        <w:rPr>
          <w:rFonts w:hint="eastAsia"/>
          <w:color w:val="auto"/>
        </w:rPr>
        <w:t>（10）关于对磋商文件中有关条款的拒绝声明</w:t>
      </w:r>
      <w:bookmarkEnd w:id="784"/>
      <w:r>
        <w:rPr>
          <w:rFonts w:hint="eastAsia"/>
          <w:color w:val="auto"/>
        </w:rPr>
        <w:t>(如有)</w:t>
      </w:r>
      <w:bookmarkEnd w:id="828"/>
      <w:bookmarkEnd w:id="829"/>
      <w:bookmarkEnd w:id="830"/>
      <w:bookmarkEnd w:id="831"/>
      <w:bookmarkEnd w:id="832"/>
      <w:bookmarkEnd w:id="833"/>
      <w:bookmarkEnd w:id="834"/>
      <w:bookmarkEnd w:id="835"/>
      <w:bookmarkEnd w:id="836"/>
      <w:bookmarkEnd w:id="837"/>
      <w:bookmarkEnd w:id="838"/>
      <w:r>
        <w:rPr>
          <w:rFonts w:hint="eastAsia"/>
          <w:color w:val="auto"/>
        </w:rPr>
        <w:t xml:space="preserve"> </w:t>
      </w:r>
    </w:p>
    <w:bookmarkEnd w:id="0"/>
    <w:bookmarkEnd w:id="274"/>
    <w:bookmarkEnd w:id="632"/>
    <w:p w14:paraId="513BB243">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3C47A5DB">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FD294F6">
      <w:pPr>
        <w:spacing w:before="312" w:beforeLines="100" w:after="312" w:afterLines="100"/>
        <w:jc w:val="left"/>
        <w:rPr>
          <w:color w:val="auto"/>
          <w:sz w:val="24"/>
        </w:rPr>
      </w:pPr>
      <w:r>
        <w:rPr>
          <w:rFonts w:hint="eastAsia" w:ascii="宋体" w:hAnsi="宋体" w:cs="宋体"/>
          <w:color w:val="auto"/>
          <w:sz w:val="24"/>
        </w:rPr>
        <w:t>日期：      年   月   日</w:t>
      </w:r>
    </w:p>
    <w:p w14:paraId="4E7F06F4">
      <w:pPr>
        <w:pStyle w:val="6"/>
        <w:ind w:left="0" w:firstLine="0"/>
        <w:jc w:val="left"/>
        <w:rPr>
          <w:color w:val="auto"/>
        </w:rPr>
      </w:pPr>
      <w:bookmarkStart w:id="839" w:name="_Toc19298_WPSOffice_Level1"/>
      <w:r>
        <w:rPr>
          <w:rFonts w:hint="eastAsia"/>
          <w:color w:val="auto"/>
        </w:rPr>
        <w:t>评分标准索引表</w:t>
      </w:r>
      <w:bookmarkEnd w:id="839"/>
    </w:p>
    <w:p w14:paraId="51B68D10">
      <w:pPr>
        <w:jc w:val="center"/>
        <w:outlineLvl w:val="0"/>
        <w:rPr>
          <w:color w:val="auto"/>
          <w:sz w:val="36"/>
          <w:szCs w:val="36"/>
        </w:rPr>
      </w:pPr>
      <w:bookmarkStart w:id="840" w:name="_Toc28753_WPSOffice_Level1"/>
      <w:r>
        <w:rPr>
          <w:rFonts w:hint="eastAsia"/>
          <w:color w:val="auto"/>
          <w:sz w:val="36"/>
          <w:szCs w:val="36"/>
        </w:rPr>
        <w:t>评分标准索引表</w:t>
      </w:r>
      <w:bookmarkEnd w:id="840"/>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9DC1E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3A0281B">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4FA73EA">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69BB19F4">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A13E9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2A45671">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289B124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1C56A98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CFB22A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30D459">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27D64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17E3485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1449C9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9B01CE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13AE80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CF10C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3CC45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FD2E87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D457E9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BE5203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D872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DB01B4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3250E3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E842DD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CD65A0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C737D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336E3A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A4C5A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03CD19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4FC6D7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98F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53659E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99DFFC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EBE493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745F83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6F90E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34507F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E3AA01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0FC12B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5EC073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F2284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67A576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BC7F9A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AF3A8A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783B400">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4AE3E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394D121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4FE052A">
            <w:pPr>
              <w:rPr>
                <w:color w:val="auto"/>
                <w:sz w:val="24"/>
                <w:szCs w:val="24"/>
              </w:rPr>
            </w:pPr>
          </w:p>
          <w:p w14:paraId="4340C44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FAB7B9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250A627">
            <w:pPr>
              <w:jc w:val="left"/>
              <w:rPr>
                <w:rFonts w:ascii="楷体_GB2312" w:eastAsia="楷体_GB2312"/>
                <w:color w:val="auto"/>
                <w:sz w:val="24"/>
                <w:szCs w:val="24"/>
              </w:rPr>
            </w:pPr>
            <w:r>
              <w:rPr>
                <w:rFonts w:hint="eastAsia" w:ascii="仿宋_GB2312" w:eastAsia="仿宋_GB2312"/>
                <w:color w:val="auto"/>
                <w:sz w:val="24"/>
                <w:szCs w:val="24"/>
              </w:rPr>
              <w:t>……</w:t>
            </w:r>
          </w:p>
        </w:tc>
      </w:tr>
      <w:tr w14:paraId="311A3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37134A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9630AA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D2456E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F531367">
            <w:pPr>
              <w:jc w:val="left"/>
              <w:rPr>
                <w:rFonts w:ascii="楷体_GB2312" w:eastAsia="楷体_GB2312"/>
                <w:color w:val="auto"/>
                <w:sz w:val="24"/>
                <w:szCs w:val="24"/>
              </w:rPr>
            </w:pPr>
          </w:p>
        </w:tc>
      </w:tr>
      <w:tr w14:paraId="30FA2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9AF9D6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555B86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99AE6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6C5838A">
            <w:pPr>
              <w:jc w:val="left"/>
              <w:rPr>
                <w:rFonts w:ascii="楷体_GB2312" w:eastAsia="楷体_GB2312"/>
                <w:color w:val="auto"/>
                <w:sz w:val="24"/>
                <w:szCs w:val="24"/>
              </w:rPr>
            </w:pPr>
          </w:p>
        </w:tc>
      </w:tr>
      <w:tr w14:paraId="1CBDA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2A0EE05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80958D4">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C68333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079DCD7">
            <w:pPr>
              <w:jc w:val="left"/>
              <w:rPr>
                <w:rFonts w:ascii="楷体_GB2312" w:eastAsia="楷体_GB2312"/>
                <w:color w:val="auto"/>
                <w:sz w:val="24"/>
                <w:szCs w:val="24"/>
              </w:rPr>
            </w:pPr>
          </w:p>
        </w:tc>
      </w:tr>
      <w:tr w14:paraId="68050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2F2E52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337BE95">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CCF4181">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823110F">
            <w:pPr>
              <w:jc w:val="left"/>
              <w:rPr>
                <w:rFonts w:ascii="楷体_GB2312" w:eastAsia="楷体_GB2312"/>
                <w:color w:val="auto"/>
                <w:sz w:val="24"/>
                <w:szCs w:val="24"/>
              </w:rPr>
            </w:pPr>
          </w:p>
        </w:tc>
      </w:tr>
      <w:tr w14:paraId="2EC44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52A9A5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883755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649B5F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2715483">
            <w:pPr>
              <w:jc w:val="left"/>
              <w:rPr>
                <w:rFonts w:ascii="楷体_GB2312" w:eastAsia="楷体_GB2312"/>
                <w:color w:val="auto"/>
                <w:sz w:val="24"/>
                <w:szCs w:val="24"/>
              </w:rPr>
            </w:pPr>
          </w:p>
        </w:tc>
      </w:tr>
    </w:tbl>
    <w:p w14:paraId="05933DD1">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41"/>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CB6E4">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1A7D4E49">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22844F50">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AAF9B1E">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1E41F549">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26D8F6D">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0E460AA">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6F0BB52">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CC7FF">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CDB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166C"/>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2A09"/>
    <w:rsid w:val="00326410"/>
    <w:rsid w:val="0032720E"/>
    <w:rsid w:val="00331AB1"/>
    <w:rsid w:val="00334CDF"/>
    <w:rsid w:val="00341FE2"/>
    <w:rsid w:val="00346388"/>
    <w:rsid w:val="003500EA"/>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434B"/>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25EF"/>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0FF7ECF"/>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D17649"/>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396532"/>
    <w:rsid w:val="15971EE1"/>
    <w:rsid w:val="15B74962"/>
    <w:rsid w:val="15BA18AE"/>
    <w:rsid w:val="15E31BE1"/>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391F9C"/>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787921"/>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BD0AC4"/>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6B31E6"/>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053BA"/>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A66375"/>
    <w:rsid w:val="39C845F6"/>
    <w:rsid w:val="39F63344"/>
    <w:rsid w:val="3A044DDE"/>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ECEF40E"/>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273A4F"/>
    <w:rsid w:val="463140E3"/>
    <w:rsid w:val="46B3132C"/>
    <w:rsid w:val="46E82BCE"/>
    <w:rsid w:val="471D773C"/>
    <w:rsid w:val="476E0228"/>
    <w:rsid w:val="476E2EB4"/>
    <w:rsid w:val="477705F4"/>
    <w:rsid w:val="478E5BF3"/>
    <w:rsid w:val="47993F84"/>
    <w:rsid w:val="47AD23F6"/>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8407E3"/>
    <w:rsid w:val="4AA62FC5"/>
    <w:rsid w:val="4B3E37C1"/>
    <w:rsid w:val="4B655C97"/>
    <w:rsid w:val="4B7438BA"/>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486A54"/>
    <w:rsid w:val="538B395A"/>
    <w:rsid w:val="53C06387"/>
    <w:rsid w:val="53E71754"/>
    <w:rsid w:val="53F01145"/>
    <w:rsid w:val="53F16860"/>
    <w:rsid w:val="540D633E"/>
    <w:rsid w:val="54187D72"/>
    <w:rsid w:val="547066EF"/>
    <w:rsid w:val="5471068D"/>
    <w:rsid w:val="54837CB4"/>
    <w:rsid w:val="548E4B42"/>
    <w:rsid w:val="54B87EE0"/>
    <w:rsid w:val="55364622"/>
    <w:rsid w:val="55545EA4"/>
    <w:rsid w:val="55A27C5F"/>
    <w:rsid w:val="55E03E57"/>
    <w:rsid w:val="562F16E6"/>
    <w:rsid w:val="563474CA"/>
    <w:rsid w:val="564E4AB4"/>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CC4E9C"/>
    <w:rsid w:val="5BEE6473"/>
    <w:rsid w:val="5BEF765A"/>
    <w:rsid w:val="5D131909"/>
    <w:rsid w:val="5D134136"/>
    <w:rsid w:val="5D230C5E"/>
    <w:rsid w:val="5D6E1F11"/>
    <w:rsid w:val="5D9620F2"/>
    <w:rsid w:val="5D965620"/>
    <w:rsid w:val="5DBBFEA8"/>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720E3"/>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DA28CE"/>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BF8CAF"/>
    <w:rsid w:val="7FC46688"/>
    <w:rsid w:val="7FC65CAF"/>
    <w:rsid w:val="BFFEE60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c5ab952-9afe-4363-bb68-808efeb83f4f}"/>
        <w:style w:val=""/>
        <w:category>
          <w:name w:val="常规"/>
          <w:gallery w:val="placeholder"/>
        </w:category>
        <w:types>
          <w:type w:val="bbPlcHdr"/>
        </w:types>
        <w:behaviors>
          <w:behavior w:val="content"/>
        </w:behaviors>
        <w:description w:val=""/>
        <w:guid w:val="{9c5ab952-9afe-4363-bb68-808efeb83f4f}"/>
      </w:docPartPr>
      <w:docPartBody>
        <w:p w14:paraId="29A640F0">
          <w:r>
            <w:rPr>
              <w:color w:val="808080"/>
            </w:rPr>
            <w:t>单击此处输入文字。</w:t>
          </w:r>
        </w:p>
      </w:docPartBody>
    </w:docPart>
    <w:docPart>
      <w:docPartPr>
        <w:name w:val="{49070c90-286f-47c0-8e61-bdc2fb727088}"/>
        <w:style w:val=""/>
        <w:category>
          <w:name w:val="常规"/>
          <w:gallery w:val="placeholder"/>
        </w:category>
        <w:types>
          <w:type w:val="bbPlcHdr"/>
        </w:types>
        <w:behaviors>
          <w:behavior w:val="content"/>
        </w:behaviors>
        <w:description w:val=""/>
        <w:guid w:val="{49070c90-286f-47c0-8e61-bdc2fb727088}"/>
      </w:docPartPr>
      <w:docPartBody>
        <w:p w14:paraId="4D44F468">
          <w:r>
            <w:rPr>
              <w:color w:val="808080"/>
            </w:rPr>
            <w:t>单击此处输入文字。</w:t>
          </w:r>
        </w:p>
      </w:docPartBody>
    </w:docPart>
    <w:docPart>
      <w:docPartPr>
        <w:name w:val="{c5f5b9e0-85ca-4bf2-a095-5dd2ee881809}"/>
        <w:style w:val=""/>
        <w:category>
          <w:name w:val="常规"/>
          <w:gallery w:val="placeholder"/>
        </w:category>
        <w:types>
          <w:type w:val="bbPlcHdr"/>
        </w:types>
        <w:behaviors>
          <w:behavior w:val="content"/>
        </w:behaviors>
        <w:description w:val=""/>
        <w:guid w:val="{c5f5b9e0-85ca-4bf2-a095-5dd2ee881809}"/>
      </w:docPartPr>
      <w:docPartBody>
        <w:p w14:paraId="29B3E6E7">
          <w:r>
            <w:rPr>
              <w:color w:val="808080"/>
            </w:rPr>
            <w:t>单击此处输入文字。</w:t>
          </w:r>
        </w:p>
      </w:docPartBody>
    </w:docPart>
    <w:docPart>
      <w:docPartPr>
        <w:name w:val="{b93c53b7-d9ee-46d4-9991-24d82d7f5a91}"/>
        <w:style w:val=""/>
        <w:category>
          <w:name w:val="常规"/>
          <w:gallery w:val="placeholder"/>
        </w:category>
        <w:types>
          <w:type w:val="bbPlcHdr"/>
        </w:types>
        <w:behaviors>
          <w:behavior w:val="content"/>
        </w:behaviors>
        <w:description w:val=""/>
        <w:guid w:val="{b93c53b7-d9ee-46d4-9991-24d82d7f5a91}"/>
      </w:docPartPr>
      <w:docPartBody>
        <w:p w14:paraId="3613EF88">
          <w:r>
            <w:rPr>
              <w:color w:val="808080"/>
            </w:rPr>
            <w:t>单击此处输入文字。</w:t>
          </w:r>
        </w:p>
      </w:docPartBody>
    </w:docPart>
    <w:docPart>
      <w:docPartPr>
        <w:name w:val="{03a130c3-ba61-42ea-8f4f-c3d1ec47a110}"/>
        <w:style w:val=""/>
        <w:category>
          <w:name w:val="常规"/>
          <w:gallery w:val="placeholder"/>
        </w:category>
        <w:types>
          <w:type w:val="bbPlcHdr"/>
        </w:types>
        <w:behaviors>
          <w:behavior w:val="content"/>
        </w:behaviors>
        <w:description w:val=""/>
        <w:guid w:val="{03a130c3-ba61-42ea-8f4f-c3d1ec47a110}"/>
      </w:docPartPr>
      <w:docPartBody>
        <w:p w14:paraId="25495529">
          <w:r>
            <w:rPr>
              <w:color w:val="808080"/>
            </w:rPr>
            <w:t>单击此处输入文字。</w:t>
          </w:r>
        </w:p>
      </w:docPartBody>
    </w:docPart>
    <w:docPart>
      <w:docPartPr>
        <w:name w:val="{df4b5e2f-8929-43fb-b558-580fde9c6b66}"/>
        <w:style w:val=""/>
        <w:category>
          <w:name w:val="常规"/>
          <w:gallery w:val="placeholder"/>
        </w:category>
        <w:types>
          <w:type w:val="bbPlcHdr"/>
        </w:types>
        <w:behaviors>
          <w:behavior w:val="content"/>
        </w:behaviors>
        <w:description w:val=""/>
        <w:guid w:val="{df4b5e2f-8929-43fb-b558-580fde9c6b66}"/>
      </w:docPartPr>
      <w:docPartBody>
        <w:p w14:paraId="711F47EF">
          <w:r>
            <w:rPr>
              <w:color w:val="808080"/>
            </w:rPr>
            <w:t>单击此处输入文字。</w:t>
          </w:r>
        </w:p>
      </w:docPartBody>
    </w:docPart>
    <w:docPart>
      <w:docPartPr>
        <w:name w:val="{bb082836-acb8-4416-aefd-3003e5ac1263}"/>
        <w:style w:val=""/>
        <w:category>
          <w:name w:val="常规"/>
          <w:gallery w:val="placeholder"/>
        </w:category>
        <w:types>
          <w:type w:val="bbPlcHdr"/>
        </w:types>
        <w:behaviors>
          <w:behavior w:val="content"/>
        </w:behaviors>
        <w:description w:val=""/>
        <w:guid w:val="{bb082836-acb8-4416-aefd-3003e5ac1263}"/>
      </w:docPartPr>
      <w:docPartBody>
        <w:p w14:paraId="3A551B7F">
          <w:r>
            <w:rPr>
              <w:color w:val="808080"/>
            </w:rPr>
            <w:t>单击此处输入文字。</w:t>
          </w:r>
        </w:p>
      </w:docPartBody>
    </w:docPart>
    <w:docPart>
      <w:docPartPr>
        <w:name w:val="{da0b4ea2-5e80-4301-a71b-afeba4fd7f55}"/>
        <w:style w:val=""/>
        <w:category>
          <w:name w:val="常规"/>
          <w:gallery w:val="placeholder"/>
        </w:category>
        <w:types>
          <w:type w:val="bbPlcHdr"/>
        </w:types>
        <w:behaviors>
          <w:behavior w:val="content"/>
        </w:behaviors>
        <w:description w:val=""/>
        <w:guid w:val="{da0b4ea2-5e80-4301-a71b-afeba4fd7f55}"/>
      </w:docPartPr>
      <w:docPartBody>
        <w:p w14:paraId="36A729BE">
          <w:r>
            <w:rPr>
              <w:color w:val="808080"/>
            </w:rPr>
            <w:t>单击此处输入文字。</w:t>
          </w:r>
        </w:p>
      </w:docPartBody>
    </w:docPart>
    <w:docPart>
      <w:docPartPr>
        <w:name w:val="{cd68b7d8-c9e3-4228-8416-97628077fdfc}"/>
        <w:style w:val=""/>
        <w:category>
          <w:name w:val="常规"/>
          <w:gallery w:val="placeholder"/>
        </w:category>
        <w:types>
          <w:type w:val="bbPlcHdr"/>
        </w:types>
        <w:behaviors>
          <w:behavior w:val="content"/>
        </w:behaviors>
        <w:description w:val=""/>
        <w:guid w:val="{cd68b7d8-c9e3-4228-8416-97628077fdfc}"/>
      </w:docPartPr>
      <w:docPartBody>
        <w:p w14:paraId="01C2FBDE">
          <w:r>
            <w:rPr>
              <w:color w:val="808080"/>
            </w:rPr>
            <w:t>单击此处输入文字。</w:t>
          </w:r>
        </w:p>
      </w:docPartBody>
    </w:docPart>
    <w:docPart>
      <w:docPartPr>
        <w:name w:val="{cb54be88-bdc8-4d5c-a798-bbe575700b36}"/>
        <w:style w:val=""/>
        <w:category>
          <w:name w:val="常规"/>
          <w:gallery w:val="placeholder"/>
        </w:category>
        <w:types>
          <w:type w:val="bbPlcHdr"/>
        </w:types>
        <w:behaviors>
          <w:behavior w:val="content"/>
        </w:behaviors>
        <w:description w:val=""/>
        <w:guid w:val="{cb54be88-bdc8-4d5c-a798-bbe575700b36}"/>
      </w:docPartPr>
      <w:docPartBody>
        <w:p w14:paraId="68725963">
          <w:r>
            <w:rPr>
              <w:color w:val="808080"/>
            </w:rPr>
            <w:t>单击此处输入文字。</w:t>
          </w:r>
        </w:p>
      </w:docPartBody>
    </w:docPart>
    <w:docPart>
      <w:docPartPr>
        <w:name w:val="{96528740-63f2-4c07-a089-2eefd82504a9}"/>
        <w:style w:val=""/>
        <w:category>
          <w:name w:val="常规"/>
          <w:gallery w:val="placeholder"/>
        </w:category>
        <w:types>
          <w:type w:val="bbPlcHdr"/>
        </w:types>
        <w:behaviors>
          <w:behavior w:val="content"/>
        </w:behaviors>
        <w:description w:val=""/>
        <w:guid w:val="{96528740-63f2-4c07-a089-2eefd82504a9}"/>
      </w:docPartPr>
      <w:docPartBody>
        <w:p w14:paraId="2952F9C1">
          <w:r>
            <w:rPr>
              <w:color w:val="808080"/>
            </w:rPr>
            <w:t>单击此处输入文字。</w:t>
          </w:r>
        </w:p>
      </w:docPartBody>
    </w:docPart>
    <w:docPart>
      <w:docPartPr>
        <w:name w:val="{18f06140-d7a6-42e3-ad2a-830f04211fa0}"/>
        <w:style w:val=""/>
        <w:category>
          <w:name w:val="常规"/>
          <w:gallery w:val="placeholder"/>
        </w:category>
        <w:types>
          <w:type w:val="bbPlcHdr"/>
        </w:types>
        <w:behaviors>
          <w:behavior w:val="content"/>
        </w:behaviors>
        <w:description w:val=""/>
        <w:guid w:val="{18f06140-d7a6-42e3-ad2a-830f04211fa0}"/>
      </w:docPartPr>
      <w:docPartBody>
        <w:p w14:paraId="3D8259BA">
          <w:r>
            <w:rPr>
              <w:color w:val="808080"/>
            </w:rPr>
            <w:t>单击此处输入文字。</w:t>
          </w:r>
        </w:p>
      </w:docPartBody>
    </w:docPart>
    <w:docPart>
      <w:docPartPr>
        <w:name w:val="{8a0d4b62-e584-430a-8b6f-86c6f29eb1f2}"/>
        <w:style w:val=""/>
        <w:category>
          <w:name w:val="常规"/>
          <w:gallery w:val="placeholder"/>
        </w:category>
        <w:types>
          <w:type w:val="bbPlcHdr"/>
        </w:types>
        <w:behaviors>
          <w:behavior w:val="content"/>
        </w:behaviors>
        <w:description w:val=""/>
        <w:guid w:val="{8a0d4b62-e584-430a-8b6f-86c6f29eb1f2}"/>
      </w:docPartPr>
      <w:docPartBody>
        <w:p w14:paraId="0921497B">
          <w:r>
            <w:rPr>
              <w:color w:val="808080"/>
            </w:rPr>
            <w:t>单击此处输入文字。</w:t>
          </w:r>
        </w:p>
      </w:docPartBody>
    </w:docPart>
    <w:docPart>
      <w:docPartPr>
        <w:name w:val="{4f955b31-cf4e-4aa0-94fd-1d82b0d2871d}"/>
        <w:style w:val=""/>
        <w:category>
          <w:name w:val="常规"/>
          <w:gallery w:val="placeholder"/>
        </w:category>
        <w:types>
          <w:type w:val="bbPlcHdr"/>
        </w:types>
        <w:behaviors>
          <w:behavior w:val="content"/>
        </w:behaviors>
        <w:description w:val=""/>
        <w:guid w:val="{4f955b31-cf4e-4aa0-94fd-1d82b0d2871d}"/>
      </w:docPartPr>
      <w:docPartBody>
        <w:p w14:paraId="7B04BFA2">
          <w:r>
            <w:rPr>
              <w:color w:val="808080"/>
            </w:rPr>
            <w:t>单击此处输入文字。</w:t>
          </w:r>
        </w:p>
      </w:docPartBody>
    </w:docPart>
    <w:docPart>
      <w:docPartPr>
        <w:name w:val="{265157d0-ed1b-4873-8483-270a58f190fc}"/>
        <w:style w:val=""/>
        <w:category>
          <w:name w:val="常规"/>
          <w:gallery w:val="placeholder"/>
        </w:category>
        <w:types>
          <w:type w:val="bbPlcHdr"/>
        </w:types>
        <w:behaviors>
          <w:behavior w:val="content"/>
        </w:behaviors>
        <w:description w:val=""/>
        <w:guid w:val="{265157d0-ed1b-4873-8483-270a58f190fc}"/>
      </w:docPartPr>
      <w:docPartBody>
        <w:p w14:paraId="53632F55">
          <w:r>
            <w:rPr>
              <w:color w:val="808080"/>
            </w:rPr>
            <w:t>单击此处输入文字。</w:t>
          </w:r>
        </w:p>
      </w:docPartBody>
    </w:docPart>
    <w:docPart>
      <w:docPartPr>
        <w:name w:val="{dd3dc3e2-df3a-40bf-9d18-31ad2eee2b6c}"/>
        <w:style w:val=""/>
        <w:category>
          <w:name w:val="常规"/>
          <w:gallery w:val="placeholder"/>
        </w:category>
        <w:types>
          <w:type w:val="bbPlcHdr"/>
        </w:types>
        <w:behaviors>
          <w:behavior w:val="content"/>
        </w:behaviors>
        <w:description w:val=""/>
        <w:guid w:val="{dd3dc3e2-df3a-40bf-9d18-31ad2eee2b6c}"/>
      </w:docPartPr>
      <w:docPartBody>
        <w:p w14:paraId="2C1492FF">
          <w:r>
            <w:rPr>
              <w:color w:val="808080"/>
            </w:rPr>
            <w:t>单击此处输入文字。</w:t>
          </w:r>
        </w:p>
      </w:docPartBody>
    </w:docPart>
    <w:docPart>
      <w:docPartPr>
        <w:name w:val="{3cf0c365-048c-41db-aa49-be1a31c69dae}"/>
        <w:style w:val=""/>
        <w:category>
          <w:name w:val="常规"/>
          <w:gallery w:val="placeholder"/>
        </w:category>
        <w:types>
          <w:type w:val="bbPlcHdr"/>
        </w:types>
        <w:behaviors>
          <w:behavior w:val="content"/>
        </w:behaviors>
        <w:description w:val=""/>
        <w:guid w:val="{3cf0c365-048c-41db-aa49-be1a31c69dae}"/>
      </w:docPartPr>
      <w:docPartBody>
        <w:p w14:paraId="3EB7E959">
          <w:r>
            <w:rPr>
              <w:color w:val="808080"/>
            </w:rPr>
            <w:t>单击此处输入文字。</w:t>
          </w:r>
        </w:p>
      </w:docPartBody>
    </w:docPart>
    <w:docPart>
      <w:docPartPr>
        <w:name w:val="{e14dab18-2d69-4361-ac7e-8b780a2ba00c}"/>
        <w:style w:val=""/>
        <w:category>
          <w:name w:val="常规"/>
          <w:gallery w:val="placeholder"/>
        </w:category>
        <w:types>
          <w:type w:val="bbPlcHdr"/>
        </w:types>
        <w:behaviors>
          <w:behavior w:val="content"/>
        </w:behaviors>
        <w:description w:val=""/>
        <w:guid w:val="{e14dab18-2d69-4361-ac7e-8b780a2ba00c}"/>
      </w:docPartPr>
      <w:docPartBody>
        <w:p w14:paraId="4EF34EAE">
          <w:r>
            <w:rPr>
              <w:color w:val="808080"/>
            </w:rPr>
            <w:t>单击此处输入文字。</w:t>
          </w:r>
        </w:p>
      </w:docPartBody>
    </w:docPart>
    <w:docPart>
      <w:docPartPr>
        <w:name w:val="{07da7408-cac2-473d-9cdb-4743822c70a4}"/>
        <w:style w:val=""/>
        <w:category>
          <w:name w:val="常规"/>
          <w:gallery w:val="placeholder"/>
        </w:category>
        <w:types>
          <w:type w:val="bbPlcHdr"/>
        </w:types>
        <w:behaviors>
          <w:behavior w:val="content"/>
        </w:behaviors>
        <w:description w:val=""/>
        <w:guid w:val="{07da7408-cac2-473d-9cdb-4743822c70a4}"/>
      </w:docPartPr>
      <w:docPartBody>
        <w:p w14:paraId="6D357023">
          <w:r>
            <w:rPr>
              <w:color w:val="808080"/>
            </w:rPr>
            <w:t>单击此处输入文字。</w:t>
          </w:r>
        </w:p>
      </w:docPartBody>
    </w:docPart>
    <w:docPart>
      <w:docPartPr>
        <w:name w:val="{a4c5e114-3cec-4775-b881-1b14b71dd271}"/>
        <w:style w:val=""/>
        <w:category>
          <w:name w:val="常规"/>
          <w:gallery w:val="placeholder"/>
        </w:category>
        <w:types>
          <w:type w:val="bbPlcHdr"/>
        </w:types>
        <w:behaviors>
          <w:behavior w:val="content"/>
        </w:behaviors>
        <w:description w:val=""/>
        <w:guid w:val="{a4c5e114-3cec-4775-b881-1b14b71dd271}"/>
      </w:docPartPr>
      <w:docPartBody>
        <w:p w14:paraId="3751FED9">
          <w:r>
            <w:rPr>
              <w:color w:val="808080"/>
            </w:rPr>
            <w:t>单击此处输入文字。</w:t>
          </w:r>
        </w:p>
      </w:docPartBody>
    </w:docPart>
    <w:docPart>
      <w:docPartPr>
        <w:name w:val="{b4873052-7b7e-43fa-9f4f-d2df8db4906b}"/>
        <w:style w:val=""/>
        <w:category>
          <w:name w:val="常规"/>
          <w:gallery w:val="placeholder"/>
        </w:category>
        <w:types>
          <w:type w:val="bbPlcHdr"/>
        </w:types>
        <w:behaviors>
          <w:behavior w:val="content"/>
        </w:behaviors>
        <w:description w:val=""/>
        <w:guid w:val="{b4873052-7b7e-43fa-9f4f-d2df8db4906b}"/>
      </w:docPartPr>
      <w:docPartBody>
        <w:p w14:paraId="7CBAA13F">
          <w:r>
            <w:rPr>
              <w:color w:val="808080"/>
            </w:rPr>
            <w:t>单击此处输入文字。</w:t>
          </w:r>
        </w:p>
      </w:docPartBody>
    </w:docPart>
    <w:docPart>
      <w:docPartPr>
        <w:name w:val="{26858902-4198-4d28-9c66-14589e576cb7}"/>
        <w:style w:val=""/>
        <w:category>
          <w:name w:val="常规"/>
          <w:gallery w:val="placeholder"/>
        </w:category>
        <w:types>
          <w:type w:val="bbPlcHdr"/>
        </w:types>
        <w:behaviors>
          <w:behavior w:val="content"/>
        </w:behaviors>
        <w:description w:val=""/>
        <w:guid w:val="{26858902-4198-4d28-9c66-14589e576cb7}"/>
      </w:docPartPr>
      <w:docPartBody>
        <w:p w14:paraId="193B6070">
          <w:r>
            <w:rPr>
              <w:color w:val="808080"/>
            </w:rPr>
            <w:t>单击此处输入文字。</w:t>
          </w:r>
        </w:p>
      </w:docPartBody>
    </w:docPart>
    <w:docPart>
      <w:docPartPr>
        <w:name w:val="{7f273c9f-7cad-423c-9995-4132e4df711f}"/>
        <w:style w:val=""/>
        <w:category>
          <w:name w:val="常规"/>
          <w:gallery w:val="placeholder"/>
        </w:category>
        <w:types>
          <w:type w:val="bbPlcHdr"/>
        </w:types>
        <w:behaviors>
          <w:behavior w:val="content"/>
        </w:behaviors>
        <w:description w:val=""/>
        <w:guid w:val="{7f273c9f-7cad-423c-9995-4132e4df711f}"/>
      </w:docPartPr>
      <w:docPartBody>
        <w:p w14:paraId="2000C77C">
          <w:r>
            <w:rPr>
              <w:color w:val="808080"/>
            </w:rPr>
            <w:t>单击此处输入文字。</w:t>
          </w:r>
        </w:p>
      </w:docPartBody>
    </w:docPart>
    <w:docPart>
      <w:docPartPr>
        <w:name w:val="{ec72886f-bd64-4ed6-9243-45b39bdbfad8}"/>
        <w:style w:val=""/>
        <w:category>
          <w:name w:val="常规"/>
          <w:gallery w:val="placeholder"/>
        </w:category>
        <w:types>
          <w:type w:val="bbPlcHdr"/>
        </w:types>
        <w:behaviors>
          <w:behavior w:val="content"/>
        </w:behaviors>
        <w:description w:val=""/>
        <w:guid w:val="{ec72886f-bd64-4ed6-9243-45b39bdbfad8}"/>
      </w:docPartPr>
      <w:docPartBody>
        <w:p w14:paraId="6BC26597">
          <w:r>
            <w:rPr>
              <w:color w:val="808080"/>
            </w:rPr>
            <w:t>单击此处输入文字。</w:t>
          </w:r>
        </w:p>
      </w:docPartBody>
    </w:docPart>
    <w:docPart>
      <w:docPartPr>
        <w:name w:val="{679f478f-b779-4cc1-b4b6-65f57fd79fd1}"/>
        <w:style w:val=""/>
        <w:category>
          <w:name w:val="常规"/>
          <w:gallery w:val="placeholder"/>
        </w:category>
        <w:types>
          <w:type w:val="bbPlcHdr"/>
        </w:types>
        <w:behaviors>
          <w:behavior w:val="content"/>
        </w:behaviors>
        <w:description w:val=""/>
        <w:guid w:val="{679f478f-b779-4cc1-b4b6-65f57fd79fd1}"/>
      </w:docPartPr>
      <w:docPartBody>
        <w:p w14:paraId="5CFCC045">
          <w:r>
            <w:rPr>
              <w:color w:val="808080"/>
            </w:rPr>
            <w:t>单击此处输入文字。</w:t>
          </w:r>
        </w:p>
      </w:docPartBody>
    </w:docPart>
    <w:docPart>
      <w:docPartPr>
        <w:name w:val="{32c8dd52-e37a-45b4-8c60-4c3a9da735b3}"/>
        <w:style w:val=""/>
        <w:category>
          <w:name w:val="常规"/>
          <w:gallery w:val="placeholder"/>
        </w:category>
        <w:types>
          <w:type w:val="bbPlcHdr"/>
        </w:types>
        <w:behaviors>
          <w:behavior w:val="content"/>
        </w:behaviors>
        <w:description w:val=""/>
        <w:guid w:val="{32c8dd52-e37a-45b4-8c60-4c3a9da735b3}"/>
      </w:docPartPr>
      <w:docPartBody>
        <w:p w14:paraId="75C84C5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44</Pages>
  <Words>4309</Words>
  <Characters>24565</Characters>
  <Lines>204</Lines>
  <Paragraphs>57</Paragraphs>
  <TotalTime>20</TotalTime>
  <ScaleCrop>false</ScaleCrop>
  <LinksUpToDate>false</LinksUpToDate>
  <CharactersWithSpaces>28817</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2018-07-17T23:39:00Z</dcterms:created>
  <dc:creator>小周</dc:creator>
  <cp:lastModifiedBy>施翔</cp:lastModifiedBy>
  <cp:lastPrinted>2026-09-12T06:24:00Z</cp:lastPrinted>
  <dcterms:modified xsi:type="dcterms:W3CDTF">2026-09-11T14:47:46Z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7DD0D6E410FABF868BEEA06AC41F2773_43</vt:lpwstr>
  </property>
  <property fmtid="{D5CDD505-2E9C-101B-9397-08002B2CF9AE}" pid="4" name="KSOTemplateDocerSaveRecord">
    <vt:lpwstr>eyJoZGlkIjoiNWNhZTI1NTViMGE5MjNhNmFmZjc2ZDJlYzlmZTQ3MGQiLCJ1c2VySWQiOiI0NTY5Mzg0ODAifQ==</vt:lpwstr>
  </property>
</Properties>
</file>