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45"/>
        <w:widowControl w:val="0"/>
        <w:snapToGrid w:val="0"/>
        <w:spacing w:line="470" w:lineRule="atLeast"/>
        <w:ind w:firstLine="0"/>
        <w:jc w:val="center"/>
        <w:rPr>
          <w:rFonts w:ascii="黑体" w:hAnsi="宋体" w:eastAsia="黑体"/>
          <w:b w:val="0"/>
          <w:color w:val="auto"/>
          <w:sz w:val="32"/>
        </w:rPr>
      </w:pPr>
      <w:bookmarkStart w:id="0" w:name="_Toc171394914"/>
    </w:p>
    <w:p>
      <w:pPr>
        <w:pStyle w:val="145"/>
        <w:widowControl w:val="0"/>
        <w:snapToGrid w:val="0"/>
        <w:spacing w:line="470" w:lineRule="atLeast"/>
        <w:ind w:firstLine="0"/>
        <w:jc w:val="center"/>
        <w:rPr>
          <w:rFonts w:ascii="黑体" w:hAnsi="宋体" w:eastAsia="黑体"/>
          <w:b w:val="0"/>
          <w:color w:val="auto"/>
          <w:sz w:val="32"/>
        </w:rPr>
      </w:pPr>
    </w:p>
    <w:p>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pPr>
        <w:pStyle w:val="145"/>
        <w:widowControl w:val="0"/>
        <w:snapToGrid w:val="0"/>
        <w:spacing w:line="470" w:lineRule="atLeast"/>
        <w:ind w:firstLine="0"/>
        <w:jc w:val="center"/>
        <w:rPr>
          <w:rFonts w:hint="eastAsia" w:ascii="黑体" w:hAnsi="宋体" w:eastAsia="黑体"/>
          <w:b w:val="0"/>
          <w:color w:val="auto"/>
          <w:sz w:val="48"/>
          <w:szCs w:val="48"/>
        </w:rPr>
      </w:pPr>
      <w:r>
        <w:rPr>
          <w:rFonts w:hint="eastAsia" w:ascii="黑体" w:hAnsi="宋体" w:eastAsia="黑体"/>
          <w:b w:val="0"/>
          <w:color w:val="auto"/>
          <w:sz w:val="48"/>
          <w:szCs w:val="48"/>
        </w:rPr>
        <w:t>低空安全基座与信息对抗创新</w:t>
      </w:r>
    </w:p>
    <w:p>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实验室设备采购项目</w:t>
      </w:r>
    </w:p>
    <w:p>
      <w:pPr>
        <w:pStyle w:val="145"/>
        <w:widowControl w:val="0"/>
        <w:snapToGrid w:val="0"/>
        <w:spacing w:line="470" w:lineRule="atLeast"/>
        <w:ind w:firstLine="0"/>
        <w:jc w:val="center"/>
        <w:rPr>
          <w:rFonts w:ascii="黑体" w:eastAsia="黑体"/>
          <w:b w:val="0"/>
          <w:color w:val="auto"/>
          <w:sz w:val="36"/>
          <w:szCs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pPr>
        <w:pStyle w:val="145"/>
        <w:widowControl w:val="0"/>
        <w:snapToGrid w:val="0"/>
        <w:spacing w:line="360" w:lineRule="auto"/>
        <w:ind w:firstLine="2400" w:firstLineChars="750"/>
        <w:rPr>
          <w:rFonts w:ascii="黑体" w:hAnsi="宋体" w:eastAsia="黑体"/>
          <w:b w:val="0"/>
          <w:color w:val="auto"/>
          <w:sz w:val="32"/>
        </w:rPr>
      </w:pPr>
    </w:p>
    <w:p>
      <w:pPr>
        <w:pStyle w:val="145"/>
        <w:widowControl w:val="0"/>
        <w:snapToGrid w:val="0"/>
        <w:spacing w:line="360" w:lineRule="auto"/>
        <w:ind w:firstLine="2400" w:firstLineChars="750"/>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14</w:t>
      </w: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00B050"/>
          <w:sz w:val="32"/>
          <w:szCs w:val="32"/>
        </w:rPr>
        <w:t>202</w:t>
      </w:r>
      <w:r>
        <w:rPr>
          <w:rFonts w:hint="eastAsia" w:ascii="黑体" w:eastAsia="黑体"/>
          <w:b w:val="0"/>
          <w:color w:val="00B050"/>
          <w:sz w:val="32"/>
          <w:szCs w:val="32"/>
          <w:lang w:val="en-US" w:eastAsia="zh-CN"/>
        </w:rPr>
        <w:t>5</w:t>
      </w:r>
      <w:r>
        <w:rPr>
          <w:rFonts w:hint="eastAsia" w:ascii="黑体" w:eastAsia="黑体"/>
          <w:b w:val="0"/>
          <w:color w:val="00B050"/>
          <w:sz w:val="32"/>
          <w:szCs w:val="32"/>
        </w:rPr>
        <w:t>年</w:t>
      </w:r>
      <w:r>
        <w:rPr>
          <w:rFonts w:hint="default" w:ascii="黑体" w:eastAsia="黑体"/>
          <w:b w:val="0"/>
          <w:color w:val="00B050"/>
          <w:sz w:val="32"/>
          <w:szCs w:val="32"/>
          <w:woUserID w:val="1"/>
        </w:rPr>
        <w:t>10</w:t>
      </w:r>
      <w:r>
        <w:rPr>
          <w:rFonts w:hint="eastAsia" w:ascii="黑体" w:eastAsia="黑体"/>
          <w:b w:val="0"/>
          <w:color w:val="00B050"/>
          <w:sz w:val="32"/>
          <w:szCs w:val="32"/>
        </w:rPr>
        <w:t>月</w:t>
      </w:r>
      <w:r>
        <w:rPr>
          <w:rFonts w:hint="default" w:ascii="黑体" w:eastAsia="黑体"/>
          <w:b w:val="0"/>
          <w:color w:val="00B050"/>
          <w:sz w:val="32"/>
          <w:szCs w:val="32"/>
          <w:woUserID w:val="1"/>
        </w:rPr>
        <w:t>28</w:t>
      </w:r>
      <w:r>
        <w:rPr>
          <w:rFonts w:hint="eastAsia" w:ascii="黑体" w:eastAsia="黑体"/>
          <w:b w:val="0"/>
          <w:color w:val="00B050"/>
          <w:sz w:val="32"/>
          <w:szCs w:val="32"/>
        </w:rPr>
        <w:t>日</w:t>
      </w:r>
    </w:p>
    <w:p>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pPr>
        <w:pStyle w:val="33"/>
        <w:tabs>
          <w:tab w:val="right" w:leader="dot" w:pos="9413"/>
        </w:tabs>
        <w:rPr>
          <w:sz w:val="24"/>
          <w:szCs w:val="24"/>
        </w:rPr>
      </w:pPr>
      <w:r>
        <w:rPr>
          <w:sz w:val="24"/>
          <w:szCs w:val="24"/>
        </w:rPr>
        <w:fldChar w:fldCharType="begin"/>
      </w:r>
      <w:r>
        <w:rPr>
          <w:sz w:val="24"/>
          <w:szCs w:val="24"/>
        </w:rPr>
        <w:instrText xml:space="preserve">TOC \o "1-3" \h \u </w:instrText>
      </w:r>
      <w:r>
        <w:rPr>
          <w:sz w:val="24"/>
          <w:szCs w:val="24"/>
        </w:rPr>
        <w:fldChar w:fldCharType="separate"/>
      </w:r>
      <w:r>
        <w:rPr>
          <w:sz w:val="24"/>
          <w:szCs w:val="24"/>
        </w:rPr>
        <w:fldChar w:fldCharType="begin"/>
      </w:r>
      <w:r>
        <w:rPr>
          <w:sz w:val="24"/>
          <w:szCs w:val="24"/>
        </w:rPr>
        <w:instrText xml:space="preserve"> HYPERLINK \l _Toc27748 </w:instrText>
      </w:r>
      <w:r>
        <w:rPr>
          <w:sz w:val="24"/>
          <w:szCs w:val="24"/>
        </w:rPr>
        <w:fldChar w:fldCharType="separate"/>
      </w:r>
      <w:r>
        <w:rPr>
          <w:rFonts w:hint="eastAsia"/>
          <w:sz w:val="24"/>
          <w:szCs w:val="24"/>
        </w:rPr>
        <w:t>第一部分</w:t>
      </w:r>
      <w:r>
        <w:rPr>
          <w:sz w:val="24"/>
          <w:szCs w:val="24"/>
        </w:rPr>
        <w:t xml:space="preserve">  </w:t>
      </w:r>
      <w:r>
        <w:rPr>
          <w:rFonts w:hint="eastAsia"/>
          <w:sz w:val="24"/>
          <w:szCs w:val="24"/>
        </w:rPr>
        <w:t>竞争性磋商公告</w:t>
      </w:r>
      <w:r>
        <w:rPr>
          <w:sz w:val="24"/>
          <w:szCs w:val="24"/>
        </w:rPr>
        <w:tab/>
      </w:r>
      <w:r>
        <w:rPr>
          <w:sz w:val="24"/>
          <w:szCs w:val="24"/>
        </w:rPr>
        <w:fldChar w:fldCharType="begin"/>
      </w:r>
      <w:r>
        <w:rPr>
          <w:sz w:val="24"/>
          <w:szCs w:val="24"/>
        </w:rPr>
        <w:instrText xml:space="preserve"> PAGEREF _Toc27748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_Toc19452 </w:instrText>
      </w:r>
      <w:r>
        <w:rPr>
          <w:sz w:val="24"/>
          <w:szCs w:val="24"/>
        </w:rPr>
        <w:fldChar w:fldCharType="separate"/>
      </w:r>
      <w:r>
        <w:rPr>
          <w:rFonts w:hint="eastAsia"/>
          <w:sz w:val="24"/>
          <w:szCs w:val="24"/>
        </w:rPr>
        <w:t>第二部分</w:t>
      </w:r>
      <w:r>
        <w:rPr>
          <w:sz w:val="24"/>
          <w:szCs w:val="24"/>
        </w:rPr>
        <w:t xml:space="preserve">  </w:t>
      </w:r>
      <w:r>
        <w:rPr>
          <w:rFonts w:hint="eastAsia"/>
          <w:sz w:val="24"/>
          <w:szCs w:val="24"/>
        </w:rPr>
        <w:t>响应方须知</w:t>
      </w:r>
      <w:r>
        <w:rPr>
          <w:sz w:val="24"/>
          <w:szCs w:val="24"/>
        </w:rPr>
        <w:tab/>
      </w:r>
      <w:r>
        <w:rPr>
          <w:sz w:val="24"/>
          <w:szCs w:val="24"/>
        </w:rPr>
        <w:fldChar w:fldCharType="begin"/>
      </w:r>
      <w:r>
        <w:rPr>
          <w:sz w:val="24"/>
          <w:szCs w:val="24"/>
        </w:rPr>
        <w:instrText xml:space="preserve"> PAGEREF _Toc19452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_Toc16746 </w:instrText>
      </w:r>
      <w:r>
        <w:rPr>
          <w:sz w:val="24"/>
          <w:szCs w:val="24"/>
        </w:rPr>
        <w:fldChar w:fldCharType="separate"/>
      </w:r>
      <w:r>
        <w:rPr>
          <w:rFonts w:hint="eastAsia" w:ascii="楷体" w:hAnsi="楷体" w:eastAsia="楷体" w:cs="楷体"/>
          <w:snapToGrid w:val="0"/>
          <w:kern w:val="44"/>
          <w:sz w:val="24"/>
          <w:szCs w:val="24"/>
        </w:rPr>
        <w:t>前附表</w:t>
      </w:r>
      <w:r>
        <w:rPr>
          <w:sz w:val="24"/>
          <w:szCs w:val="24"/>
        </w:rPr>
        <w:tab/>
      </w:r>
      <w:r>
        <w:rPr>
          <w:sz w:val="24"/>
          <w:szCs w:val="24"/>
        </w:rPr>
        <w:fldChar w:fldCharType="begin"/>
      </w:r>
      <w:r>
        <w:rPr>
          <w:sz w:val="24"/>
          <w:szCs w:val="24"/>
        </w:rPr>
        <w:instrText xml:space="preserve"> PAGEREF _Toc16746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_Toc26483 </w:instrText>
      </w:r>
      <w:r>
        <w:rPr>
          <w:sz w:val="24"/>
          <w:szCs w:val="24"/>
        </w:rPr>
        <w:fldChar w:fldCharType="separate"/>
      </w:r>
      <w:r>
        <w:rPr>
          <w:rFonts w:hint="eastAsia" w:ascii="楷体" w:hAnsi="楷体" w:eastAsia="楷体" w:cs="楷体"/>
          <w:snapToGrid w:val="0"/>
          <w:kern w:val="44"/>
          <w:sz w:val="24"/>
          <w:szCs w:val="24"/>
        </w:rPr>
        <w:t>一、磋商说明</w:t>
      </w:r>
      <w:r>
        <w:rPr>
          <w:sz w:val="24"/>
          <w:szCs w:val="24"/>
        </w:rPr>
        <w:tab/>
      </w:r>
      <w:r>
        <w:rPr>
          <w:sz w:val="24"/>
          <w:szCs w:val="24"/>
        </w:rPr>
        <w:fldChar w:fldCharType="begin"/>
      </w:r>
      <w:r>
        <w:rPr>
          <w:sz w:val="24"/>
          <w:szCs w:val="24"/>
        </w:rPr>
        <w:instrText xml:space="preserve"> PAGEREF _Toc26483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_Toc22925 </w:instrText>
      </w:r>
      <w:r>
        <w:rPr>
          <w:sz w:val="24"/>
          <w:szCs w:val="24"/>
        </w:rPr>
        <w:fldChar w:fldCharType="separate"/>
      </w:r>
      <w:r>
        <w:rPr>
          <w:rFonts w:hint="eastAsia" w:ascii="楷体" w:hAnsi="楷体" w:eastAsia="楷体" w:cs="楷体"/>
          <w:snapToGrid w:val="0"/>
          <w:kern w:val="44"/>
          <w:sz w:val="24"/>
          <w:szCs w:val="24"/>
        </w:rPr>
        <w:t>二、磋商文件</w:t>
      </w:r>
      <w:r>
        <w:rPr>
          <w:sz w:val="24"/>
          <w:szCs w:val="24"/>
        </w:rPr>
        <w:tab/>
      </w:r>
      <w:r>
        <w:rPr>
          <w:sz w:val="24"/>
          <w:szCs w:val="24"/>
        </w:rPr>
        <w:fldChar w:fldCharType="begin"/>
      </w:r>
      <w:r>
        <w:rPr>
          <w:sz w:val="24"/>
          <w:szCs w:val="24"/>
        </w:rPr>
        <w:instrText xml:space="preserve"> PAGEREF _Toc22925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_Toc12562 </w:instrText>
      </w:r>
      <w:r>
        <w:rPr>
          <w:sz w:val="24"/>
          <w:szCs w:val="24"/>
        </w:rPr>
        <w:fldChar w:fldCharType="separate"/>
      </w:r>
      <w:r>
        <w:rPr>
          <w:rFonts w:hint="eastAsia" w:ascii="楷体" w:hAnsi="楷体" w:eastAsia="楷体" w:cs="楷体"/>
          <w:snapToGrid w:val="0"/>
          <w:kern w:val="44"/>
          <w:sz w:val="24"/>
          <w:szCs w:val="24"/>
        </w:rPr>
        <w:t>三、响应文件的编制</w:t>
      </w:r>
      <w:r>
        <w:rPr>
          <w:sz w:val="24"/>
          <w:szCs w:val="24"/>
        </w:rPr>
        <w:tab/>
      </w:r>
      <w:r>
        <w:rPr>
          <w:sz w:val="24"/>
          <w:szCs w:val="24"/>
        </w:rPr>
        <w:fldChar w:fldCharType="begin"/>
      </w:r>
      <w:r>
        <w:rPr>
          <w:sz w:val="24"/>
          <w:szCs w:val="24"/>
        </w:rPr>
        <w:instrText xml:space="preserve"> PAGEREF _Toc12562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_Toc20919 </w:instrText>
      </w:r>
      <w:r>
        <w:rPr>
          <w:sz w:val="24"/>
          <w:szCs w:val="24"/>
        </w:rPr>
        <w:fldChar w:fldCharType="separate"/>
      </w:r>
      <w:r>
        <w:rPr>
          <w:rFonts w:hint="eastAsia" w:ascii="楷体" w:hAnsi="楷体" w:eastAsia="楷体" w:cs="楷体"/>
          <w:snapToGrid w:val="0"/>
          <w:kern w:val="44"/>
          <w:sz w:val="24"/>
          <w:szCs w:val="24"/>
        </w:rPr>
        <w:t>四、响应无效的情形</w:t>
      </w:r>
      <w:r>
        <w:rPr>
          <w:sz w:val="24"/>
          <w:szCs w:val="24"/>
        </w:rPr>
        <w:tab/>
      </w:r>
      <w:r>
        <w:rPr>
          <w:sz w:val="24"/>
          <w:szCs w:val="24"/>
        </w:rPr>
        <w:fldChar w:fldCharType="begin"/>
      </w:r>
      <w:r>
        <w:rPr>
          <w:sz w:val="24"/>
          <w:szCs w:val="24"/>
        </w:rPr>
        <w:instrText xml:space="preserve"> PAGEREF _Toc20919 </w:instrText>
      </w:r>
      <w:r>
        <w:rPr>
          <w:sz w:val="24"/>
          <w:szCs w:val="24"/>
        </w:rPr>
        <w:fldChar w:fldCharType="separate"/>
      </w:r>
      <w:r>
        <w:rPr>
          <w:sz w:val="24"/>
          <w:szCs w:val="24"/>
        </w:rPr>
        <w:t>9</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_Toc10270 </w:instrText>
      </w:r>
      <w:r>
        <w:rPr>
          <w:sz w:val="24"/>
          <w:szCs w:val="24"/>
        </w:rPr>
        <w:fldChar w:fldCharType="separate"/>
      </w:r>
      <w:r>
        <w:rPr>
          <w:rFonts w:hint="eastAsia" w:ascii="楷体" w:hAnsi="楷体" w:eastAsia="楷体" w:cs="楷体"/>
          <w:snapToGrid w:val="0"/>
          <w:kern w:val="44"/>
          <w:sz w:val="24"/>
          <w:szCs w:val="24"/>
        </w:rPr>
        <w:t>五、开启响应文件</w:t>
      </w:r>
      <w:r>
        <w:rPr>
          <w:sz w:val="24"/>
          <w:szCs w:val="24"/>
        </w:rPr>
        <w:tab/>
      </w:r>
      <w:r>
        <w:rPr>
          <w:sz w:val="24"/>
          <w:szCs w:val="24"/>
        </w:rPr>
        <w:fldChar w:fldCharType="begin"/>
      </w:r>
      <w:r>
        <w:rPr>
          <w:sz w:val="24"/>
          <w:szCs w:val="24"/>
        </w:rPr>
        <w:instrText xml:space="preserve"> PAGEREF _Toc10270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_Toc12819 </w:instrText>
      </w:r>
      <w:r>
        <w:rPr>
          <w:sz w:val="24"/>
          <w:szCs w:val="24"/>
        </w:rPr>
        <w:fldChar w:fldCharType="separate"/>
      </w:r>
      <w:r>
        <w:rPr>
          <w:rFonts w:hint="eastAsia" w:ascii="楷体" w:hAnsi="楷体" w:eastAsia="楷体" w:cs="楷体"/>
          <w:snapToGrid w:val="0"/>
          <w:kern w:val="44"/>
          <w:sz w:val="24"/>
          <w:szCs w:val="24"/>
        </w:rPr>
        <w:t>六、评审和磋商</w:t>
      </w:r>
      <w:r>
        <w:rPr>
          <w:sz w:val="24"/>
          <w:szCs w:val="24"/>
        </w:rPr>
        <w:tab/>
      </w:r>
      <w:r>
        <w:rPr>
          <w:sz w:val="24"/>
          <w:szCs w:val="24"/>
        </w:rPr>
        <w:fldChar w:fldCharType="begin"/>
      </w:r>
      <w:r>
        <w:rPr>
          <w:sz w:val="24"/>
          <w:szCs w:val="24"/>
        </w:rPr>
        <w:instrText xml:space="preserve"> PAGEREF _Toc12819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_Toc2602 </w:instrText>
      </w:r>
      <w:r>
        <w:rPr>
          <w:sz w:val="24"/>
          <w:szCs w:val="24"/>
        </w:rPr>
        <w:fldChar w:fldCharType="separate"/>
      </w:r>
      <w:r>
        <w:rPr>
          <w:rFonts w:hint="eastAsia" w:ascii="楷体" w:hAnsi="楷体" w:eastAsia="楷体" w:cs="楷体"/>
          <w:snapToGrid w:val="0"/>
          <w:kern w:val="44"/>
          <w:sz w:val="24"/>
          <w:szCs w:val="24"/>
        </w:rPr>
        <w:t>七、合同授予</w:t>
      </w:r>
      <w:r>
        <w:rPr>
          <w:sz w:val="24"/>
          <w:szCs w:val="24"/>
        </w:rPr>
        <w:tab/>
      </w:r>
      <w:r>
        <w:rPr>
          <w:sz w:val="24"/>
          <w:szCs w:val="24"/>
        </w:rPr>
        <w:fldChar w:fldCharType="begin"/>
      </w:r>
      <w:r>
        <w:rPr>
          <w:sz w:val="24"/>
          <w:szCs w:val="24"/>
        </w:rPr>
        <w:instrText xml:space="preserve"> PAGEREF _Toc2602 </w:instrText>
      </w:r>
      <w:r>
        <w:rPr>
          <w:sz w:val="24"/>
          <w:szCs w:val="24"/>
        </w:rPr>
        <w:fldChar w:fldCharType="separate"/>
      </w:r>
      <w:r>
        <w:rPr>
          <w:sz w:val="24"/>
          <w:szCs w:val="24"/>
        </w:rPr>
        <w:t>12</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_Toc1969 </w:instrText>
      </w:r>
      <w:r>
        <w:rPr>
          <w:sz w:val="24"/>
          <w:szCs w:val="24"/>
        </w:rPr>
        <w:fldChar w:fldCharType="separate"/>
      </w:r>
      <w:r>
        <w:rPr>
          <w:rFonts w:hint="eastAsia" w:ascii="Times New Roman" w:hAnsi="Times New Roman"/>
          <w:snapToGrid w:val="0"/>
          <w:sz w:val="24"/>
          <w:szCs w:val="24"/>
        </w:rPr>
        <w:t>第三部分</w:t>
      </w:r>
      <w:r>
        <w:rPr>
          <w:rFonts w:ascii="Times New Roman" w:hAnsi="Times New Roman"/>
          <w:snapToGrid w:val="0"/>
          <w:sz w:val="24"/>
          <w:szCs w:val="24"/>
        </w:rPr>
        <w:t xml:space="preserve"> </w:t>
      </w:r>
      <w:r>
        <w:rPr>
          <w:rFonts w:hint="eastAsia" w:ascii="Times New Roman" w:hAnsi="Times New Roman"/>
          <w:snapToGrid w:val="0"/>
          <w:sz w:val="24"/>
          <w:szCs w:val="24"/>
        </w:rPr>
        <w:t>采购需求</w:t>
      </w:r>
      <w:r>
        <w:rPr>
          <w:sz w:val="24"/>
          <w:szCs w:val="24"/>
        </w:rPr>
        <w:tab/>
      </w:r>
      <w:r>
        <w:rPr>
          <w:sz w:val="24"/>
          <w:szCs w:val="24"/>
        </w:rPr>
        <w:fldChar w:fldCharType="begin"/>
      </w:r>
      <w:r>
        <w:rPr>
          <w:sz w:val="24"/>
          <w:szCs w:val="24"/>
        </w:rPr>
        <w:instrText xml:space="preserve"> PAGEREF _Toc1969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_Toc1701 </w:instrText>
      </w:r>
      <w:r>
        <w:rPr>
          <w:sz w:val="24"/>
          <w:szCs w:val="24"/>
        </w:rPr>
        <w:fldChar w:fldCharType="separate"/>
      </w:r>
      <w:r>
        <w:rPr>
          <w:rFonts w:hint="eastAsia"/>
          <w:sz w:val="24"/>
          <w:szCs w:val="24"/>
        </w:rPr>
        <w:t>一、货物清单</w:t>
      </w:r>
      <w:r>
        <w:rPr>
          <w:sz w:val="24"/>
          <w:szCs w:val="24"/>
        </w:rPr>
        <w:tab/>
      </w:r>
      <w:r>
        <w:rPr>
          <w:sz w:val="24"/>
          <w:szCs w:val="24"/>
        </w:rPr>
        <w:fldChar w:fldCharType="begin"/>
      </w:r>
      <w:r>
        <w:rPr>
          <w:sz w:val="24"/>
          <w:szCs w:val="24"/>
        </w:rPr>
        <w:instrText xml:space="preserve"> PAGEREF _Toc1701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_Toc18529 </w:instrText>
      </w:r>
      <w:r>
        <w:rPr>
          <w:sz w:val="24"/>
          <w:szCs w:val="24"/>
        </w:rPr>
        <w:fldChar w:fldCharType="separate"/>
      </w:r>
      <w:r>
        <w:rPr>
          <w:rFonts w:hint="eastAsia"/>
          <w:sz w:val="24"/>
          <w:szCs w:val="24"/>
        </w:rPr>
        <w:t>二、商务要求</w:t>
      </w:r>
      <w:r>
        <w:rPr>
          <w:sz w:val="24"/>
          <w:szCs w:val="24"/>
        </w:rPr>
        <w:tab/>
      </w:r>
      <w:r>
        <w:rPr>
          <w:sz w:val="24"/>
          <w:szCs w:val="24"/>
        </w:rPr>
        <w:fldChar w:fldCharType="begin"/>
      </w:r>
      <w:r>
        <w:rPr>
          <w:sz w:val="24"/>
          <w:szCs w:val="24"/>
        </w:rPr>
        <w:instrText xml:space="preserve"> PAGEREF _Toc18529 </w:instrText>
      </w:r>
      <w:r>
        <w:rPr>
          <w:sz w:val="24"/>
          <w:szCs w:val="24"/>
        </w:rPr>
        <w:fldChar w:fldCharType="separate"/>
      </w:r>
      <w:r>
        <w:rPr>
          <w:sz w:val="24"/>
          <w:szCs w:val="24"/>
        </w:rPr>
        <w:t>16</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_Toc14912 </w:instrText>
      </w:r>
      <w:r>
        <w:rPr>
          <w:sz w:val="24"/>
          <w:szCs w:val="24"/>
        </w:rPr>
        <w:fldChar w:fldCharType="separate"/>
      </w:r>
      <w:r>
        <w:rPr>
          <w:rFonts w:hint="eastAsia"/>
          <w:sz w:val="24"/>
          <w:szCs w:val="24"/>
        </w:rPr>
        <w:t>第四部分 评审办法与评分标准</w:t>
      </w:r>
      <w:r>
        <w:rPr>
          <w:sz w:val="24"/>
          <w:szCs w:val="24"/>
        </w:rPr>
        <w:tab/>
      </w:r>
      <w:r>
        <w:rPr>
          <w:sz w:val="24"/>
          <w:szCs w:val="24"/>
        </w:rPr>
        <w:fldChar w:fldCharType="begin"/>
      </w:r>
      <w:r>
        <w:rPr>
          <w:sz w:val="24"/>
          <w:szCs w:val="24"/>
        </w:rPr>
        <w:instrText xml:space="preserve"> PAGEREF _Toc14912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_Toc29853 </w:instrText>
      </w:r>
      <w:r>
        <w:rPr>
          <w:sz w:val="24"/>
          <w:szCs w:val="24"/>
        </w:rPr>
        <w:fldChar w:fldCharType="separate"/>
      </w:r>
      <w:r>
        <w:rPr>
          <w:rFonts w:hint="eastAsia"/>
          <w:sz w:val="24"/>
          <w:szCs w:val="24"/>
        </w:rPr>
        <w:t>一、评审方法</w:t>
      </w:r>
      <w:r>
        <w:rPr>
          <w:sz w:val="24"/>
          <w:szCs w:val="24"/>
        </w:rPr>
        <w:tab/>
      </w:r>
      <w:r>
        <w:rPr>
          <w:sz w:val="24"/>
          <w:szCs w:val="24"/>
        </w:rPr>
        <w:fldChar w:fldCharType="begin"/>
      </w:r>
      <w:r>
        <w:rPr>
          <w:sz w:val="24"/>
          <w:szCs w:val="24"/>
        </w:rPr>
        <w:instrText xml:space="preserve"> PAGEREF _Toc29853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_Toc9419 </w:instrText>
      </w:r>
      <w:r>
        <w:rPr>
          <w:sz w:val="24"/>
          <w:szCs w:val="24"/>
        </w:rPr>
        <w:fldChar w:fldCharType="separate"/>
      </w:r>
      <w:r>
        <w:rPr>
          <w:rFonts w:hint="eastAsia"/>
          <w:bCs/>
          <w:sz w:val="24"/>
          <w:szCs w:val="24"/>
        </w:rPr>
        <w:t>二、评审标准</w:t>
      </w:r>
      <w:r>
        <w:rPr>
          <w:sz w:val="24"/>
          <w:szCs w:val="24"/>
        </w:rPr>
        <w:tab/>
      </w:r>
      <w:r>
        <w:rPr>
          <w:sz w:val="24"/>
          <w:szCs w:val="24"/>
        </w:rPr>
        <w:fldChar w:fldCharType="begin"/>
      </w:r>
      <w:r>
        <w:rPr>
          <w:sz w:val="24"/>
          <w:szCs w:val="24"/>
        </w:rPr>
        <w:instrText xml:space="preserve"> PAGEREF _Toc9419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_Toc27104 </w:instrText>
      </w:r>
      <w:r>
        <w:rPr>
          <w:sz w:val="24"/>
          <w:szCs w:val="24"/>
        </w:rPr>
        <w:fldChar w:fldCharType="separate"/>
      </w:r>
      <w:r>
        <w:rPr>
          <w:rFonts w:hint="eastAsia"/>
          <w:sz w:val="24"/>
          <w:szCs w:val="24"/>
        </w:rPr>
        <w:t>第五部分 合同基本条款</w:t>
      </w:r>
      <w:r>
        <w:rPr>
          <w:sz w:val="24"/>
          <w:szCs w:val="24"/>
        </w:rPr>
        <w:tab/>
      </w:r>
      <w:r>
        <w:rPr>
          <w:sz w:val="24"/>
          <w:szCs w:val="24"/>
        </w:rPr>
        <w:fldChar w:fldCharType="begin"/>
      </w:r>
      <w:r>
        <w:rPr>
          <w:sz w:val="24"/>
          <w:szCs w:val="24"/>
        </w:rPr>
        <w:instrText xml:space="preserve"> PAGEREF _Toc27104 </w:instrText>
      </w:r>
      <w:r>
        <w:rPr>
          <w:sz w:val="24"/>
          <w:szCs w:val="24"/>
        </w:rPr>
        <w:fldChar w:fldCharType="separate"/>
      </w:r>
      <w:r>
        <w:rPr>
          <w:sz w:val="24"/>
          <w:szCs w:val="24"/>
        </w:rPr>
        <w:t>19</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_Toc32632 </w:instrText>
      </w:r>
      <w:r>
        <w:rPr>
          <w:sz w:val="24"/>
          <w:szCs w:val="24"/>
        </w:rPr>
        <w:fldChar w:fldCharType="separate"/>
      </w:r>
      <w:r>
        <w:rPr>
          <w:rFonts w:hint="eastAsia"/>
          <w:sz w:val="24"/>
          <w:szCs w:val="24"/>
        </w:rPr>
        <w:t>第六部分</w:t>
      </w:r>
      <w:r>
        <w:rPr>
          <w:sz w:val="24"/>
          <w:szCs w:val="24"/>
        </w:rPr>
        <w:t xml:space="preserve"> </w:t>
      </w:r>
      <w:r>
        <w:rPr>
          <w:rFonts w:hint="eastAsia"/>
          <w:sz w:val="24"/>
          <w:szCs w:val="24"/>
        </w:rPr>
        <w:t>响应文件格式</w:t>
      </w:r>
      <w:r>
        <w:rPr>
          <w:sz w:val="24"/>
          <w:szCs w:val="24"/>
        </w:rPr>
        <w:tab/>
      </w:r>
      <w:r>
        <w:rPr>
          <w:sz w:val="24"/>
          <w:szCs w:val="24"/>
        </w:rPr>
        <w:fldChar w:fldCharType="begin"/>
      </w:r>
      <w:r>
        <w:rPr>
          <w:sz w:val="24"/>
          <w:szCs w:val="24"/>
        </w:rPr>
        <w:instrText xml:space="preserve"> PAGEREF _Toc32632 </w:instrText>
      </w:r>
      <w:r>
        <w:rPr>
          <w:sz w:val="24"/>
          <w:szCs w:val="24"/>
        </w:rPr>
        <w:fldChar w:fldCharType="separate"/>
      </w:r>
      <w:r>
        <w:rPr>
          <w:sz w:val="24"/>
          <w:szCs w:val="24"/>
        </w:rPr>
        <w:t>23</w:t>
      </w:r>
      <w:r>
        <w:rPr>
          <w:sz w:val="24"/>
          <w:szCs w:val="24"/>
        </w:rPr>
        <w:fldChar w:fldCharType="end"/>
      </w:r>
      <w:r>
        <w:rPr>
          <w:sz w:val="24"/>
          <w:szCs w:val="24"/>
        </w:rPr>
        <w:fldChar w:fldCharType="end"/>
      </w:r>
    </w:p>
    <w:p>
      <w:pPr>
        <w:pStyle w:val="39"/>
        <w:tabs>
          <w:tab w:val="right" w:leader="dot" w:pos="9413"/>
        </w:tabs>
        <w:rPr>
          <w:sz w:val="24"/>
          <w:szCs w:val="24"/>
        </w:rPr>
      </w:pPr>
      <w:r>
        <w:rPr>
          <w:sz w:val="24"/>
          <w:szCs w:val="24"/>
        </w:rPr>
        <w:fldChar w:fldCharType="begin"/>
      </w:r>
      <w:r>
        <w:rPr>
          <w:sz w:val="24"/>
          <w:szCs w:val="24"/>
        </w:rPr>
        <w:instrText xml:space="preserve"> HYPERLINK \l _Toc7962 </w:instrText>
      </w:r>
      <w:r>
        <w:rPr>
          <w:sz w:val="24"/>
          <w:szCs w:val="24"/>
        </w:rPr>
        <w:fldChar w:fldCharType="separate"/>
      </w:r>
      <w:r>
        <w:rPr>
          <w:rFonts w:hint="eastAsia"/>
          <w:bCs/>
          <w:sz w:val="24"/>
          <w:szCs w:val="24"/>
        </w:rPr>
        <w:t>资格文件</w:t>
      </w:r>
      <w:r>
        <w:rPr>
          <w:sz w:val="24"/>
          <w:szCs w:val="24"/>
        </w:rPr>
        <w:tab/>
      </w:r>
      <w:r>
        <w:rPr>
          <w:sz w:val="24"/>
          <w:szCs w:val="24"/>
        </w:rPr>
        <w:fldChar w:fldCharType="begin"/>
      </w:r>
      <w:r>
        <w:rPr>
          <w:sz w:val="24"/>
          <w:szCs w:val="24"/>
        </w:rPr>
        <w:instrText xml:space="preserve"> PAGEREF _Toc7962 </w:instrText>
      </w:r>
      <w:r>
        <w:rPr>
          <w:sz w:val="24"/>
          <w:szCs w:val="24"/>
        </w:rPr>
        <w:fldChar w:fldCharType="separate"/>
      </w:r>
      <w:r>
        <w:rPr>
          <w:sz w:val="24"/>
          <w:szCs w:val="24"/>
        </w:rPr>
        <w:t>24</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_Toc10672 </w:instrText>
      </w:r>
      <w:r>
        <w:rPr>
          <w:sz w:val="24"/>
          <w:szCs w:val="24"/>
        </w:rPr>
        <w:fldChar w:fldCharType="separate"/>
      </w:r>
      <w:r>
        <w:rPr>
          <w:rFonts w:hint="eastAsia"/>
          <w:sz w:val="24"/>
          <w:szCs w:val="24"/>
        </w:rPr>
        <w:t>（1）有效的法人或者其他组织的营业执照等证明文件，自然人的身份证明</w:t>
      </w:r>
      <w:r>
        <w:rPr>
          <w:sz w:val="24"/>
          <w:szCs w:val="24"/>
        </w:rPr>
        <w:tab/>
      </w:r>
      <w:r>
        <w:rPr>
          <w:sz w:val="24"/>
          <w:szCs w:val="24"/>
        </w:rPr>
        <w:fldChar w:fldCharType="begin"/>
      </w:r>
      <w:r>
        <w:rPr>
          <w:sz w:val="24"/>
          <w:szCs w:val="24"/>
        </w:rPr>
        <w:instrText xml:space="preserve"> PAGEREF _Toc10672 </w:instrText>
      </w:r>
      <w:r>
        <w:rPr>
          <w:sz w:val="24"/>
          <w:szCs w:val="24"/>
        </w:rPr>
        <w:fldChar w:fldCharType="separate"/>
      </w:r>
      <w:r>
        <w:rPr>
          <w:sz w:val="24"/>
          <w:szCs w:val="24"/>
        </w:rPr>
        <w:t>24</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_Toc24011 </w:instrText>
      </w:r>
      <w:r>
        <w:rPr>
          <w:sz w:val="24"/>
          <w:szCs w:val="24"/>
        </w:rPr>
        <w:fldChar w:fldCharType="separate"/>
      </w:r>
      <w:r>
        <w:rPr>
          <w:rFonts w:hint="eastAsia"/>
          <w:sz w:val="24"/>
          <w:szCs w:val="24"/>
        </w:rPr>
        <w:t>（2）资格条件承诺函</w:t>
      </w:r>
      <w:r>
        <w:rPr>
          <w:sz w:val="24"/>
          <w:szCs w:val="24"/>
        </w:rPr>
        <w:tab/>
      </w:r>
      <w:r>
        <w:rPr>
          <w:sz w:val="24"/>
          <w:szCs w:val="24"/>
        </w:rPr>
        <w:fldChar w:fldCharType="begin"/>
      </w:r>
      <w:r>
        <w:rPr>
          <w:sz w:val="24"/>
          <w:szCs w:val="24"/>
        </w:rPr>
        <w:instrText xml:space="preserve"> PAGEREF _Toc24011 </w:instrText>
      </w:r>
      <w:r>
        <w:rPr>
          <w:sz w:val="24"/>
          <w:szCs w:val="24"/>
        </w:rPr>
        <w:fldChar w:fldCharType="separate"/>
      </w:r>
      <w:r>
        <w:rPr>
          <w:sz w:val="24"/>
          <w:szCs w:val="24"/>
        </w:rPr>
        <w:t>25</w:t>
      </w:r>
      <w:r>
        <w:rPr>
          <w:sz w:val="24"/>
          <w:szCs w:val="24"/>
        </w:rPr>
        <w:fldChar w:fldCharType="end"/>
      </w:r>
      <w:r>
        <w:rPr>
          <w:sz w:val="24"/>
          <w:szCs w:val="24"/>
        </w:rPr>
        <w:fldChar w:fldCharType="end"/>
      </w:r>
    </w:p>
    <w:p>
      <w:pPr>
        <w:pStyle w:val="39"/>
        <w:tabs>
          <w:tab w:val="right" w:leader="dot" w:pos="9413"/>
        </w:tabs>
        <w:rPr>
          <w:sz w:val="24"/>
          <w:szCs w:val="24"/>
        </w:rPr>
      </w:pPr>
      <w:r>
        <w:rPr>
          <w:sz w:val="24"/>
          <w:szCs w:val="24"/>
        </w:rPr>
        <w:fldChar w:fldCharType="begin"/>
      </w:r>
      <w:r>
        <w:rPr>
          <w:sz w:val="24"/>
          <w:szCs w:val="24"/>
        </w:rPr>
        <w:instrText xml:space="preserve"> HYPERLINK \l _Toc11032 </w:instrText>
      </w:r>
      <w:r>
        <w:rPr>
          <w:sz w:val="24"/>
          <w:szCs w:val="24"/>
        </w:rPr>
        <w:fldChar w:fldCharType="separate"/>
      </w:r>
      <w:r>
        <w:rPr>
          <w:rFonts w:hint="eastAsia"/>
          <w:bCs/>
          <w:sz w:val="24"/>
          <w:szCs w:val="24"/>
        </w:rPr>
        <w:t>报价文件</w:t>
      </w:r>
      <w:r>
        <w:rPr>
          <w:sz w:val="24"/>
          <w:szCs w:val="24"/>
        </w:rPr>
        <w:tab/>
      </w:r>
      <w:r>
        <w:rPr>
          <w:sz w:val="24"/>
          <w:szCs w:val="24"/>
        </w:rPr>
        <w:fldChar w:fldCharType="begin"/>
      </w:r>
      <w:r>
        <w:rPr>
          <w:sz w:val="24"/>
          <w:szCs w:val="24"/>
        </w:rPr>
        <w:instrText xml:space="preserve"> PAGEREF _Toc11032 </w:instrText>
      </w:r>
      <w:r>
        <w:rPr>
          <w:sz w:val="24"/>
          <w:szCs w:val="24"/>
        </w:rPr>
        <w:fldChar w:fldCharType="separate"/>
      </w:r>
      <w:r>
        <w:rPr>
          <w:sz w:val="24"/>
          <w:szCs w:val="24"/>
        </w:rPr>
        <w:t>26</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_Toc6277 </w:instrText>
      </w:r>
      <w:r>
        <w:rPr>
          <w:sz w:val="24"/>
          <w:szCs w:val="24"/>
        </w:rPr>
        <w:fldChar w:fldCharType="separate"/>
      </w:r>
      <w:r>
        <w:rPr>
          <w:rFonts w:hint="eastAsia"/>
          <w:sz w:val="24"/>
          <w:szCs w:val="24"/>
        </w:rPr>
        <w:t>（1）初次报价一览表、初次报价明细表</w:t>
      </w:r>
      <w:r>
        <w:rPr>
          <w:sz w:val="24"/>
          <w:szCs w:val="24"/>
        </w:rPr>
        <w:tab/>
      </w:r>
      <w:r>
        <w:rPr>
          <w:sz w:val="24"/>
          <w:szCs w:val="24"/>
        </w:rPr>
        <w:fldChar w:fldCharType="begin"/>
      </w:r>
      <w:r>
        <w:rPr>
          <w:sz w:val="24"/>
          <w:szCs w:val="24"/>
        </w:rPr>
        <w:instrText xml:space="preserve"> PAGEREF _Toc6277 </w:instrText>
      </w:r>
      <w:r>
        <w:rPr>
          <w:sz w:val="24"/>
          <w:szCs w:val="24"/>
        </w:rPr>
        <w:fldChar w:fldCharType="separate"/>
      </w:r>
      <w:r>
        <w:rPr>
          <w:sz w:val="24"/>
          <w:szCs w:val="24"/>
        </w:rPr>
        <w:t>26</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_Toc22962 </w:instrText>
      </w:r>
      <w:r>
        <w:rPr>
          <w:sz w:val="24"/>
          <w:szCs w:val="24"/>
        </w:rPr>
        <w:fldChar w:fldCharType="separate"/>
      </w:r>
      <w:r>
        <w:rPr>
          <w:rFonts w:hint="eastAsia"/>
          <w:sz w:val="24"/>
          <w:szCs w:val="24"/>
        </w:rPr>
        <w:t>（2）中小企业声明函（若属于中小企业）</w:t>
      </w:r>
      <w:r>
        <w:rPr>
          <w:sz w:val="24"/>
          <w:szCs w:val="24"/>
        </w:rPr>
        <w:tab/>
      </w:r>
      <w:r>
        <w:rPr>
          <w:sz w:val="24"/>
          <w:szCs w:val="24"/>
        </w:rPr>
        <w:fldChar w:fldCharType="begin"/>
      </w:r>
      <w:r>
        <w:rPr>
          <w:sz w:val="24"/>
          <w:szCs w:val="24"/>
        </w:rPr>
        <w:instrText xml:space="preserve"> PAGEREF _Toc22962 </w:instrText>
      </w:r>
      <w:r>
        <w:rPr>
          <w:sz w:val="24"/>
          <w:szCs w:val="24"/>
        </w:rPr>
        <w:fldChar w:fldCharType="separate"/>
      </w:r>
      <w:r>
        <w:rPr>
          <w:sz w:val="24"/>
          <w:szCs w:val="24"/>
        </w:rPr>
        <w:t>28</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_Toc7549 </w:instrText>
      </w:r>
      <w:r>
        <w:rPr>
          <w:sz w:val="24"/>
          <w:szCs w:val="24"/>
        </w:rPr>
        <w:fldChar w:fldCharType="separate"/>
      </w:r>
      <w:r>
        <w:rPr>
          <w:rFonts w:hint="eastAsia"/>
          <w:sz w:val="24"/>
          <w:szCs w:val="24"/>
        </w:rPr>
        <w:t>（3）属于监狱企业的证明文件（若属于监狱企业）</w:t>
      </w:r>
      <w:r>
        <w:rPr>
          <w:sz w:val="24"/>
          <w:szCs w:val="24"/>
        </w:rPr>
        <w:tab/>
      </w:r>
      <w:r>
        <w:rPr>
          <w:sz w:val="24"/>
          <w:szCs w:val="24"/>
        </w:rPr>
        <w:fldChar w:fldCharType="begin"/>
      </w:r>
      <w:r>
        <w:rPr>
          <w:sz w:val="24"/>
          <w:szCs w:val="24"/>
        </w:rPr>
        <w:instrText xml:space="preserve"> PAGEREF _Toc7549 </w:instrText>
      </w:r>
      <w:r>
        <w:rPr>
          <w:sz w:val="24"/>
          <w:szCs w:val="24"/>
        </w:rPr>
        <w:fldChar w:fldCharType="separate"/>
      </w:r>
      <w:r>
        <w:rPr>
          <w:sz w:val="24"/>
          <w:szCs w:val="24"/>
        </w:rPr>
        <w:t>30</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_Toc4377 </w:instrText>
      </w:r>
      <w:r>
        <w:rPr>
          <w:sz w:val="24"/>
          <w:szCs w:val="24"/>
        </w:rPr>
        <w:fldChar w:fldCharType="separate"/>
      </w:r>
      <w:r>
        <w:rPr>
          <w:rFonts w:hint="eastAsia"/>
          <w:sz w:val="24"/>
          <w:szCs w:val="24"/>
        </w:rPr>
        <w:t>（4）残疾人福利性单位声明函（若属于残疾人福利性单位）</w:t>
      </w:r>
      <w:r>
        <w:rPr>
          <w:sz w:val="24"/>
          <w:szCs w:val="24"/>
        </w:rPr>
        <w:tab/>
      </w:r>
      <w:r>
        <w:rPr>
          <w:sz w:val="24"/>
          <w:szCs w:val="24"/>
        </w:rPr>
        <w:fldChar w:fldCharType="begin"/>
      </w:r>
      <w:r>
        <w:rPr>
          <w:sz w:val="24"/>
          <w:szCs w:val="24"/>
        </w:rPr>
        <w:instrText xml:space="preserve"> PAGEREF _Toc4377 </w:instrText>
      </w:r>
      <w:r>
        <w:rPr>
          <w:sz w:val="24"/>
          <w:szCs w:val="24"/>
        </w:rPr>
        <w:fldChar w:fldCharType="separate"/>
      </w:r>
      <w:r>
        <w:rPr>
          <w:sz w:val="24"/>
          <w:szCs w:val="24"/>
        </w:rPr>
        <w:t>31</w:t>
      </w:r>
      <w:r>
        <w:rPr>
          <w:sz w:val="24"/>
          <w:szCs w:val="24"/>
        </w:rPr>
        <w:fldChar w:fldCharType="end"/>
      </w:r>
      <w:r>
        <w:rPr>
          <w:sz w:val="24"/>
          <w:szCs w:val="24"/>
        </w:rPr>
        <w:fldChar w:fldCharType="end"/>
      </w:r>
    </w:p>
    <w:p>
      <w:pPr>
        <w:pStyle w:val="39"/>
        <w:tabs>
          <w:tab w:val="right" w:leader="dot" w:pos="9413"/>
        </w:tabs>
        <w:rPr>
          <w:sz w:val="24"/>
          <w:szCs w:val="24"/>
        </w:rPr>
      </w:pPr>
      <w:r>
        <w:rPr>
          <w:sz w:val="24"/>
          <w:szCs w:val="24"/>
        </w:rPr>
        <w:fldChar w:fldCharType="begin"/>
      </w:r>
      <w:r>
        <w:rPr>
          <w:sz w:val="24"/>
          <w:szCs w:val="24"/>
        </w:rPr>
        <w:instrText xml:space="preserve"> HYPERLINK \l _Toc14971 </w:instrText>
      </w:r>
      <w:r>
        <w:rPr>
          <w:sz w:val="24"/>
          <w:szCs w:val="24"/>
        </w:rPr>
        <w:fldChar w:fldCharType="separate"/>
      </w:r>
      <w:r>
        <w:rPr>
          <w:rFonts w:hint="eastAsia"/>
          <w:bCs/>
          <w:sz w:val="24"/>
          <w:szCs w:val="24"/>
        </w:rPr>
        <w:t>商务和技术文件</w:t>
      </w:r>
      <w:r>
        <w:rPr>
          <w:sz w:val="24"/>
          <w:szCs w:val="24"/>
        </w:rPr>
        <w:tab/>
      </w:r>
      <w:r>
        <w:rPr>
          <w:sz w:val="24"/>
          <w:szCs w:val="24"/>
        </w:rPr>
        <w:fldChar w:fldCharType="begin"/>
      </w:r>
      <w:r>
        <w:rPr>
          <w:sz w:val="24"/>
          <w:szCs w:val="24"/>
        </w:rPr>
        <w:instrText xml:space="preserve"> PAGEREF _Toc14971 </w:instrText>
      </w:r>
      <w:r>
        <w:rPr>
          <w:sz w:val="24"/>
          <w:szCs w:val="24"/>
        </w:rPr>
        <w:fldChar w:fldCharType="separate"/>
      </w:r>
      <w:r>
        <w:rPr>
          <w:sz w:val="24"/>
          <w:szCs w:val="24"/>
        </w:rPr>
        <w:t>32</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_Toc11815 </w:instrText>
      </w:r>
      <w:r>
        <w:rPr>
          <w:sz w:val="24"/>
          <w:szCs w:val="24"/>
        </w:rPr>
        <w:fldChar w:fldCharType="separate"/>
      </w:r>
      <w:r>
        <w:rPr>
          <w:rFonts w:hint="eastAsia"/>
          <w:sz w:val="24"/>
          <w:szCs w:val="24"/>
        </w:rPr>
        <w:t>（1）磋商响应函</w:t>
      </w:r>
      <w:r>
        <w:rPr>
          <w:sz w:val="24"/>
          <w:szCs w:val="24"/>
        </w:rPr>
        <w:tab/>
      </w:r>
      <w:r>
        <w:rPr>
          <w:sz w:val="24"/>
          <w:szCs w:val="24"/>
        </w:rPr>
        <w:fldChar w:fldCharType="begin"/>
      </w:r>
      <w:r>
        <w:rPr>
          <w:sz w:val="24"/>
          <w:szCs w:val="24"/>
        </w:rPr>
        <w:instrText xml:space="preserve"> PAGEREF _Toc11815 </w:instrText>
      </w:r>
      <w:r>
        <w:rPr>
          <w:sz w:val="24"/>
          <w:szCs w:val="24"/>
        </w:rPr>
        <w:fldChar w:fldCharType="separate"/>
      </w:r>
      <w:r>
        <w:rPr>
          <w:sz w:val="24"/>
          <w:szCs w:val="24"/>
        </w:rPr>
        <w:t>32</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_Toc20057 </w:instrText>
      </w:r>
      <w:r>
        <w:rPr>
          <w:sz w:val="24"/>
          <w:szCs w:val="24"/>
        </w:rPr>
        <w:fldChar w:fldCharType="separate"/>
      </w:r>
      <w:r>
        <w:rPr>
          <w:rFonts w:hint="eastAsia"/>
          <w:sz w:val="24"/>
          <w:szCs w:val="24"/>
        </w:rPr>
        <w:t>（2）法定代表人授权书（非法定代表人参加时提供）</w:t>
      </w:r>
      <w:r>
        <w:rPr>
          <w:sz w:val="24"/>
          <w:szCs w:val="24"/>
        </w:rPr>
        <w:tab/>
      </w:r>
      <w:r>
        <w:rPr>
          <w:sz w:val="24"/>
          <w:szCs w:val="24"/>
        </w:rPr>
        <w:fldChar w:fldCharType="begin"/>
      </w:r>
      <w:r>
        <w:rPr>
          <w:sz w:val="24"/>
          <w:szCs w:val="24"/>
        </w:rPr>
        <w:instrText xml:space="preserve"> PAGEREF _Toc20057 </w:instrText>
      </w:r>
      <w:r>
        <w:rPr>
          <w:sz w:val="24"/>
          <w:szCs w:val="24"/>
        </w:rPr>
        <w:fldChar w:fldCharType="separate"/>
      </w:r>
      <w:r>
        <w:rPr>
          <w:sz w:val="24"/>
          <w:szCs w:val="24"/>
        </w:rPr>
        <w:t>33</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_Toc23567 </w:instrText>
      </w:r>
      <w:r>
        <w:rPr>
          <w:sz w:val="24"/>
          <w:szCs w:val="24"/>
        </w:rPr>
        <w:fldChar w:fldCharType="separate"/>
      </w:r>
      <w:r>
        <w:rPr>
          <w:rFonts w:hint="eastAsia"/>
          <w:sz w:val="24"/>
          <w:szCs w:val="24"/>
        </w:rPr>
        <w:t>（3）授权代表社保缴纳证明</w:t>
      </w:r>
      <w:r>
        <w:rPr>
          <w:sz w:val="24"/>
          <w:szCs w:val="24"/>
        </w:rPr>
        <w:tab/>
      </w:r>
      <w:r>
        <w:rPr>
          <w:sz w:val="24"/>
          <w:szCs w:val="24"/>
        </w:rPr>
        <w:fldChar w:fldCharType="begin"/>
      </w:r>
      <w:r>
        <w:rPr>
          <w:sz w:val="24"/>
          <w:szCs w:val="24"/>
        </w:rPr>
        <w:instrText xml:space="preserve"> PAGEREF _Toc23567 </w:instrText>
      </w:r>
      <w:r>
        <w:rPr>
          <w:sz w:val="24"/>
          <w:szCs w:val="24"/>
        </w:rPr>
        <w:fldChar w:fldCharType="separate"/>
      </w:r>
      <w:r>
        <w:rPr>
          <w:sz w:val="24"/>
          <w:szCs w:val="24"/>
        </w:rPr>
        <w:t>34</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_Toc2111 </w:instrText>
      </w:r>
      <w:r>
        <w:rPr>
          <w:sz w:val="24"/>
          <w:szCs w:val="24"/>
        </w:rPr>
        <w:fldChar w:fldCharType="separate"/>
      </w:r>
      <w:r>
        <w:rPr>
          <w:rFonts w:hint="eastAsia"/>
          <w:sz w:val="24"/>
          <w:szCs w:val="24"/>
        </w:rPr>
        <w:t>（4）法定代表人资格证明书（法定代表人参加时提供）</w:t>
      </w:r>
      <w:r>
        <w:rPr>
          <w:sz w:val="24"/>
          <w:szCs w:val="24"/>
        </w:rPr>
        <w:tab/>
      </w:r>
      <w:r>
        <w:rPr>
          <w:sz w:val="24"/>
          <w:szCs w:val="24"/>
        </w:rPr>
        <w:fldChar w:fldCharType="begin"/>
      </w:r>
      <w:r>
        <w:rPr>
          <w:sz w:val="24"/>
          <w:szCs w:val="24"/>
        </w:rPr>
        <w:instrText xml:space="preserve"> PAGEREF _Toc2111 </w:instrText>
      </w:r>
      <w:r>
        <w:rPr>
          <w:sz w:val="24"/>
          <w:szCs w:val="24"/>
        </w:rPr>
        <w:fldChar w:fldCharType="separate"/>
      </w:r>
      <w:r>
        <w:rPr>
          <w:sz w:val="24"/>
          <w:szCs w:val="24"/>
        </w:rPr>
        <w:t>35</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_Toc25386 </w:instrText>
      </w:r>
      <w:r>
        <w:rPr>
          <w:sz w:val="24"/>
          <w:szCs w:val="24"/>
        </w:rPr>
        <w:fldChar w:fldCharType="separate"/>
      </w:r>
      <w:r>
        <w:rPr>
          <w:rFonts w:hint="eastAsia"/>
          <w:sz w:val="24"/>
          <w:szCs w:val="24"/>
        </w:rPr>
        <w:t>（5）采购需求偏离表</w:t>
      </w:r>
      <w:r>
        <w:rPr>
          <w:sz w:val="24"/>
          <w:szCs w:val="24"/>
        </w:rPr>
        <w:tab/>
      </w:r>
      <w:r>
        <w:rPr>
          <w:sz w:val="24"/>
          <w:szCs w:val="24"/>
        </w:rPr>
        <w:fldChar w:fldCharType="begin"/>
      </w:r>
      <w:r>
        <w:rPr>
          <w:sz w:val="24"/>
          <w:szCs w:val="24"/>
        </w:rPr>
        <w:instrText xml:space="preserve"> PAGEREF _Toc25386 </w:instrText>
      </w:r>
      <w:r>
        <w:rPr>
          <w:sz w:val="24"/>
          <w:szCs w:val="24"/>
        </w:rPr>
        <w:fldChar w:fldCharType="separate"/>
      </w:r>
      <w:r>
        <w:rPr>
          <w:sz w:val="24"/>
          <w:szCs w:val="24"/>
        </w:rPr>
        <w:t>36</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_Toc21923 </w:instrText>
      </w:r>
      <w:r>
        <w:rPr>
          <w:sz w:val="24"/>
          <w:szCs w:val="24"/>
        </w:rPr>
        <w:fldChar w:fldCharType="separate"/>
      </w:r>
      <w:r>
        <w:rPr>
          <w:rFonts w:hint="eastAsia"/>
          <w:sz w:val="24"/>
          <w:szCs w:val="24"/>
        </w:rPr>
        <w:t>（6）响应方基本情况表</w:t>
      </w:r>
      <w:r>
        <w:rPr>
          <w:sz w:val="24"/>
          <w:szCs w:val="24"/>
        </w:rPr>
        <w:tab/>
      </w:r>
      <w:r>
        <w:rPr>
          <w:sz w:val="24"/>
          <w:szCs w:val="24"/>
        </w:rPr>
        <w:fldChar w:fldCharType="begin"/>
      </w:r>
      <w:r>
        <w:rPr>
          <w:sz w:val="24"/>
          <w:szCs w:val="24"/>
        </w:rPr>
        <w:instrText xml:space="preserve"> PAGEREF _Toc21923 </w:instrText>
      </w:r>
      <w:r>
        <w:rPr>
          <w:sz w:val="24"/>
          <w:szCs w:val="24"/>
        </w:rPr>
        <w:fldChar w:fldCharType="separate"/>
      </w:r>
      <w:r>
        <w:rPr>
          <w:sz w:val="24"/>
          <w:szCs w:val="24"/>
        </w:rPr>
        <w:t>37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_Toc20347 </w:instrText>
      </w:r>
      <w:r>
        <w:rPr>
          <w:sz w:val="24"/>
          <w:szCs w:val="24"/>
        </w:rPr>
        <w:fldChar w:fldCharType="separate"/>
      </w:r>
      <w:r>
        <w:rPr>
          <w:rFonts w:hint="eastAsia"/>
          <w:sz w:val="24"/>
          <w:szCs w:val="24"/>
        </w:rPr>
        <w:t>（7）供应商同类合同一览表</w:t>
      </w:r>
      <w:r>
        <w:rPr>
          <w:sz w:val="24"/>
          <w:szCs w:val="24"/>
        </w:rPr>
        <w:tab/>
      </w:r>
      <w:r>
        <w:rPr>
          <w:sz w:val="24"/>
          <w:szCs w:val="24"/>
        </w:rPr>
        <w:fldChar w:fldCharType="begin"/>
      </w:r>
      <w:r>
        <w:rPr>
          <w:sz w:val="24"/>
          <w:szCs w:val="24"/>
        </w:rPr>
        <w:instrText xml:space="preserve"> PAGEREF _Toc20347 </w:instrText>
      </w:r>
      <w:r>
        <w:rPr>
          <w:sz w:val="24"/>
          <w:szCs w:val="24"/>
        </w:rPr>
        <w:fldChar w:fldCharType="separate"/>
      </w:r>
      <w:r>
        <w:rPr>
          <w:sz w:val="24"/>
          <w:szCs w:val="24"/>
        </w:rPr>
        <w:t>38</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_Toc13294 </w:instrText>
      </w:r>
      <w:r>
        <w:rPr>
          <w:sz w:val="24"/>
          <w:szCs w:val="24"/>
        </w:rPr>
        <w:fldChar w:fldCharType="separate"/>
      </w:r>
      <w:r>
        <w:rPr>
          <w:rFonts w:hint="eastAsia"/>
          <w:sz w:val="24"/>
          <w:szCs w:val="24"/>
        </w:rPr>
        <w:t>（8）详细技术和服务方案</w:t>
      </w:r>
      <w:r>
        <w:rPr>
          <w:sz w:val="24"/>
          <w:szCs w:val="24"/>
        </w:rPr>
        <w:tab/>
      </w:r>
      <w:r>
        <w:rPr>
          <w:sz w:val="24"/>
          <w:szCs w:val="24"/>
        </w:rPr>
        <w:fldChar w:fldCharType="begin"/>
      </w:r>
      <w:r>
        <w:rPr>
          <w:sz w:val="24"/>
          <w:szCs w:val="24"/>
        </w:rPr>
        <w:instrText xml:space="preserve"> PAGEREF _Toc13294 </w:instrText>
      </w:r>
      <w:r>
        <w:rPr>
          <w:sz w:val="24"/>
          <w:szCs w:val="24"/>
        </w:rPr>
        <w:fldChar w:fldCharType="separate"/>
      </w:r>
      <w:r>
        <w:rPr>
          <w:sz w:val="24"/>
          <w:szCs w:val="24"/>
        </w:rPr>
        <w:t>39</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_Toc6221 </w:instrText>
      </w:r>
      <w:r>
        <w:rPr>
          <w:sz w:val="24"/>
          <w:szCs w:val="24"/>
        </w:rPr>
        <w:fldChar w:fldCharType="separate"/>
      </w:r>
      <w:r>
        <w:rPr>
          <w:rFonts w:hint="eastAsia"/>
          <w:sz w:val="24"/>
          <w:szCs w:val="24"/>
        </w:rPr>
        <w:t>（9）项目组成员一览表</w:t>
      </w:r>
      <w:r>
        <w:rPr>
          <w:sz w:val="24"/>
          <w:szCs w:val="24"/>
        </w:rPr>
        <w:tab/>
      </w:r>
      <w:r>
        <w:rPr>
          <w:sz w:val="24"/>
          <w:szCs w:val="24"/>
        </w:rPr>
        <w:fldChar w:fldCharType="begin"/>
      </w:r>
      <w:r>
        <w:rPr>
          <w:sz w:val="24"/>
          <w:szCs w:val="24"/>
        </w:rPr>
        <w:instrText xml:space="preserve"> PAGEREF _Toc6221 </w:instrText>
      </w:r>
      <w:r>
        <w:rPr>
          <w:sz w:val="24"/>
          <w:szCs w:val="24"/>
        </w:rPr>
        <w:fldChar w:fldCharType="separate"/>
      </w:r>
      <w:r>
        <w:rPr>
          <w:sz w:val="24"/>
          <w:szCs w:val="24"/>
        </w:rPr>
        <w:t>39</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_Toc14551 </w:instrText>
      </w:r>
      <w:r>
        <w:rPr>
          <w:sz w:val="24"/>
          <w:szCs w:val="24"/>
        </w:rPr>
        <w:fldChar w:fldCharType="separate"/>
      </w:r>
      <w:r>
        <w:rPr>
          <w:rFonts w:hint="eastAsia"/>
          <w:sz w:val="24"/>
          <w:szCs w:val="24"/>
        </w:rPr>
        <w:t>（10）关于对磋商文件中有关条款的拒绝声明(如有)</w:t>
      </w:r>
      <w:r>
        <w:rPr>
          <w:sz w:val="24"/>
          <w:szCs w:val="24"/>
        </w:rPr>
        <w:tab/>
      </w:r>
      <w:r>
        <w:rPr>
          <w:sz w:val="24"/>
          <w:szCs w:val="24"/>
        </w:rPr>
        <w:fldChar w:fldCharType="begin"/>
      </w:r>
      <w:r>
        <w:rPr>
          <w:sz w:val="24"/>
          <w:szCs w:val="24"/>
        </w:rPr>
        <w:instrText xml:space="preserve"> PAGEREF _Toc14551 </w:instrText>
      </w:r>
      <w:r>
        <w:rPr>
          <w:sz w:val="24"/>
          <w:szCs w:val="24"/>
        </w:rPr>
        <w:fldChar w:fldCharType="separate"/>
      </w:r>
      <w:r>
        <w:rPr>
          <w:sz w:val="24"/>
          <w:szCs w:val="24"/>
        </w:rPr>
        <w:t>39</w:t>
      </w:r>
      <w:r>
        <w:rPr>
          <w:sz w:val="24"/>
          <w:szCs w:val="24"/>
        </w:rPr>
        <w:fldChar w:fldCharType="end"/>
      </w:r>
      <w:r>
        <w:rPr>
          <w:sz w:val="24"/>
          <w:szCs w:val="24"/>
        </w:rPr>
        <w:fldChar w:fldCharType="end"/>
      </w:r>
    </w:p>
    <w:p>
      <w:pPr>
        <w:pStyle w:val="25"/>
        <w:tabs>
          <w:tab w:val="right" w:leader="dot" w:pos="9413"/>
        </w:tabs>
        <w:ind w:left="420" w:leftChars="200" w:firstLine="0" w:firstLineChars="0"/>
        <w:rPr>
          <w:sz w:val="24"/>
          <w:szCs w:val="24"/>
        </w:rPr>
      </w:pPr>
      <w:r>
        <w:rPr>
          <w:sz w:val="24"/>
          <w:szCs w:val="24"/>
        </w:rPr>
        <w:fldChar w:fldCharType="begin"/>
      </w:r>
      <w:r>
        <w:rPr>
          <w:sz w:val="24"/>
          <w:szCs w:val="24"/>
        </w:rPr>
        <w:instrText xml:space="preserve"> HYPERLINK \l _Toc23672 </w:instrText>
      </w:r>
      <w:r>
        <w:rPr>
          <w:sz w:val="24"/>
          <w:szCs w:val="24"/>
        </w:rPr>
        <w:fldChar w:fldCharType="separate"/>
      </w:r>
      <w:r>
        <w:rPr>
          <w:rFonts w:hint="eastAsia"/>
          <w:sz w:val="24"/>
          <w:szCs w:val="24"/>
        </w:rPr>
        <w:t>评分标准索引表</w:t>
      </w:r>
      <w:r>
        <w:rPr>
          <w:sz w:val="24"/>
          <w:szCs w:val="24"/>
        </w:rPr>
        <w:tab/>
      </w:r>
      <w:r>
        <w:rPr>
          <w:sz w:val="24"/>
          <w:szCs w:val="24"/>
        </w:rPr>
        <w:fldChar w:fldCharType="begin"/>
      </w:r>
      <w:r>
        <w:rPr>
          <w:sz w:val="24"/>
          <w:szCs w:val="24"/>
        </w:rPr>
        <w:instrText xml:space="preserve"> PAGEREF _Toc23672 </w:instrText>
      </w:r>
      <w:r>
        <w:rPr>
          <w:sz w:val="24"/>
          <w:szCs w:val="24"/>
        </w:rPr>
        <w:fldChar w:fldCharType="separate"/>
      </w:r>
      <w:r>
        <w:rPr>
          <w:sz w:val="24"/>
          <w:szCs w:val="24"/>
        </w:rPr>
        <w:t>40</w:t>
      </w:r>
      <w:r>
        <w:rPr>
          <w:sz w:val="24"/>
          <w:szCs w:val="24"/>
        </w:rPr>
        <w:fldChar w:fldCharType="end"/>
      </w:r>
      <w:r>
        <w:rPr>
          <w:sz w:val="24"/>
          <w:szCs w:val="24"/>
        </w:rPr>
        <w:fldChar w:fldCharType="end"/>
      </w:r>
    </w:p>
    <w:p>
      <w:r>
        <w:rPr>
          <w:sz w:val="24"/>
          <w:szCs w:val="24"/>
        </w:rPr>
        <w:fldChar w:fldCharType="end"/>
      </w:r>
    </w:p>
    <w:p>
      <w:pPr>
        <w:pStyle w:val="4"/>
        <w:tabs>
          <w:tab w:val="right" w:leader="dot" w:pos="9000"/>
        </w:tabs>
        <w:snapToGrid w:val="0"/>
        <w:spacing w:before="0" w:after="0"/>
        <w:rPr>
          <w:rStyle w:val="55"/>
          <w:b w:val="0"/>
        </w:rPr>
      </w:pPr>
      <w:r>
        <w:rPr>
          <w:sz w:val="24"/>
        </w:rPr>
        <w:br w:type="page"/>
      </w:r>
      <w:bookmarkStart w:id="1" w:name="_Toc118516209"/>
      <w:bookmarkStart w:id="2" w:name="_Toc171394907"/>
      <w:bookmarkStart w:id="3" w:name="_Toc14546"/>
      <w:bookmarkStart w:id="4" w:name="_Toc17969"/>
      <w:bookmarkStart w:id="5" w:name="_Toc4488"/>
      <w:bookmarkStart w:id="6" w:name="_Toc4547"/>
      <w:bookmarkStart w:id="7" w:name="_Toc9280"/>
      <w:bookmarkStart w:id="8" w:name="_Toc3034"/>
      <w:bookmarkStart w:id="9" w:name="_Toc14280"/>
      <w:bookmarkStart w:id="10" w:name="_Toc24330"/>
      <w:bookmarkStart w:id="11" w:name="_Toc6441"/>
      <w:bookmarkStart w:id="12" w:name="_Toc433537961"/>
      <w:bookmarkStart w:id="13" w:name="_Toc10391"/>
      <w:bookmarkStart w:id="14" w:name="_Toc12052"/>
      <w:bookmarkStart w:id="15" w:name="_Toc7090"/>
      <w:bookmarkStart w:id="16" w:name="_Toc10026"/>
      <w:bookmarkStart w:id="17" w:name="_Toc13062"/>
      <w:bookmarkStart w:id="18" w:name="_Toc29876"/>
      <w:bookmarkStart w:id="19" w:name="_Toc32381"/>
      <w:bookmarkStart w:id="20" w:name="_Toc25143"/>
      <w:bookmarkStart w:id="21" w:name="_Toc20259"/>
      <w:bookmarkStart w:id="22" w:name="_Toc9372"/>
      <w:bookmarkStart w:id="23" w:name="_Toc9769"/>
      <w:bookmarkStart w:id="24" w:name="_Toc15311"/>
      <w:bookmarkStart w:id="25" w:name="_Toc32496"/>
      <w:bookmarkStart w:id="26" w:name="_Toc16674"/>
      <w:bookmarkStart w:id="27" w:name="_Toc25841"/>
      <w:bookmarkStart w:id="28" w:name="_Toc23298"/>
      <w:bookmarkStart w:id="29" w:name="_Toc29438"/>
      <w:bookmarkStart w:id="30" w:name="_Toc12840"/>
      <w:bookmarkStart w:id="31" w:name="_Toc3154"/>
      <w:bookmarkStart w:id="32" w:name="_Toc440"/>
      <w:bookmarkStart w:id="33" w:name="_Toc938"/>
      <w:bookmarkStart w:id="34" w:name="_Toc27748"/>
      <w:bookmarkStart w:id="35" w:name="_Toc27478"/>
      <w:bookmarkStart w:id="36" w:name="_Toc7321"/>
      <w:r>
        <w:rPr>
          <w:rStyle w:val="55"/>
          <w:rFonts w:hint="eastAsia"/>
          <w:b w:val="0"/>
        </w:rPr>
        <w:t>第一部分</w:t>
      </w:r>
      <w:bookmarkEnd w:id="1"/>
      <w:r>
        <w:rPr>
          <w:rStyle w:val="55"/>
          <w:b w:val="0"/>
        </w:rPr>
        <w:t xml:space="preserve">  </w:t>
      </w:r>
      <w:r>
        <w:rPr>
          <w:rStyle w:val="55"/>
          <w:rFonts w:hint="eastAsia"/>
          <w:b w:val="0"/>
        </w:rPr>
        <w:t>竞争性磋商</w:t>
      </w:r>
      <w:bookmarkEnd w:id="2"/>
      <w:r>
        <w:rPr>
          <w:rStyle w:val="55"/>
          <w:rFonts w:hint="eastAsia"/>
          <w:b w:val="0"/>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171394910"/>
      <w:bookmarkStart w:id="39" w:name="_Toc309064919"/>
      <w:r>
        <w:rPr>
          <w:rFonts w:hint="eastAsia" w:asciiTheme="minorEastAsia" w:hAnsiTheme="minorEastAsia" w:eastAsiaTheme="minorEastAsia" w:cstheme="minorEastAsia"/>
          <w:sz w:val="24"/>
          <w:szCs w:val="24"/>
        </w:rPr>
        <w:t>根据杭州电子科技大学采购管理办法，参照《中华人民共和国政府采购法》、《中华人民共和国</w:t>
      </w:r>
      <w:r>
        <w:rPr>
          <w:rFonts w:hint="eastAsia" w:asciiTheme="minorEastAsia" w:hAnsiTheme="minorEastAsia" w:eastAsiaTheme="minorEastAsia" w:cstheme="minorEastAsia"/>
          <w:color w:val="auto"/>
          <w:sz w:val="24"/>
          <w:szCs w:val="24"/>
        </w:rPr>
        <w:t>政府采购法实施条例》、《政府采购竞争性磋商采购方式管理暂行办法》、《浙江省政府采购活动现场组织管理办法》等法律法规部分相关条款，现就杭州电子科技大学低空安全基座与信息对抗创新实验室设备采购项目进行竞争性磋商(简称磋商)采购，欢迎国内合格的供应商前来参加。</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0" w:name="_Toc6517"/>
      <w:bookmarkStart w:id="41" w:name="_Toc25225"/>
      <w:bookmarkStart w:id="42" w:name="_Toc19591"/>
      <w:bookmarkStart w:id="43" w:name="_Toc28017"/>
      <w:bookmarkStart w:id="44" w:name="_Toc10031"/>
      <w:bookmarkStart w:id="45" w:name="_Toc21083"/>
      <w:bookmarkStart w:id="46" w:name="_Toc12969"/>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：2025-JH-CS14</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2655"/>
        <w:gridCol w:w="2760"/>
        <w:gridCol w:w="750"/>
        <w:gridCol w:w="795"/>
        <w:gridCol w:w="1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34" w:type="dxa"/>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655"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2760"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750" w:type="dxa"/>
            <w:tcBorders>
              <w:lef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795" w:type="dxa"/>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是否进口</w:t>
            </w:r>
          </w:p>
        </w:tc>
        <w:tc>
          <w:tcPr>
            <w:tcW w:w="1575" w:type="dxa"/>
            <w:vAlign w:val="center"/>
          </w:tcPr>
          <w:p>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634" w:type="dxa"/>
            <w:vAlign w:val="center"/>
          </w:tcPr>
          <w:p>
            <w:pPr>
              <w:spacing w:line="420" w:lineRule="exact"/>
              <w:jc w:val="center"/>
              <w:rPr>
                <w:rFonts w:ascii="宋体" w:hAnsi="宋体"/>
                <w:color w:val="auto"/>
                <w:sz w:val="24"/>
                <w:szCs w:val="24"/>
              </w:rPr>
            </w:pPr>
            <w:r>
              <w:rPr>
                <w:rFonts w:hint="eastAsia" w:ascii="宋体" w:hAnsi="宋体"/>
                <w:color w:val="auto"/>
                <w:sz w:val="24"/>
                <w:szCs w:val="24"/>
              </w:rPr>
              <w:t>1</w:t>
            </w:r>
          </w:p>
        </w:tc>
        <w:tc>
          <w:tcPr>
            <w:tcW w:w="2655" w:type="dxa"/>
            <w:tcBorders>
              <w:right w:val="single" w:color="000000" w:sz="4" w:space="0"/>
            </w:tcBorders>
            <w:vAlign w:val="center"/>
          </w:tcPr>
          <w:p>
            <w:pPr>
              <w:spacing w:line="420" w:lineRule="exact"/>
              <w:jc w:val="center"/>
              <w:rPr>
                <w:rFonts w:ascii="宋体" w:hAnsi="宋体"/>
                <w:color w:val="auto"/>
                <w:sz w:val="24"/>
                <w:szCs w:val="24"/>
              </w:rPr>
            </w:pPr>
            <w:r>
              <w:rPr>
                <w:rFonts w:hint="eastAsia" w:ascii="宋体" w:hAnsi="宋体"/>
                <w:color w:val="auto"/>
                <w:sz w:val="24"/>
                <w:szCs w:val="24"/>
              </w:rPr>
              <w:t>低空安全基座与信息对抗创新实验室设备采购</w:t>
            </w:r>
          </w:p>
        </w:tc>
        <w:tc>
          <w:tcPr>
            <w:tcW w:w="2760" w:type="dxa"/>
            <w:tcBorders>
              <w:right w:val="single" w:color="000000" w:sz="4" w:space="0"/>
            </w:tcBorders>
            <w:vAlign w:val="center"/>
          </w:tcPr>
          <w:p>
            <w:pPr>
              <w:spacing w:line="420" w:lineRule="exact"/>
              <w:jc w:val="center"/>
              <w:rPr>
                <w:rFonts w:hint="default" w:ascii="宋体" w:hAnsi="宋体" w:eastAsia="宋体"/>
                <w:color w:val="auto"/>
                <w:sz w:val="24"/>
                <w:szCs w:val="24"/>
                <w:lang w:val="en-US" w:eastAsia="zh-CN"/>
              </w:rPr>
            </w:pPr>
            <w:bookmarkStart w:id="49" w:name="OLE_LINK1"/>
            <w:r>
              <w:rPr>
                <w:rFonts w:hint="eastAsia" w:ascii="宋体" w:hAnsi="宋体" w:cs="宋体"/>
                <w:color w:val="auto"/>
                <w:sz w:val="24"/>
              </w:rPr>
              <w:t>人工智能通信创新实验开发平台</w:t>
            </w:r>
            <w:r>
              <w:rPr>
                <w:rFonts w:hint="eastAsia" w:ascii="宋体" w:hAnsi="宋体" w:cs="宋体"/>
                <w:color w:val="auto"/>
                <w:sz w:val="24"/>
                <w:lang w:val="en-US" w:eastAsia="zh-CN"/>
              </w:rPr>
              <w:t>、</w:t>
            </w:r>
            <w:r>
              <w:rPr>
                <w:rFonts w:hint="eastAsia" w:ascii="宋体" w:hAnsi="宋体" w:cs="宋体"/>
                <w:color w:val="auto"/>
                <w:sz w:val="24"/>
              </w:rPr>
              <w:t>开放软件无线电平台</w:t>
            </w:r>
            <w:r>
              <w:rPr>
                <w:rFonts w:hint="eastAsia" w:ascii="宋体" w:hAnsi="宋体" w:cs="宋体"/>
                <w:color w:val="auto"/>
                <w:sz w:val="24"/>
                <w:lang w:val="en-US" w:eastAsia="zh-CN"/>
              </w:rPr>
              <w:t>，详见磋商文件</w:t>
            </w:r>
            <w:bookmarkEnd w:id="49"/>
          </w:p>
        </w:tc>
        <w:tc>
          <w:tcPr>
            <w:tcW w:w="750" w:type="dxa"/>
            <w:tcBorders>
              <w:left w:val="single" w:color="000000" w:sz="4" w:space="0"/>
            </w:tcBorders>
            <w:vAlign w:val="center"/>
          </w:tcPr>
          <w:p>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1批</w:t>
            </w:r>
          </w:p>
        </w:tc>
        <w:tc>
          <w:tcPr>
            <w:tcW w:w="795" w:type="dxa"/>
            <w:vAlign w:val="center"/>
          </w:tcPr>
          <w:p>
            <w:pPr>
              <w:spacing w:line="420" w:lineRule="exact"/>
              <w:jc w:val="center"/>
              <w:rPr>
                <w:rFonts w:hint="eastAsia" w:ascii="宋体" w:hAnsi="宋体" w:eastAsia="宋体"/>
                <w:color w:val="auto"/>
                <w:sz w:val="24"/>
                <w:szCs w:val="24"/>
                <w:lang w:eastAsia="zh-CN"/>
              </w:rPr>
            </w:pPr>
            <w:r>
              <w:rPr>
                <w:rFonts w:hint="eastAsia" w:ascii="宋体" w:hAnsi="宋体" w:cs="宋体"/>
                <w:color w:val="auto"/>
                <w:sz w:val="24"/>
                <w:lang w:val="en-US" w:eastAsia="zh-CN"/>
              </w:rPr>
              <w:t>否</w:t>
            </w:r>
          </w:p>
        </w:tc>
        <w:tc>
          <w:tcPr>
            <w:tcW w:w="1575" w:type="dxa"/>
            <w:vAlign w:val="center"/>
          </w:tcPr>
          <w:p>
            <w:pPr>
              <w:spacing w:line="420" w:lineRule="exact"/>
              <w:jc w:val="center"/>
              <w:rPr>
                <w:rFonts w:ascii="宋体" w:hAnsi="宋体"/>
                <w:color w:val="auto"/>
                <w:sz w:val="24"/>
                <w:szCs w:val="24"/>
              </w:rPr>
            </w:pPr>
            <w:r>
              <w:rPr>
                <w:rFonts w:hint="eastAsia" w:ascii="宋体" w:hAnsi="宋体" w:cs="宋体"/>
                <w:color w:val="auto"/>
                <w:sz w:val="24"/>
              </w:rPr>
              <w:t>350000</w:t>
            </w:r>
          </w:p>
        </w:tc>
      </w:tr>
    </w:tbl>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0" w:name="_Toc171394913"/>
      <w:r>
        <w:rPr>
          <w:rFonts w:hint="eastAsia" w:ascii="宋体" w:hAnsi="宋体"/>
          <w:color w:val="auto"/>
          <w:sz w:val="24"/>
          <w:szCs w:val="24"/>
        </w:rPr>
        <w:t>2.落实政府采购政策需满足的资格要求：无。</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四、竞争性磋商文件的获取：</w:t>
      </w:r>
    </w:p>
    <w:p>
      <w:pPr>
        <w:spacing w:line="288" w:lineRule="auto"/>
        <w:ind w:left="29" w:leftChars="14" w:firstLine="444" w:firstLineChars="185"/>
        <w:rPr>
          <w:rFonts w:ascii="宋体" w:hAnsi="宋体"/>
          <w:sz w:val="24"/>
          <w:szCs w:val="24"/>
        </w:rPr>
      </w:pPr>
      <w:r>
        <w:rPr>
          <w:rFonts w:hint="eastAsia" w:ascii="宋体" w:hAnsi="宋体"/>
          <w:sz w:val="24"/>
          <w:szCs w:val="24"/>
        </w:rPr>
        <w:t>1.时间：</w:t>
      </w:r>
      <w:r>
        <w:rPr>
          <w:rFonts w:hint="eastAsia" w:ascii="宋体" w:hAnsi="宋体"/>
          <w:color w:val="00B050"/>
          <w:sz w:val="24"/>
          <w:szCs w:val="24"/>
        </w:rPr>
        <w:t>202</w:t>
      </w:r>
      <w:r>
        <w:rPr>
          <w:rFonts w:hint="eastAsia" w:ascii="宋体" w:hAnsi="宋体"/>
          <w:color w:val="00B050"/>
          <w:sz w:val="24"/>
          <w:szCs w:val="24"/>
          <w:lang w:val="en-US" w:eastAsia="zh-CN"/>
        </w:rPr>
        <w:t>5</w:t>
      </w:r>
      <w:r>
        <w:rPr>
          <w:rFonts w:hint="eastAsia" w:ascii="宋体" w:hAnsi="宋体"/>
          <w:color w:val="00B050"/>
          <w:sz w:val="24"/>
          <w:szCs w:val="24"/>
        </w:rPr>
        <w:t>年</w:t>
      </w:r>
      <w:r>
        <w:rPr>
          <w:rFonts w:hint="default" w:ascii="宋体" w:hAnsi="宋体"/>
          <w:color w:val="00B050"/>
          <w:sz w:val="24"/>
          <w:szCs w:val="24"/>
          <w:woUserID w:val="1"/>
        </w:rPr>
        <w:t>10</w:t>
      </w:r>
      <w:r>
        <w:rPr>
          <w:rFonts w:hint="eastAsia" w:ascii="宋体" w:hAnsi="宋体"/>
          <w:color w:val="00B050"/>
          <w:sz w:val="24"/>
          <w:szCs w:val="24"/>
        </w:rPr>
        <w:t>月</w:t>
      </w:r>
      <w:r>
        <w:rPr>
          <w:rFonts w:hint="default" w:ascii="宋体" w:hAnsi="宋体"/>
          <w:color w:val="00B050"/>
          <w:sz w:val="24"/>
          <w:szCs w:val="24"/>
          <w:woUserID w:val="1"/>
        </w:rPr>
        <w:t>29</w:t>
      </w:r>
      <w:r>
        <w:rPr>
          <w:rFonts w:hint="eastAsia" w:ascii="宋体" w:hAnsi="宋体"/>
          <w:color w:val="00B050"/>
          <w:sz w:val="24"/>
          <w:szCs w:val="24"/>
        </w:rPr>
        <w:t>日至202</w:t>
      </w:r>
      <w:r>
        <w:rPr>
          <w:rFonts w:hint="eastAsia" w:ascii="宋体" w:hAnsi="宋体"/>
          <w:color w:val="00B050"/>
          <w:sz w:val="24"/>
          <w:szCs w:val="24"/>
          <w:lang w:val="en-US" w:eastAsia="zh-CN"/>
        </w:rPr>
        <w:t>5</w:t>
      </w:r>
      <w:r>
        <w:rPr>
          <w:rFonts w:hint="eastAsia" w:ascii="宋体" w:hAnsi="宋体"/>
          <w:color w:val="00B050"/>
          <w:sz w:val="24"/>
          <w:szCs w:val="24"/>
        </w:rPr>
        <w:t>年</w:t>
      </w:r>
      <w:r>
        <w:rPr>
          <w:rFonts w:hint="default" w:ascii="宋体" w:hAnsi="宋体"/>
          <w:color w:val="00B050"/>
          <w:sz w:val="24"/>
          <w:szCs w:val="24"/>
          <w:woUserID w:val="1"/>
        </w:rPr>
        <w:t>11</w:t>
      </w:r>
      <w:r>
        <w:rPr>
          <w:rFonts w:hint="eastAsia" w:ascii="宋体" w:hAnsi="宋体"/>
          <w:color w:val="00B050"/>
          <w:sz w:val="24"/>
          <w:szCs w:val="24"/>
        </w:rPr>
        <w:t>月</w:t>
      </w:r>
      <w:r>
        <w:rPr>
          <w:rFonts w:hint="default" w:ascii="宋体" w:hAnsi="宋体"/>
          <w:color w:val="00B050"/>
          <w:sz w:val="24"/>
          <w:szCs w:val="24"/>
          <w:woUserID w:val="1"/>
        </w:rPr>
        <w:t>7</w:t>
      </w:r>
      <w:r>
        <w:rPr>
          <w:rFonts w:hint="eastAsia" w:ascii="宋体" w:hAnsi="宋体"/>
          <w:color w:val="00B050"/>
          <w:sz w:val="24"/>
          <w:szCs w:val="24"/>
        </w:rPr>
        <w:t>日</w:t>
      </w:r>
      <w:r>
        <w:rPr>
          <w:rFonts w:hint="eastAsia" w:ascii="宋体" w:hAnsi="宋体"/>
          <w:sz w:val="24"/>
          <w:szCs w:val="24"/>
        </w:rPr>
        <w:t>，上午00:00至12:00，下午12:00至23:59（北京时间，线上获取法定节假日均可，线下获取双休日及法定节假日除外）。</w:t>
      </w:r>
    </w:p>
    <w:p>
      <w:pPr>
        <w:spacing w:line="288" w:lineRule="auto"/>
        <w:ind w:left="29" w:leftChars="14" w:firstLine="444" w:firstLineChars="185"/>
        <w:rPr>
          <w:rFonts w:ascii="宋体" w:hAnsi="宋体"/>
          <w:sz w:val="24"/>
          <w:szCs w:val="24"/>
        </w:rPr>
      </w:pPr>
      <w:r>
        <w:rPr>
          <w:rFonts w:hint="eastAsia" w:ascii="宋体" w:hAnsi="宋体"/>
          <w:sz w:val="24"/>
          <w:szCs w:val="24"/>
        </w:rPr>
        <w:t>2.地点（网址）：政府采购云平台（https://www.zcygov.cn）</w:t>
      </w:r>
    </w:p>
    <w:p>
      <w:pPr>
        <w:spacing w:line="288" w:lineRule="auto"/>
        <w:ind w:left="29" w:leftChars="14" w:firstLine="444" w:firstLineChars="185"/>
        <w:rPr>
          <w:rFonts w:ascii="宋体" w:hAnsi="宋体"/>
          <w:sz w:val="24"/>
          <w:szCs w:val="24"/>
        </w:rPr>
      </w:pPr>
      <w:r>
        <w:rPr>
          <w:rFonts w:hint="eastAsia" w:ascii="宋体" w:hAnsi="宋体"/>
          <w:sz w:val="24"/>
          <w:szCs w:val="24"/>
        </w:rPr>
        <w:t>3.方式：供应商登录政采云平台（https://www.zcygov.cn）在线申请获取采购文件（进入“项目采购”应用，在获取采购文件菜单中选择项目，申请获取采购文件。</w:t>
      </w:r>
    </w:p>
    <w:p>
      <w:pPr>
        <w:spacing w:line="288" w:lineRule="auto"/>
        <w:ind w:left="29" w:leftChars="14" w:firstLine="444" w:firstLineChars="185"/>
        <w:rPr>
          <w:rFonts w:ascii="宋体" w:hAnsi="宋体"/>
          <w:sz w:val="24"/>
          <w:szCs w:val="24"/>
        </w:rPr>
      </w:pPr>
      <w:r>
        <w:rPr>
          <w:rFonts w:hint="eastAsia" w:ascii="宋体" w:hAnsi="宋体"/>
          <w:sz w:val="24"/>
          <w:szCs w:val="24"/>
        </w:rPr>
        <w:t>4、获取文件联系人：</w:t>
      </w:r>
      <w:r>
        <w:rPr>
          <w:rFonts w:hint="eastAsia" w:ascii="宋体" w:hAnsi="宋体"/>
          <w:color w:val="00B050"/>
          <w:sz w:val="24"/>
          <w:szCs w:val="24"/>
          <w:lang w:val="en-US" w:eastAsia="zh-CN"/>
        </w:rPr>
        <w:t>施</w:t>
      </w:r>
      <w:r>
        <w:rPr>
          <w:rFonts w:hint="eastAsia" w:ascii="宋体" w:hAnsi="宋体"/>
          <w:color w:val="00B050"/>
          <w:sz w:val="24"/>
          <w:szCs w:val="24"/>
        </w:rPr>
        <w:t>老师</w:t>
      </w:r>
      <w:r>
        <w:rPr>
          <w:rFonts w:hint="eastAsia" w:ascii="宋体" w:hAnsi="宋体"/>
          <w:sz w:val="24"/>
          <w:szCs w:val="24"/>
        </w:rPr>
        <w:t>；联系方式：</w:t>
      </w:r>
      <w:r>
        <w:rPr>
          <w:rFonts w:hint="eastAsia" w:ascii="宋体" w:hAnsi="宋体"/>
          <w:color w:val="00B050"/>
          <w:sz w:val="24"/>
          <w:szCs w:val="24"/>
        </w:rPr>
        <w:t>0571-87713548。</w:t>
      </w:r>
    </w:p>
    <w:p>
      <w:pPr>
        <w:spacing w:line="288" w:lineRule="auto"/>
        <w:ind w:left="29" w:leftChars="14" w:firstLine="444" w:firstLineChars="185"/>
        <w:rPr>
          <w:rFonts w:ascii="宋体" w:hAnsi="宋体"/>
          <w:sz w:val="24"/>
          <w:szCs w:val="24"/>
        </w:rPr>
      </w:pPr>
      <w:r>
        <w:rPr>
          <w:rFonts w:hint="eastAsia" w:ascii="宋体" w:hAnsi="宋体"/>
          <w:sz w:val="24"/>
          <w:szCs w:val="24"/>
        </w:rPr>
        <w:t>5.</w:t>
      </w:r>
      <w:r>
        <w:rPr>
          <w:rFonts w:hint="eastAsia" w:ascii="宋体" w:hAnsi="宋体"/>
          <w:sz w:val="24"/>
          <w:szCs w:val="24"/>
          <w:lang w:val="en-US" w:eastAsia="zh-CN"/>
        </w:rPr>
        <w:t>响应方</w:t>
      </w:r>
      <w:r>
        <w:rPr>
          <w:rFonts w:hint="eastAsia" w:ascii="宋体" w:hAnsi="宋体"/>
          <w:sz w:val="24"/>
          <w:szCs w:val="24"/>
        </w:rPr>
        <w:t>未按照本公告规定的方式获取文件的，</w:t>
      </w:r>
      <w:r>
        <w:rPr>
          <w:rFonts w:hint="eastAsia" w:ascii="宋体" w:hAnsi="宋体"/>
          <w:sz w:val="24"/>
          <w:szCs w:val="24"/>
          <w:lang w:val="en-US" w:eastAsia="zh-CN"/>
        </w:rPr>
        <w:t>响应</w:t>
      </w:r>
      <w:r>
        <w:rPr>
          <w:rFonts w:hint="eastAsia" w:ascii="宋体" w:hAnsi="宋体"/>
          <w:sz w:val="24"/>
          <w:szCs w:val="24"/>
        </w:rPr>
        <w:t>文件将被拒绝。</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五、磋商保证金(人民币)：</w:t>
      </w:r>
      <w:r>
        <w:rPr>
          <w:rFonts w:hint="eastAsia" w:asciiTheme="minorEastAsia" w:hAnsiTheme="minorEastAsia" w:eastAsiaTheme="minorEastAsia" w:cstheme="minorEastAsia"/>
          <w:b w:val="0"/>
          <w:bCs w:val="0"/>
          <w:sz w:val="24"/>
          <w:szCs w:val="24"/>
        </w:rPr>
        <w:t>0元。</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六、响应文件提交（上传）</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0070C0"/>
          <w:sz w:val="24"/>
          <w:szCs w:val="24"/>
        </w:rPr>
      </w:pPr>
      <w:r>
        <w:rPr>
          <w:rFonts w:hint="eastAsia" w:ascii="宋体" w:hAnsi="宋体"/>
          <w:sz w:val="24"/>
          <w:szCs w:val="24"/>
        </w:rPr>
        <w:t>截止时间：</w:t>
      </w:r>
      <w:r>
        <w:rPr>
          <w:rFonts w:hint="eastAsia" w:ascii="宋体" w:hAnsi="宋体"/>
          <w:b/>
          <w:bCs/>
          <w:color w:val="00B050"/>
          <w:sz w:val="24"/>
          <w:szCs w:val="24"/>
        </w:rPr>
        <w:t>202</w:t>
      </w:r>
      <w:r>
        <w:rPr>
          <w:rFonts w:hint="eastAsia" w:ascii="宋体" w:hAnsi="宋体"/>
          <w:b/>
          <w:bCs/>
          <w:color w:val="00B050"/>
          <w:sz w:val="24"/>
          <w:szCs w:val="24"/>
          <w:lang w:val="en-US" w:eastAsia="zh-CN"/>
        </w:rPr>
        <w:t>5</w:t>
      </w:r>
      <w:r>
        <w:rPr>
          <w:rFonts w:hint="eastAsia" w:ascii="宋体" w:hAnsi="宋体"/>
          <w:b/>
          <w:bCs/>
          <w:color w:val="00B050"/>
          <w:sz w:val="24"/>
          <w:szCs w:val="24"/>
        </w:rPr>
        <w:t>年</w:t>
      </w:r>
      <w:r>
        <w:rPr>
          <w:rFonts w:hint="default" w:ascii="宋体" w:hAnsi="宋体"/>
          <w:b/>
          <w:bCs/>
          <w:color w:val="00B050"/>
          <w:sz w:val="24"/>
          <w:szCs w:val="24"/>
          <w:woUserID w:val="1"/>
        </w:rPr>
        <w:t>11</w:t>
      </w:r>
      <w:r>
        <w:rPr>
          <w:rFonts w:hint="eastAsia" w:ascii="宋体" w:hAnsi="宋体"/>
          <w:b/>
          <w:bCs/>
          <w:color w:val="00B050"/>
          <w:sz w:val="24"/>
          <w:szCs w:val="24"/>
        </w:rPr>
        <w:t>月</w:t>
      </w:r>
      <w:r>
        <w:rPr>
          <w:rFonts w:hint="default" w:ascii="宋体" w:hAnsi="宋体"/>
          <w:b/>
          <w:bCs/>
          <w:color w:val="00B050"/>
          <w:sz w:val="24"/>
          <w:szCs w:val="24"/>
          <w:woUserID w:val="1"/>
        </w:rPr>
        <w:t>7</w:t>
      </w:r>
      <w:r>
        <w:rPr>
          <w:rFonts w:hint="eastAsia" w:ascii="宋体" w:hAnsi="宋体"/>
          <w:b/>
          <w:bCs/>
          <w:color w:val="00B050"/>
          <w:sz w:val="24"/>
          <w:szCs w:val="24"/>
        </w:rPr>
        <w:t>日</w:t>
      </w:r>
      <w:r>
        <w:rPr>
          <w:rFonts w:hint="eastAsia" w:ascii="宋体" w:hAnsi="宋体"/>
          <w:b/>
          <w:bCs/>
          <w:color w:val="0070C0"/>
          <w:sz w:val="24"/>
          <w:szCs w:val="24"/>
        </w:rPr>
        <w:t xml:space="preserve">上午9时整 </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sz w:val="24"/>
          <w:szCs w:val="24"/>
        </w:rPr>
      </w:pPr>
      <w:r>
        <w:rPr>
          <w:rFonts w:hint="eastAsia" w:ascii="宋体" w:hAnsi="宋体"/>
          <w:sz w:val="24"/>
          <w:szCs w:val="24"/>
        </w:rPr>
        <w:t>地点（网址）：政府采购云平台（https://login.zcygov.cn）</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七、响应文件开启</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0070C0"/>
          <w:sz w:val="24"/>
          <w:szCs w:val="24"/>
          <w:lang w:val="en-US" w:eastAsia="zh-CN"/>
        </w:rPr>
      </w:pPr>
      <w:r>
        <w:rPr>
          <w:rFonts w:hint="eastAsia" w:asciiTheme="minorEastAsia" w:hAnsiTheme="minorEastAsia" w:eastAsiaTheme="minorEastAsia" w:cstheme="minorEastAsia"/>
          <w:sz w:val="24"/>
          <w:szCs w:val="24"/>
          <w:lang w:val="en-US" w:eastAsia="zh-CN"/>
        </w:rPr>
        <w:t>开启时间：</w:t>
      </w:r>
      <w:r>
        <w:rPr>
          <w:rFonts w:hint="eastAsia" w:ascii="宋体" w:hAnsi="宋体"/>
          <w:b/>
          <w:bCs/>
          <w:color w:val="00B050"/>
          <w:sz w:val="24"/>
          <w:szCs w:val="24"/>
          <w:lang w:val="en-US" w:eastAsia="zh-CN"/>
        </w:rPr>
        <w:t>2025年</w:t>
      </w:r>
      <w:r>
        <w:rPr>
          <w:rFonts w:hint="default" w:ascii="宋体" w:hAnsi="宋体"/>
          <w:b/>
          <w:bCs/>
          <w:color w:val="00B050"/>
          <w:sz w:val="24"/>
          <w:szCs w:val="24"/>
          <w:lang w:eastAsia="zh-CN"/>
          <w:woUserID w:val="1"/>
        </w:rPr>
        <w:t>11</w:t>
      </w:r>
      <w:r>
        <w:rPr>
          <w:rFonts w:hint="eastAsia" w:ascii="宋体" w:hAnsi="宋体"/>
          <w:b/>
          <w:bCs/>
          <w:color w:val="00B050"/>
          <w:sz w:val="24"/>
          <w:szCs w:val="24"/>
          <w:lang w:val="en-US" w:eastAsia="zh-CN"/>
        </w:rPr>
        <w:t>月</w:t>
      </w:r>
      <w:r>
        <w:rPr>
          <w:rFonts w:hint="default" w:ascii="宋体" w:hAnsi="宋体"/>
          <w:b/>
          <w:bCs/>
          <w:color w:val="00B050"/>
          <w:sz w:val="24"/>
          <w:szCs w:val="24"/>
          <w:lang w:eastAsia="zh-CN"/>
          <w:woUserID w:val="1"/>
        </w:rPr>
        <w:t>7</w:t>
      </w:r>
      <w:r>
        <w:rPr>
          <w:rFonts w:hint="eastAsia" w:ascii="宋体" w:hAnsi="宋体"/>
          <w:b/>
          <w:bCs/>
          <w:color w:val="00B050"/>
          <w:sz w:val="24"/>
          <w:szCs w:val="24"/>
          <w:lang w:val="en-US" w:eastAsia="zh-CN"/>
        </w:rPr>
        <w:t>日</w:t>
      </w:r>
      <w:r>
        <w:rPr>
          <w:rFonts w:hint="eastAsia" w:ascii="宋体" w:hAnsi="宋体"/>
          <w:b/>
          <w:bCs/>
          <w:color w:val="0070C0"/>
          <w:sz w:val="24"/>
          <w:szCs w:val="24"/>
          <w:lang w:val="en-US" w:eastAsia="zh-CN"/>
        </w:rPr>
        <w:t xml:space="preserve">上午9时整 </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地点（网址）：</w:t>
      </w:r>
      <w:r>
        <w:rPr>
          <w:rFonts w:hint="eastAsia" w:asciiTheme="minorEastAsia" w:hAnsiTheme="minorEastAsia" w:eastAsiaTheme="minorEastAsia" w:cstheme="minorEastAsia"/>
          <w:sz w:val="24"/>
          <w:szCs w:val="24"/>
        </w:rPr>
        <w:t>政府采购云平台（https://login.zcygov.cn）/杭州电子科技大学下沙校区行政楼 805开标室（杭州下沙高教园区二号大街1158号，2号路和3号路交界）</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八</w:t>
      </w:r>
      <w:r>
        <w:rPr>
          <w:rFonts w:hint="eastAsia" w:asciiTheme="minorEastAsia" w:hAnsiTheme="minorEastAsia" w:eastAsiaTheme="minorEastAsia" w:cstheme="minorEastAsia"/>
          <w:b/>
          <w:bCs/>
          <w:sz w:val="24"/>
          <w:szCs w:val="24"/>
        </w:rPr>
        <w:t>、公告期限</w:t>
      </w:r>
    </w:p>
    <w:p>
      <w:pPr>
        <w:widowControl/>
        <w:spacing w:line="288" w:lineRule="auto"/>
        <w:ind w:firstLine="480" w:firstLineChars="200"/>
        <w:jc w:val="left"/>
        <w:rPr>
          <w:rFonts w:hint="eastAsia" w:ascii="宋体" w:hAnsi="宋体"/>
          <w:sz w:val="24"/>
          <w:szCs w:val="24"/>
        </w:rPr>
      </w:pPr>
      <w:r>
        <w:rPr>
          <w:rFonts w:hint="eastAsia" w:ascii="宋体" w:hAnsi="宋体"/>
          <w:sz w:val="24"/>
          <w:szCs w:val="24"/>
        </w:rPr>
        <w:t>自本公告发布之日起3个工作日。</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、联系方式</w:t>
      </w:r>
    </w:p>
    <w:p>
      <w:pPr>
        <w:widowControl/>
        <w:spacing w:line="288" w:lineRule="auto"/>
        <w:ind w:firstLine="480" w:firstLineChars="200"/>
        <w:jc w:val="left"/>
        <w:rPr>
          <w:rFonts w:ascii="宋体"/>
          <w:color w:val="auto"/>
          <w:sz w:val="24"/>
          <w:szCs w:val="24"/>
        </w:rPr>
      </w:pPr>
      <w:r>
        <w:rPr>
          <w:rFonts w:hint="eastAsia" w:ascii="宋体" w:hAnsi="宋体"/>
          <w:sz w:val="24"/>
          <w:szCs w:val="24"/>
        </w:rPr>
        <w:t>采购人用</w:t>
      </w:r>
      <w:r>
        <w:rPr>
          <w:rFonts w:hint="eastAsia" w:ascii="宋体" w:hAnsi="宋体"/>
          <w:color w:val="auto"/>
          <w:sz w:val="24"/>
          <w:szCs w:val="24"/>
        </w:rPr>
        <w:t>户部门：杭州电子科技大学通信工程学院</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冯</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15268181212</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pPr>
        <w:widowControl/>
        <w:spacing w:line="288" w:lineRule="auto"/>
        <w:ind w:firstLine="480" w:firstLineChars="200"/>
        <w:jc w:val="left"/>
        <w:rPr>
          <w:rFonts w:ascii="宋体" w:hAnsi="宋体"/>
          <w:sz w:val="24"/>
          <w:szCs w:val="24"/>
          <w:u w:val="single"/>
        </w:rPr>
      </w:pPr>
      <w:r>
        <w:rPr>
          <w:rFonts w:hint="eastAsia" w:ascii="宋体" w:hAnsi="宋体"/>
          <w:sz w:val="24"/>
          <w:szCs w:val="24"/>
        </w:rPr>
        <w:t>质疑联系人：</w:t>
      </w:r>
      <w:r>
        <w:rPr>
          <w:rFonts w:ascii="宋体" w:hAnsi="宋体"/>
          <w:sz w:val="24"/>
          <w:szCs w:val="24"/>
          <w:u w:val="single"/>
        </w:rPr>
        <w:t xml:space="preserve">  </w:t>
      </w:r>
      <w:r>
        <w:rPr>
          <w:rFonts w:hint="eastAsia" w:ascii="宋体" w:hAnsi="宋体"/>
          <w:sz w:val="24"/>
          <w:szCs w:val="24"/>
          <w:u w:val="single"/>
        </w:rPr>
        <w:t>许老师</w:t>
      </w:r>
      <w:r>
        <w:rPr>
          <w:rFonts w:ascii="宋体" w:hAnsi="宋体"/>
          <w:sz w:val="24"/>
          <w:szCs w:val="24"/>
          <w:u w:val="single"/>
        </w:rPr>
        <w:t xml:space="preserve">  </w:t>
      </w:r>
      <w:r>
        <w:rPr>
          <w:rFonts w:ascii="宋体" w:hAnsi="宋体"/>
          <w:sz w:val="24"/>
          <w:szCs w:val="24"/>
        </w:rPr>
        <w:t xml:space="preserve"> , </w:t>
      </w:r>
      <w:r>
        <w:rPr>
          <w:rFonts w:hint="eastAsia" w:ascii="宋体" w:hAnsi="宋体"/>
          <w:sz w:val="24"/>
          <w:szCs w:val="24"/>
        </w:rPr>
        <w:t>电话：</w:t>
      </w:r>
      <w:r>
        <w:rPr>
          <w:rFonts w:ascii="宋体" w:hAnsi="宋体"/>
          <w:sz w:val="24"/>
          <w:szCs w:val="24"/>
          <w:u w:val="single"/>
        </w:rPr>
        <w:t xml:space="preserve"> 0571-8</w:t>
      </w:r>
      <w:r>
        <w:rPr>
          <w:rFonts w:hint="eastAsia" w:ascii="宋体" w:hAnsi="宋体"/>
          <w:sz w:val="24"/>
          <w:szCs w:val="24"/>
          <w:u w:val="single"/>
        </w:rPr>
        <w:t>7713573</w:t>
      </w:r>
      <w:r>
        <w:rPr>
          <w:rFonts w:ascii="宋体" w:hAnsi="宋体"/>
          <w:sz w:val="24"/>
          <w:szCs w:val="24"/>
          <w:u w:val="single"/>
        </w:rPr>
        <w:t xml:space="preserve"> </w:t>
      </w:r>
    </w:p>
    <w:p>
      <w:pPr>
        <w:pStyle w:val="53"/>
      </w:pPr>
    </w:p>
    <w:p>
      <w:pPr>
        <w:widowControl/>
        <w:spacing w:line="288" w:lineRule="auto"/>
        <w:ind w:firstLine="480" w:firstLineChars="200"/>
        <w:jc w:val="left"/>
        <w:rPr>
          <w:rFonts w:ascii="宋体" w:hAnsi="宋体"/>
          <w:sz w:val="24"/>
          <w:szCs w:val="24"/>
        </w:rPr>
      </w:pPr>
      <w:r>
        <w:rPr>
          <w:rFonts w:hint="eastAsia" w:ascii="宋体" w:hAnsi="宋体"/>
          <w:sz w:val="24"/>
          <w:szCs w:val="24"/>
        </w:rPr>
        <w:t>若对项目采购电子交易系统操作有疑问，可登录政采云（https://www.zcygov.cn/），点击右侧咨询小采，获取采小蜜智能服务管家帮助，或拨打政采云服务热线400-881-7190获取热线服务帮助。</w:t>
      </w:r>
    </w:p>
    <w:p>
      <w:pPr>
        <w:widowControl/>
        <w:spacing w:line="288" w:lineRule="auto"/>
        <w:ind w:firstLine="480" w:firstLineChars="200"/>
        <w:jc w:val="left"/>
        <w:rPr>
          <w:rFonts w:ascii="宋体" w:hAnsi="宋体"/>
          <w:sz w:val="24"/>
          <w:szCs w:val="24"/>
        </w:rPr>
      </w:pPr>
      <w:r>
        <w:rPr>
          <w:rFonts w:hint="eastAsia" w:ascii="宋体" w:hAnsi="宋体"/>
          <w:sz w:val="24"/>
          <w:szCs w:val="24"/>
        </w:rPr>
        <w:t>CA问题联系电话（人工）：汇信CA 400-888-4636；天谷CA 400-087-8198。</w:t>
      </w:r>
    </w:p>
    <w:p>
      <w:pPr>
        <w:pStyle w:val="2"/>
      </w:pPr>
    </w:p>
    <w:p>
      <w:pPr>
        <w:adjustRightInd w:val="0"/>
        <w:snapToGrid w:val="0"/>
        <w:spacing w:line="420" w:lineRule="exact"/>
        <w:ind w:left="31" w:right="480" w:hanging="31" w:hangingChars="13"/>
        <w:jc w:val="right"/>
        <w:rPr>
          <w:rFonts w:ascii="宋体"/>
          <w:sz w:val="24"/>
          <w:szCs w:val="24"/>
        </w:rPr>
      </w:pPr>
      <w:r>
        <w:rPr>
          <w:rFonts w:hint="eastAsia" w:ascii="宋体" w:hAnsi="宋体"/>
          <w:sz w:val="24"/>
          <w:szCs w:val="24"/>
        </w:rPr>
        <w:t>杭州电子科技大学采购中心</w:t>
      </w:r>
    </w:p>
    <w:p>
      <w:pPr>
        <w:wordWrap w:val="0"/>
        <w:adjustRightInd w:val="0"/>
        <w:snapToGrid w:val="0"/>
        <w:spacing w:line="420" w:lineRule="exact"/>
        <w:ind w:left="31" w:right="480" w:hanging="31" w:hangingChars="13"/>
        <w:jc w:val="right"/>
        <w:rPr>
          <w:rFonts w:ascii="宋体"/>
          <w:sz w:val="24"/>
          <w:szCs w:val="24"/>
        </w:rPr>
      </w:pPr>
      <w:r>
        <w:rPr>
          <w:rFonts w:hint="eastAsia" w:ascii="宋体" w:hAnsi="宋体"/>
          <w:color w:val="00B050"/>
          <w:sz w:val="24"/>
          <w:szCs w:val="24"/>
        </w:rPr>
        <w:t>202</w:t>
      </w:r>
      <w:r>
        <w:rPr>
          <w:rFonts w:hint="eastAsia" w:ascii="宋体" w:hAnsi="宋体"/>
          <w:color w:val="00B050"/>
          <w:sz w:val="24"/>
          <w:szCs w:val="24"/>
          <w:lang w:val="en-US" w:eastAsia="zh-CN"/>
        </w:rPr>
        <w:t>5</w:t>
      </w:r>
      <w:r>
        <w:rPr>
          <w:rFonts w:hint="eastAsia" w:ascii="宋体" w:hAnsi="宋体"/>
          <w:color w:val="00B050"/>
          <w:sz w:val="24"/>
          <w:szCs w:val="24"/>
        </w:rPr>
        <w:t>年</w:t>
      </w:r>
      <w:r>
        <w:rPr>
          <w:rFonts w:hint="default" w:ascii="宋体" w:hAnsi="宋体"/>
          <w:color w:val="00B050"/>
          <w:sz w:val="24"/>
          <w:szCs w:val="24"/>
          <w:woUserID w:val="1"/>
        </w:rPr>
        <w:t>10</w:t>
      </w:r>
      <w:r>
        <w:rPr>
          <w:rFonts w:hint="eastAsia" w:ascii="宋体" w:hAnsi="宋体"/>
          <w:color w:val="00B050"/>
          <w:sz w:val="24"/>
          <w:szCs w:val="24"/>
        </w:rPr>
        <w:t>月</w:t>
      </w:r>
      <w:r>
        <w:rPr>
          <w:rFonts w:hint="default" w:ascii="宋体" w:hAnsi="宋体"/>
          <w:color w:val="00B050"/>
          <w:sz w:val="24"/>
          <w:szCs w:val="24"/>
          <w:woUserID w:val="1"/>
        </w:rPr>
        <w:t>28</w:t>
      </w:r>
      <w:r>
        <w:rPr>
          <w:rFonts w:hint="eastAsia" w:ascii="宋体" w:hAnsi="宋体"/>
          <w:color w:val="00B050"/>
          <w:sz w:val="24"/>
          <w:szCs w:val="24"/>
        </w:rPr>
        <w:t>日</w:t>
      </w:r>
    </w:p>
    <w:p>
      <w:pPr>
        <w:wordWrap w:val="0"/>
        <w:adjustRightInd w:val="0"/>
        <w:snapToGrid w:val="0"/>
        <w:spacing w:line="420" w:lineRule="exact"/>
        <w:ind w:left="31" w:right="480" w:hanging="31" w:hangingChars="13"/>
        <w:jc w:val="right"/>
        <w:rPr>
          <w:rFonts w:ascii="宋体"/>
          <w:sz w:val="24"/>
          <w:szCs w:val="24"/>
        </w:rPr>
      </w:pPr>
    </w:p>
    <w:p>
      <w:pPr>
        <w:adjustRightInd w:val="0"/>
        <w:snapToGrid w:val="0"/>
        <w:spacing w:before="120" w:beforeLines="50" w:after="120" w:afterLines="50" w:line="420" w:lineRule="exact"/>
        <w:ind w:right="480"/>
        <w:jc w:val="center"/>
        <w:rPr>
          <w:rStyle w:val="55"/>
        </w:rPr>
      </w:pPr>
      <w:r>
        <w:rPr>
          <w:rStyle w:val="111"/>
          <w:b w:val="0"/>
          <w:snapToGrid/>
          <w:sz w:val="24"/>
          <w:szCs w:val="24"/>
        </w:rPr>
        <w:br w:type="page"/>
      </w:r>
      <w:bookmarkStart w:id="51" w:name="_Toc14015"/>
      <w:bookmarkStart w:id="52" w:name="_Toc27564"/>
      <w:bookmarkStart w:id="53" w:name="_Toc25903"/>
      <w:bookmarkStart w:id="54" w:name="_Toc30939"/>
      <w:bookmarkStart w:id="55" w:name="_Toc8774"/>
      <w:bookmarkStart w:id="56" w:name="_Toc7205"/>
      <w:bookmarkStart w:id="57" w:name="_Toc27007"/>
      <w:bookmarkStart w:id="58" w:name="_Toc13468"/>
      <w:bookmarkStart w:id="59" w:name="_Toc30984"/>
      <w:bookmarkStart w:id="60" w:name="_Toc25493"/>
      <w:bookmarkStart w:id="61" w:name="_Toc19452"/>
      <w:bookmarkStart w:id="62" w:name="_Toc21096"/>
      <w:bookmarkStart w:id="63" w:name="_Toc14615"/>
      <w:bookmarkStart w:id="64" w:name="_Toc20151"/>
      <w:bookmarkStart w:id="65" w:name="_Toc8413"/>
      <w:bookmarkStart w:id="66" w:name="_Toc15380"/>
      <w:bookmarkStart w:id="67" w:name="_Toc8923"/>
      <w:bookmarkStart w:id="68" w:name="_Toc18447"/>
      <w:bookmarkStart w:id="69" w:name="_Toc16190"/>
      <w:bookmarkStart w:id="70" w:name="_Toc30864"/>
      <w:bookmarkStart w:id="71" w:name="_Toc31392"/>
      <w:bookmarkStart w:id="72" w:name="_Toc10682"/>
      <w:bookmarkStart w:id="73" w:name="_Toc28369"/>
      <w:bookmarkStart w:id="74" w:name="_Toc9474"/>
      <w:bookmarkStart w:id="75" w:name="_Toc6139"/>
      <w:bookmarkStart w:id="76" w:name="_Toc19935"/>
      <w:bookmarkStart w:id="77" w:name="_Toc20175"/>
      <w:bookmarkStart w:id="78" w:name="_Toc14371"/>
      <w:bookmarkStart w:id="79" w:name="_Toc5412"/>
      <w:bookmarkStart w:id="80" w:name="_Toc31607"/>
      <w:bookmarkStart w:id="81" w:name="_Toc31424"/>
      <w:bookmarkStart w:id="82" w:name="_Toc13359"/>
      <w:bookmarkStart w:id="83" w:name="_Toc11189"/>
      <w:r>
        <w:rPr>
          <w:rStyle w:val="55"/>
          <w:rFonts w:hint="eastAsia"/>
        </w:rPr>
        <w:t>第二部分</w:t>
      </w:r>
      <w:r>
        <w:rPr>
          <w:rStyle w:val="55"/>
        </w:rPr>
        <w:t xml:space="preserve">  </w:t>
      </w:r>
      <w:r>
        <w:rPr>
          <w:rStyle w:val="55"/>
          <w:rFonts w:hint="eastAsia"/>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84" w:name="_Toc23359"/>
      <w:bookmarkStart w:id="85" w:name="_Toc26025"/>
      <w:bookmarkStart w:id="86" w:name="_Toc31880"/>
      <w:bookmarkStart w:id="87" w:name="_Toc16998"/>
      <w:bookmarkStart w:id="88" w:name="_Toc9778"/>
      <w:bookmarkStart w:id="89" w:name="_Toc12644"/>
      <w:bookmarkStart w:id="90" w:name="_Toc1743"/>
      <w:bookmarkStart w:id="91" w:name="_Toc23155"/>
      <w:bookmarkStart w:id="92" w:name="_Toc28079"/>
      <w:bookmarkStart w:id="93" w:name="_Toc16746"/>
      <w:bookmarkStart w:id="94" w:name="_Toc32596"/>
      <w:bookmarkStart w:id="95" w:name="_Toc20573"/>
      <w:bookmarkStart w:id="96" w:name="_Toc22339"/>
      <w:bookmarkStart w:id="97" w:name="_Toc10414"/>
      <w:bookmarkStart w:id="98" w:name="_Toc29793"/>
      <w:bookmarkStart w:id="99" w:name="_Toc9123"/>
      <w:bookmarkStart w:id="100" w:name="_Toc17697"/>
      <w:bookmarkStart w:id="101" w:name="_Toc10518"/>
      <w:bookmarkStart w:id="102" w:name="_Toc3269"/>
      <w:bookmarkStart w:id="103" w:name="_Toc483"/>
      <w:bookmarkStart w:id="104" w:name="_Toc28026"/>
      <w:bookmarkStart w:id="105" w:name="_Toc1714"/>
      <w:bookmarkStart w:id="106" w:name="_Toc6421"/>
      <w:bookmarkStart w:id="107" w:name="_Toc10657"/>
      <w:bookmarkStart w:id="108" w:name="_Toc27500"/>
      <w:bookmarkStart w:id="109" w:name="_Toc4505"/>
      <w:bookmarkStart w:id="110" w:name="_Toc23420"/>
      <w:bookmarkStart w:id="111" w:name="_Toc20565"/>
      <w:bookmarkStart w:id="112" w:name="_Toc6715"/>
      <w:bookmarkStart w:id="113" w:name="_Toc29458"/>
      <w:bookmarkStart w:id="114" w:name="_Toc26073"/>
      <w:bookmarkStart w:id="115" w:name="_Toc26853"/>
      <w:bookmarkStart w:id="116" w:name="_Toc30159"/>
      <w:r>
        <w:rPr>
          <w:rFonts w:hint="eastAsia" w:ascii="楷体" w:hAnsi="楷体" w:eastAsia="楷体" w:cs="楷体"/>
          <w:snapToGrid w:val="0"/>
          <w:kern w:val="44"/>
          <w:sz w:val="32"/>
          <w:szCs w:val="32"/>
        </w:rPr>
        <w:t>前附表</w:t>
      </w:r>
      <w:bookmarkEnd w:id="50"/>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pPr>
              <w:rPr>
                <w:rFonts w:ascii="宋体"/>
                <w:b/>
                <w:sz w:val="24"/>
                <w:szCs w:val="24"/>
              </w:rPr>
            </w:pPr>
            <w:r>
              <w:rPr>
                <w:rFonts w:hint="eastAsia" w:ascii="宋体" w:hAnsi="宋体"/>
                <w:b/>
                <w:sz w:val="24"/>
                <w:szCs w:val="24"/>
              </w:rPr>
              <w:t>序号</w:t>
            </w:r>
          </w:p>
        </w:tc>
        <w:tc>
          <w:tcPr>
            <w:tcW w:w="2043" w:type="dxa"/>
            <w:vAlign w:val="center"/>
          </w:tcPr>
          <w:p>
            <w:pPr>
              <w:jc w:val="center"/>
              <w:rPr>
                <w:rFonts w:ascii="宋体"/>
                <w:b/>
                <w:sz w:val="24"/>
                <w:szCs w:val="24"/>
              </w:rPr>
            </w:pPr>
            <w:r>
              <w:rPr>
                <w:rFonts w:hint="eastAsia" w:ascii="宋体" w:hAnsi="宋体"/>
                <w:b/>
                <w:sz w:val="24"/>
                <w:szCs w:val="24"/>
              </w:rPr>
              <w:t>项目</w:t>
            </w:r>
          </w:p>
        </w:tc>
        <w:tc>
          <w:tcPr>
            <w:tcW w:w="6348" w:type="dxa"/>
            <w:vAlign w:val="center"/>
          </w:tcPr>
          <w:p>
            <w:pPr>
              <w:jc w:val="center"/>
              <w:rPr>
                <w:rFonts w:ascii="宋体"/>
                <w:b/>
                <w:sz w:val="24"/>
                <w:szCs w:val="24"/>
              </w:rPr>
            </w:pPr>
            <w:r>
              <w:rPr>
                <w:rFonts w:hint="eastAsia" w:ascii="宋体" w:hAnsi="宋体"/>
                <w:b/>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pStyle w:val="181"/>
              <w:adjustRightInd/>
              <w:spacing w:line="240" w:lineRule="auto"/>
              <w:rPr>
                <w:szCs w:val="24"/>
              </w:rPr>
            </w:pPr>
            <w:r>
              <w:rPr>
                <w:rFonts w:hint="eastAsia"/>
                <w:szCs w:val="24"/>
              </w:rPr>
              <w:t>1</w:t>
            </w:r>
          </w:p>
        </w:tc>
        <w:tc>
          <w:tcPr>
            <w:tcW w:w="2043" w:type="dxa"/>
            <w:vAlign w:val="center"/>
          </w:tcPr>
          <w:p>
            <w:pPr>
              <w:jc w:val="center"/>
              <w:rPr>
                <w:rFonts w:ascii="宋体"/>
                <w:sz w:val="24"/>
                <w:szCs w:val="24"/>
              </w:rPr>
            </w:pPr>
            <w:r>
              <w:rPr>
                <w:rFonts w:hint="eastAsia" w:ascii="宋体" w:hAnsi="宋体"/>
                <w:sz w:val="24"/>
                <w:szCs w:val="24"/>
              </w:rPr>
              <w:t>项目名称</w:t>
            </w:r>
          </w:p>
        </w:tc>
        <w:tc>
          <w:tcPr>
            <w:tcW w:w="6348" w:type="dxa"/>
            <w:vAlign w:val="center"/>
          </w:tcPr>
          <w:p>
            <w:pPr>
              <w:rPr>
                <w:rFonts w:ascii="宋体"/>
                <w:color w:val="auto"/>
                <w:sz w:val="24"/>
                <w:szCs w:val="24"/>
              </w:rPr>
            </w:pPr>
            <w:r>
              <w:rPr>
                <w:rFonts w:hint="eastAsia" w:ascii="宋体" w:hAnsi="宋体"/>
                <w:color w:val="auto"/>
                <w:sz w:val="24"/>
                <w:szCs w:val="24"/>
              </w:rPr>
              <w:t>低空安全基座与信息对抗创新实验室设备采购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hAnsi="宋体"/>
                <w:sz w:val="24"/>
                <w:szCs w:val="24"/>
              </w:rPr>
            </w:pPr>
          </w:p>
        </w:tc>
        <w:tc>
          <w:tcPr>
            <w:tcW w:w="2043" w:type="dxa"/>
            <w:vAlign w:val="center"/>
          </w:tcPr>
          <w:p>
            <w:pPr>
              <w:jc w:val="center"/>
              <w:rPr>
                <w:rFonts w:ascii="宋体" w:hAnsi="宋体"/>
                <w:sz w:val="24"/>
                <w:szCs w:val="24"/>
              </w:rPr>
            </w:pPr>
            <w:r>
              <w:rPr>
                <w:rFonts w:hint="eastAsia" w:ascii="宋体" w:hAnsi="宋体"/>
                <w:sz w:val="24"/>
                <w:szCs w:val="24"/>
              </w:rPr>
              <w:t>行业类型</w:t>
            </w:r>
          </w:p>
        </w:tc>
        <w:tc>
          <w:tcPr>
            <w:tcW w:w="6348" w:type="dxa"/>
            <w:vAlign w:val="center"/>
          </w:tcPr>
          <w:p>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r>
              <w:rPr>
                <w:rFonts w:hint="eastAsia" w:ascii="宋体" w:hAnsi="宋体" w:cs="宋体"/>
                <w:b/>
                <w:bCs/>
                <w:color w:val="auto"/>
                <w:szCs w:val="21"/>
                <w:u w:val="single"/>
                <w:lang w:val="en-US" w:eastAsia="zh-CN"/>
              </w:rPr>
              <w:t>工业</w:t>
            </w:r>
            <w:r>
              <w:rPr>
                <w:rFonts w:hint="eastAsia" w:ascii="宋体" w:hAnsi="宋体" w:cs="宋体"/>
                <w:b/>
                <w:bCs/>
                <w:color w:val="auto"/>
                <w:szCs w:val="21"/>
                <w:u w:val="single"/>
              </w:rPr>
              <w:t xml:space="preserve">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2</w:t>
            </w:r>
          </w:p>
        </w:tc>
        <w:tc>
          <w:tcPr>
            <w:tcW w:w="2043" w:type="dxa"/>
            <w:vAlign w:val="center"/>
          </w:tcPr>
          <w:p>
            <w:pPr>
              <w:jc w:val="center"/>
              <w:rPr>
                <w:rFonts w:ascii="宋体"/>
                <w:sz w:val="24"/>
                <w:szCs w:val="24"/>
              </w:rPr>
            </w:pPr>
            <w:r>
              <w:rPr>
                <w:rFonts w:hint="eastAsia" w:ascii="宋体" w:hAnsi="宋体"/>
                <w:sz w:val="24"/>
                <w:szCs w:val="24"/>
              </w:rPr>
              <w:t>项目编号</w:t>
            </w:r>
          </w:p>
        </w:tc>
        <w:tc>
          <w:tcPr>
            <w:tcW w:w="6348" w:type="dxa"/>
            <w:vAlign w:val="center"/>
          </w:tcPr>
          <w:p>
            <w:pPr>
              <w:rPr>
                <w:rFonts w:ascii="宋体"/>
                <w:color w:val="auto"/>
                <w:sz w:val="24"/>
                <w:szCs w:val="24"/>
              </w:rPr>
            </w:pPr>
            <w:r>
              <w:rPr>
                <w:rFonts w:hint="eastAsia" w:ascii="宋体" w:hAnsi="宋体"/>
                <w:color w:val="auto"/>
                <w:sz w:val="24"/>
                <w:szCs w:val="24"/>
              </w:rPr>
              <w:t>2025-JH-CS14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p>
        </w:tc>
        <w:tc>
          <w:tcPr>
            <w:tcW w:w="2043" w:type="dxa"/>
            <w:vAlign w:val="center"/>
          </w:tcPr>
          <w:p>
            <w:pPr>
              <w:jc w:val="center"/>
              <w:rPr>
                <w:rFonts w:ascii="宋体"/>
                <w:sz w:val="24"/>
                <w:szCs w:val="24"/>
              </w:rPr>
            </w:pPr>
            <w:r>
              <w:rPr>
                <w:rFonts w:hint="eastAsia" w:ascii="宋体" w:hAnsi="宋体"/>
                <w:sz w:val="24"/>
                <w:szCs w:val="24"/>
              </w:rPr>
              <w:t>采购方式</w:t>
            </w:r>
          </w:p>
        </w:tc>
        <w:tc>
          <w:tcPr>
            <w:tcW w:w="6348" w:type="dxa"/>
            <w:vAlign w:val="center"/>
          </w:tcPr>
          <w:p>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3</w:t>
            </w:r>
          </w:p>
        </w:tc>
        <w:tc>
          <w:tcPr>
            <w:tcW w:w="2043" w:type="dxa"/>
            <w:vAlign w:val="center"/>
          </w:tcPr>
          <w:p>
            <w:pPr>
              <w:jc w:val="center"/>
              <w:rPr>
                <w:rFonts w:ascii="宋体"/>
                <w:sz w:val="24"/>
                <w:szCs w:val="24"/>
              </w:rPr>
            </w:pPr>
            <w:r>
              <w:rPr>
                <w:rFonts w:hint="eastAsia" w:ascii="宋体" w:hAnsi="宋体"/>
                <w:sz w:val="24"/>
                <w:szCs w:val="24"/>
              </w:rPr>
              <w:t>采购人用户部门</w:t>
            </w:r>
          </w:p>
        </w:tc>
        <w:tc>
          <w:tcPr>
            <w:tcW w:w="6348" w:type="dxa"/>
            <w:vAlign w:val="center"/>
          </w:tcPr>
          <w:p>
            <w:pPr>
              <w:pStyle w:val="28"/>
              <w:ind w:left="0" w:leftChars="0"/>
              <w:rPr>
                <w:color w:val="auto"/>
                <w:szCs w:val="24"/>
              </w:rPr>
            </w:pPr>
            <w:r>
              <w:rPr>
                <w:rFonts w:hint="eastAsia"/>
                <w:color w:val="auto"/>
                <w:szCs w:val="24"/>
              </w:rPr>
              <w:t>杭州电子科技大学</w:t>
            </w:r>
            <w:r>
              <w:rPr>
                <w:rFonts w:hint="eastAsia"/>
                <w:color w:val="auto"/>
                <w:kern w:val="0"/>
                <w:szCs w:val="24"/>
              </w:rPr>
              <w:t>通信工程学院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4</w:t>
            </w:r>
          </w:p>
        </w:tc>
        <w:tc>
          <w:tcPr>
            <w:tcW w:w="2043" w:type="dxa"/>
            <w:vAlign w:val="center"/>
          </w:tcPr>
          <w:p>
            <w:pPr>
              <w:jc w:val="center"/>
              <w:rPr>
                <w:rFonts w:ascii="宋体"/>
                <w:sz w:val="24"/>
                <w:szCs w:val="24"/>
              </w:rPr>
            </w:pPr>
            <w:r>
              <w:rPr>
                <w:rFonts w:hint="eastAsia" w:ascii="宋体" w:hAnsi="宋体"/>
                <w:sz w:val="24"/>
                <w:szCs w:val="24"/>
              </w:rPr>
              <w:t>磋商内容</w:t>
            </w:r>
          </w:p>
        </w:tc>
        <w:tc>
          <w:tcPr>
            <w:tcW w:w="6348" w:type="dxa"/>
            <w:vAlign w:val="center"/>
          </w:tcPr>
          <w:p>
            <w:pPr>
              <w:rPr>
                <w:rFonts w:ascii="宋体"/>
                <w:color w:val="auto"/>
                <w:sz w:val="24"/>
                <w:szCs w:val="24"/>
              </w:rPr>
            </w:pPr>
            <w:r>
              <w:rPr>
                <w:rFonts w:hint="eastAsia" w:ascii="宋体" w:hAnsi="宋体"/>
                <w:color w:val="auto"/>
                <w:sz w:val="24"/>
                <w:szCs w:val="24"/>
              </w:rPr>
              <w:t>详见第三部分采购需求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5</w:t>
            </w:r>
          </w:p>
        </w:tc>
        <w:tc>
          <w:tcPr>
            <w:tcW w:w="2043" w:type="dxa"/>
            <w:vAlign w:val="center"/>
          </w:tcPr>
          <w:p>
            <w:pPr>
              <w:jc w:val="center"/>
              <w:rPr>
                <w:sz w:val="24"/>
              </w:rPr>
            </w:pPr>
            <w:r>
              <w:rPr>
                <w:rFonts w:hint="eastAsia"/>
                <w:sz w:val="24"/>
              </w:rPr>
              <w:t>磋商报价及费用</w:t>
            </w:r>
          </w:p>
        </w:tc>
        <w:tc>
          <w:tcPr>
            <w:tcW w:w="6348" w:type="dxa"/>
            <w:vAlign w:val="center"/>
          </w:tcPr>
          <w:p>
            <w:pPr>
              <w:rPr>
                <w:sz w:val="24"/>
              </w:rPr>
            </w:pPr>
            <w:r>
              <w:rPr>
                <w:rFonts w:hint="eastAsia"/>
                <w:sz w:val="24"/>
              </w:rPr>
              <w:t>详见采购文件第二部分第三节第（三）点报价内容。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6</w:t>
            </w:r>
          </w:p>
        </w:tc>
        <w:tc>
          <w:tcPr>
            <w:tcW w:w="2043" w:type="dxa"/>
            <w:vAlign w:val="center"/>
          </w:tcPr>
          <w:p>
            <w:pPr>
              <w:jc w:val="center"/>
              <w:rPr>
                <w:rFonts w:ascii="宋体"/>
                <w:sz w:val="24"/>
                <w:szCs w:val="24"/>
              </w:rPr>
            </w:pPr>
            <w:r>
              <w:rPr>
                <w:rFonts w:hint="eastAsia"/>
                <w:sz w:val="24"/>
              </w:rPr>
              <w:t>磋商响应有效期</w:t>
            </w:r>
          </w:p>
        </w:tc>
        <w:tc>
          <w:tcPr>
            <w:tcW w:w="6348" w:type="dxa"/>
            <w:vAlign w:val="center"/>
          </w:tcPr>
          <w:p>
            <w:pPr>
              <w:jc w:val="left"/>
              <w:rPr>
                <w:rFonts w:ascii="宋体"/>
                <w:sz w:val="24"/>
                <w:szCs w:val="24"/>
                <w:u w:val="single"/>
              </w:rPr>
            </w:pPr>
            <w:r>
              <w:rPr>
                <w:rFonts w:hint="eastAsia" w:hAnsi="宋体"/>
                <w:bCs/>
                <w:sz w:val="24"/>
                <w:szCs w:val="24"/>
              </w:rPr>
              <w:t>提交首次响应文件截止</w:t>
            </w:r>
            <w:r>
              <w:rPr>
                <w:rFonts w:hint="eastAsia"/>
                <w:sz w:val="24"/>
              </w:rPr>
              <w:t>日后</w:t>
            </w:r>
            <w:r>
              <w:rPr>
                <w:sz w:val="24"/>
              </w:rPr>
              <w:t>90</w:t>
            </w:r>
            <w:r>
              <w:rPr>
                <w:rFonts w:hint="eastAsia"/>
                <w:sz w:val="24"/>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7</w:t>
            </w:r>
          </w:p>
        </w:tc>
        <w:tc>
          <w:tcPr>
            <w:tcW w:w="2043" w:type="dxa"/>
            <w:vAlign w:val="center"/>
          </w:tcPr>
          <w:p>
            <w:pPr>
              <w:jc w:val="center"/>
              <w:rPr>
                <w:rFonts w:ascii="宋体"/>
                <w:sz w:val="24"/>
                <w:szCs w:val="24"/>
              </w:rPr>
            </w:pPr>
            <w:r>
              <w:rPr>
                <w:rFonts w:hint="eastAsia"/>
                <w:sz w:val="24"/>
              </w:rPr>
              <w:t>磋商文件答疑</w:t>
            </w:r>
          </w:p>
        </w:tc>
        <w:tc>
          <w:tcPr>
            <w:tcW w:w="6348" w:type="dxa"/>
            <w:vAlign w:val="center"/>
          </w:tcPr>
          <w:p>
            <w:pPr>
              <w:jc w:val="left"/>
              <w:rPr>
                <w:rFonts w:ascii="宋体"/>
                <w:color w:val="00B050"/>
                <w:sz w:val="24"/>
                <w:szCs w:val="24"/>
              </w:rPr>
            </w:pPr>
            <w:r>
              <w:rPr>
                <w:rFonts w:hint="eastAsia"/>
                <w:sz w:val="24"/>
              </w:rPr>
              <w:t>各供应商如对磋商文件有疑问，请以书面形式于</w:t>
            </w:r>
            <w:r>
              <w:rPr>
                <w:rFonts w:hint="eastAsia"/>
                <w:color w:val="00B050"/>
                <w:sz w:val="24"/>
                <w:u w:val="single"/>
              </w:rPr>
              <w:t>202</w:t>
            </w:r>
            <w:r>
              <w:rPr>
                <w:rFonts w:hint="eastAsia"/>
                <w:color w:val="00B050"/>
                <w:sz w:val="24"/>
                <w:u w:val="single"/>
                <w:lang w:val="en-US" w:eastAsia="zh-CN"/>
              </w:rPr>
              <w:t>5</w:t>
            </w:r>
            <w:r>
              <w:rPr>
                <w:rFonts w:hint="eastAsia"/>
                <w:color w:val="00B050"/>
                <w:sz w:val="24"/>
                <w:u w:val="single"/>
              </w:rPr>
              <w:t>年</w:t>
            </w:r>
            <w:r>
              <w:rPr>
                <w:rFonts w:hint="default"/>
                <w:color w:val="00B050"/>
                <w:sz w:val="24"/>
                <w:u w:val="single"/>
                <w:woUserID w:val="1"/>
              </w:rPr>
              <w:t>11</w:t>
            </w:r>
            <w:r>
              <w:rPr>
                <w:rFonts w:hint="eastAsia"/>
                <w:color w:val="00B050"/>
                <w:sz w:val="24"/>
                <w:u w:val="single"/>
              </w:rPr>
              <w:t>月</w:t>
            </w:r>
            <w:r>
              <w:rPr>
                <w:rFonts w:hint="default"/>
                <w:color w:val="00B050"/>
                <w:sz w:val="24"/>
                <w:u w:val="single"/>
                <w:woUserID w:val="1"/>
              </w:rPr>
              <w:t>6</w:t>
            </w:r>
            <w:r>
              <w:rPr>
                <w:rFonts w:hint="eastAsia"/>
                <w:color w:val="00B050"/>
                <w:sz w:val="24"/>
                <w:u w:val="single"/>
              </w:rPr>
              <w:t>日</w:t>
            </w:r>
            <w:r>
              <w:rPr>
                <w:color w:val="00B050"/>
                <w:sz w:val="24"/>
                <w:u w:val="single"/>
              </w:rPr>
              <w:t xml:space="preserve"> 9</w:t>
            </w:r>
            <w:r>
              <w:rPr>
                <w:rFonts w:hint="eastAsia"/>
                <w:color w:val="00B050"/>
                <w:sz w:val="24"/>
                <w:u w:val="single"/>
              </w:rPr>
              <w:t>：</w:t>
            </w:r>
            <w:r>
              <w:rPr>
                <w:color w:val="00B050"/>
                <w:sz w:val="24"/>
                <w:u w:val="single"/>
              </w:rPr>
              <w:t xml:space="preserve">00 </w:t>
            </w:r>
            <w:r>
              <w:rPr>
                <w:rFonts w:hint="eastAsia"/>
                <w:sz w:val="24"/>
              </w:rPr>
              <w:t>前通知采购机构。采购机构仅对供应商提出的合理疑问进行答复。采购机构将于</w:t>
            </w:r>
            <w:r>
              <w:rPr>
                <w:color w:val="00B050"/>
                <w:sz w:val="24"/>
                <w:u w:val="single"/>
              </w:rPr>
              <w:t xml:space="preserve"> </w:t>
            </w:r>
            <w:r>
              <w:rPr>
                <w:rFonts w:hint="eastAsia"/>
                <w:color w:val="00B050"/>
                <w:sz w:val="24"/>
                <w:u w:val="single"/>
              </w:rPr>
              <w:t>202</w:t>
            </w:r>
            <w:r>
              <w:rPr>
                <w:rFonts w:hint="eastAsia"/>
                <w:color w:val="00B050"/>
                <w:sz w:val="24"/>
                <w:u w:val="single"/>
                <w:lang w:val="en-US" w:eastAsia="zh-CN"/>
              </w:rPr>
              <w:t>5</w:t>
            </w:r>
            <w:r>
              <w:rPr>
                <w:rFonts w:hint="eastAsia"/>
                <w:color w:val="00B050"/>
                <w:sz w:val="24"/>
                <w:u w:val="single"/>
              </w:rPr>
              <w:t>年</w:t>
            </w:r>
            <w:r>
              <w:rPr>
                <w:rFonts w:hint="default"/>
                <w:color w:val="00B050"/>
                <w:sz w:val="24"/>
                <w:u w:val="single"/>
                <w:woUserID w:val="1"/>
              </w:rPr>
              <w:t>11</w:t>
            </w:r>
            <w:r>
              <w:rPr>
                <w:rFonts w:hint="eastAsia"/>
                <w:color w:val="00B050"/>
                <w:sz w:val="24"/>
                <w:u w:val="single"/>
              </w:rPr>
              <w:t>月</w:t>
            </w:r>
            <w:r>
              <w:rPr>
                <w:rFonts w:hint="default"/>
                <w:color w:val="00B050"/>
                <w:sz w:val="24"/>
                <w:u w:val="single"/>
                <w:woUserID w:val="1"/>
              </w:rPr>
              <w:t>6</w:t>
            </w:r>
            <w:r>
              <w:rPr>
                <w:rFonts w:hint="eastAsia"/>
                <w:color w:val="00B050"/>
                <w:sz w:val="24"/>
                <w:u w:val="single"/>
              </w:rPr>
              <w:t>日17：</w:t>
            </w:r>
            <w:r>
              <w:rPr>
                <w:color w:val="00B050"/>
                <w:sz w:val="24"/>
                <w:u w:val="single"/>
              </w:rPr>
              <w:t xml:space="preserve">00 </w:t>
            </w:r>
            <w:r>
              <w:rPr>
                <w:rFonts w:hint="eastAsia"/>
                <w:sz w:val="24"/>
              </w:rPr>
              <w:t>前给予答复。</w:t>
            </w:r>
            <w:r>
              <w:rPr>
                <w:rFonts w:hint="eastAsia" w:ascii="宋体"/>
                <w:sz w:val="24"/>
                <w:szCs w:val="24"/>
              </w:rPr>
              <w:t>联系人：</w:t>
            </w:r>
            <w:r>
              <w:rPr>
                <w:rFonts w:hint="eastAsia" w:ascii="宋体"/>
                <w:color w:val="00B050"/>
                <w:sz w:val="24"/>
                <w:szCs w:val="24"/>
                <w:u w:val="single"/>
              </w:rPr>
              <w:t xml:space="preserve"> 许老师 </w:t>
            </w:r>
            <w:r>
              <w:rPr>
                <w:rFonts w:hint="eastAsia" w:ascii="宋体"/>
                <w:color w:val="00B050"/>
                <w:sz w:val="24"/>
                <w:szCs w:val="24"/>
              </w:rPr>
              <w:t>，</w:t>
            </w:r>
            <w:r>
              <w:rPr>
                <w:rFonts w:hint="eastAsia" w:ascii="宋体"/>
                <w:sz w:val="24"/>
                <w:szCs w:val="24"/>
              </w:rPr>
              <w:t>电话：</w:t>
            </w:r>
            <w:r>
              <w:rPr>
                <w:rFonts w:hint="eastAsia"/>
                <w:color w:val="00B050"/>
                <w:sz w:val="24"/>
                <w:u w:val="single"/>
              </w:rPr>
              <w:t>0571-</w:t>
            </w:r>
            <w:r>
              <w:rPr>
                <w:rFonts w:hint="eastAsia" w:ascii="宋体"/>
                <w:color w:val="00B050"/>
                <w:sz w:val="24"/>
                <w:szCs w:val="24"/>
                <w:u w:val="single"/>
              </w:rPr>
              <w:t>8</w:t>
            </w:r>
            <w:r>
              <w:rPr>
                <w:rFonts w:ascii="宋体"/>
                <w:color w:val="00B050"/>
                <w:sz w:val="24"/>
                <w:szCs w:val="24"/>
                <w:u w:val="single"/>
              </w:rPr>
              <w:t>7713573</w:t>
            </w:r>
            <w:r>
              <w:rPr>
                <w:rFonts w:hint="eastAsia" w:ascii="宋体"/>
                <w:color w:val="00B050"/>
                <w:sz w:val="24"/>
                <w:szCs w:val="24"/>
                <w:u w:val="single"/>
                <w:lang w:eastAsia="zh-CN"/>
              </w:rPr>
              <w:t>，</w:t>
            </w:r>
            <w:r>
              <w:rPr>
                <w:rFonts w:hint="eastAsia" w:ascii="宋体"/>
                <w:sz w:val="24"/>
                <w:szCs w:val="24"/>
                <w:lang w:val="en-US" w:eastAsia="zh-CN"/>
              </w:rPr>
              <w:t>邮箱：</w:t>
            </w:r>
            <w:r>
              <w:rPr>
                <w:rFonts w:hint="eastAsia" w:ascii="宋体"/>
                <w:color w:val="00B050"/>
                <w:sz w:val="24"/>
                <w:szCs w:val="24"/>
                <w:u w:val="single"/>
                <w:lang w:val="en-US" w:eastAsia="zh-CN"/>
              </w:rPr>
              <w:t>cnxjh@hdu.edu.cn</w:t>
            </w:r>
            <w:r>
              <w:rPr>
                <w:rFonts w:hint="eastAsia" w:ascii="宋体"/>
                <w:color w:val="00B050"/>
                <w:sz w:val="24"/>
                <w:szCs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8</w:t>
            </w:r>
          </w:p>
        </w:tc>
        <w:tc>
          <w:tcPr>
            <w:tcW w:w="2043" w:type="dxa"/>
            <w:vAlign w:val="center"/>
          </w:tcPr>
          <w:p>
            <w:pPr>
              <w:jc w:val="center"/>
              <w:rPr>
                <w:rFonts w:ascii="宋体"/>
                <w:sz w:val="24"/>
                <w:szCs w:val="24"/>
              </w:rPr>
            </w:pPr>
            <w:r>
              <w:rPr>
                <w:rFonts w:hint="eastAsia"/>
                <w:sz w:val="24"/>
              </w:rPr>
              <w:t>响应文件份数</w:t>
            </w:r>
            <w:r>
              <w:rPr>
                <w:rFonts w:hint="eastAsia"/>
                <w:sz w:val="24"/>
                <w:lang w:val="en-US" w:eastAsia="zh-CN"/>
              </w:rPr>
              <w:t>和</w:t>
            </w:r>
            <w:r>
              <w:rPr>
                <w:rFonts w:hint="eastAsia"/>
                <w:b/>
                <w:bCs/>
                <w:sz w:val="24"/>
                <w:lang w:val="en-US" w:eastAsia="zh-CN"/>
              </w:rPr>
              <w:t>演示视频（如有）</w:t>
            </w:r>
          </w:p>
        </w:tc>
        <w:tc>
          <w:tcPr>
            <w:tcW w:w="6348" w:type="dxa"/>
            <w:vAlign w:val="center"/>
          </w:tcPr>
          <w:p>
            <w:pPr>
              <w:jc w:val="left"/>
              <w:rPr>
                <w:sz w:val="24"/>
              </w:rPr>
            </w:pPr>
            <w:r>
              <w:rPr>
                <w:rFonts w:hint="eastAsia"/>
                <w:b/>
                <w:bCs/>
                <w:sz w:val="24"/>
              </w:rPr>
              <w:t>电子加密响应文件</w:t>
            </w:r>
            <w:r>
              <w:rPr>
                <w:rFonts w:hint="eastAsia"/>
                <w:sz w:val="24"/>
              </w:rPr>
              <w:t>：</w:t>
            </w:r>
            <w:r>
              <w:rPr>
                <w:rFonts w:hint="eastAsia"/>
                <w:b/>
                <w:bCs/>
                <w:sz w:val="24"/>
              </w:rPr>
              <w:t>政府采购云平台在线上传一份；备份响应文件（自主选择是否递交）</w:t>
            </w:r>
            <w:r>
              <w:rPr>
                <w:rFonts w:hint="eastAsia"/>
                <w:b/>
                <w:bCs/>
                <w:sz w:val="24"/>
                <w:lang w:eastAsia="zh-CN"/>
              </w:rPr>
              <w:t>、</w:t>
            </w:r>
            <w:r>
              <w:rPr>
                <w:rFonts w:hint="eastAsia"/>
                <w:b/>
                <w:bCs/>
                <w:sz w:val="24"/>
                <w:lang w:val="en-US" w:eastAsia="zh-CN"/>
              </w:rPr>
              <w:t>演示视频</w:t>
            </w:r>
            <w:r>
              <w:rPr>
                <w:rFonts w:hint="default"/>
                <w:b/>
                <w:bCs/>
                <w:color w:val="auto"/>
                <w:sz w:val="24"/>
                <w:szCs w:val="20"/>
                <w:lang w:eastAsia="zh-CN"/>
              </w:rPr>
              <w:t>（如有）</w:t>
            </w:r>
            <w:r>
              <w:rPr>
                <w:rFonts w:hint="eastAsia"/>
                <w:b/>
                <w:bCs/>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sz w:val="24"/>
              </w:rPr>
              <w:t>寄形式递交一份</w:t>
            </w:r>
            <w:r>
              <w:rPr>
                <w:rFonts w:hint="eastAsia"/>
                <w:sz w:val="24"/>
              </w:rPr>
              <w:t>（邮寄地址：</w:t>
            </w:r>
            <w:r>
              <w:rPr>
                <w:rFonts w:hint="eastAsia"/>
                <w:sz w:val="24"/>
                <w:u w:val="single"/>
              </w:rPr>
              <w:t>杭州市钱塘区白杨街道2号大街1158号，杭州电子科技大学采购中心</w:t>
            </w:r>
            <w:r>
              <w:rPr>
                <w:rFonts w:hint="eastAsia"/>
                <w:color w:val="00B050"/>
                <w:sz w:val="24"/>
                <w:u w:val="single"/>
                <w:lang w:val="en-US" w:eastAsia="zh-CN"/>
              </w:rPr>
              <w:t>施</w:t>
            </w:r>
            <w:r>
              <w:rPr>
                <w:rFonts w:hint="eastAsia"/>
                <w:color w:val="00B050"/>
                <w:sz w:val="24"/>
                <w:u w:val="single"/>
              </w:rPr>
              <w:t>老师收，电话：0571-87713548</w:t>
            </w:r>
            <w:r>
              <w:rPr>
                <w:rFonts w:hint="eastAsia"/>
                <w:sz w:val="24"/>
              </w:rPr>
              <w:t>。寄出后将快递单号、项目名称、公司名称、联系方式等相关信息发至：</w:t>
            </w:r>
            <w:r>
              <w:rPr>
                <w:rFonts w:hint="eastAsia" w:ascii="宋体" w:hAnsi="宋体"/>
                <w:color w:val="00B050"/>
                <w:sz w:val="24"/>
                <w:szCs w:val="24"/>
                <w:lang w:val="en-US" w:eastAsia="zh-CN"/>
              </w:rPr>
              <w:t>40368</w:t>
            </w:r>
            <w:r>
              <w:rPr>
                <w:rFonts w:hint="eastAsia"/>
                <w:color w:val="00B050"/>
                <w:sz w:val="24"/>
              </w:rPr>
              <w:t>@hdu.edu.cn</w:t>
            </w:r>
            <w:r>
              <w:rPr>
                <w:rFonts w:hint="eastAsia"/>
                <w:sz w:val="24"/>
              </w:rPr>
              <w:t>，以便查收）。</w:t>
            </w:r>
          </w:p>
          <w:p>
            <w:pPr>
              <w:jc w:val="left"/>
              <w:rPr>
                <w:rFonts w:ascii="宋体"/>
                <w:sz w:val="24"/>
                <w:szCs w:val="24"/>
              </w:rPr>
            </w:pPr>
            <w:r>
              <w:rPr>
                <w:rFonts w:hint="eastAsia"/>
                <w:b/>
                <w:bCs/>
                <w:sz w:val="24"/>
              </w:rPr>
              <w:t>特别说明：</w:t>
            </w:r>
            <w:r>
              <w:rPr>
                <w:rFonts w:hint="eastAsia"/>
                <w:sz w:val="24"/>
              </w:rPr>
              <w:t>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9</w:t>
            </w:r>
          </w:p>
        </w:tc>
        <w:tc>
          <w:tcPr>
            <w:tcW w:w="2043" w:type="dxa"/>
            <w:vAlign w:val="center"/>
          </w:tcPr>
          <w:p>
            <w:pPr>
              <w:jc w:val="center"/>
              <w:rPr>
                <w:rFonts w:ascii="宋体"/>
                <w:sz w:val="24"/>
                <w:szCs w:val="24"/>
              </w:rPr>
            </w:pPr>
            <w:r>
              <w:rPr>
                <w:rFonts w:hint="eastAsia" w:ascii="宋体" w:hAnsi="宋体"/>
                <w:sz w:val="24"/>
                <w:szCs w:val="24"/>
              </w:rPr>
              <w:t>磋商地点</w:t>
            </w:r>
          </w:p>
        </w:tc>
        <w:tc>
          <w:tcPr>
            <w:tcW w:w="6348" w:type="dxa"/>
            <w:vAlign w:val="center"/>
          </w:tcPr>
          <w:p>
            <w:pPr>
              <w:jc w:val="left"/>
              <w:rPr>
                <w:sz w:val="24"/>
              </w:rPr>
            </w:pPr>
            <w:r>
              <w:rPr>
                <w:rFonts w:hint="eastAsia"/>
                <w:sz w:val="24"/>
                <w:szCs w:val="24"/>
              </w:rPr>
              <w:t>杭州钱塘区白杨街道2号大街</w:t>
            </w:r>
            <w:r>
              <w:rPr>
                <w:sz w:val="24"/>
                <w:szCs w:val="24"/>
              </w:rPr>
              <w:t>1158</w:t>
            </w:r>
            <w:r>
              <w:rPr>
                <w:rFonts w:hint="eastAsia"/>
                <w:sz w:val="24"/>
                <w:szCs w:val="24"/>
              </w:rPr>
              <w:t>号，2号路和3号路交界，</w:t>
            </w:r>
            <w:r>
              <w:rPr>
                <w:rFonts w:hint="eastAsia"/>
                <w:sz w:val="24"/>
              </w:rPr>
              <w:t>杭州电子科技大学行政楼805开标室。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10</w:t>
            </w:r>
          </w:p>
        </w:tc>
        <w:tc>
          <w:tcPr>
            <w:tcW w:w="2043" w:type="dxa"/>
            <w:vAlign w:val="center"/>
          </w:tcPr>
          <w:p>
            <w:pPr>
              <w:jc w:val="center"/>
              <w:rPr>
                <w:rFonts w:ascii="宋体"/>
                <w:sz w:val="24"/>
                <w:szCs w:val="24"/>
              </w:rPr>
            </w:pPr>
            <w:r>
              <w:rPr>
                <w:rFonts w:hint="eastAsia" w:ascii="宋体" w:hAnsi="宋体"/>
                <w:sz w:val="24"/>
                <w:szCs w:val="24"/>
              </w:rPr>
              <w:t>评审办法</w:t>
            </w:r>
          </w:p>
        </w:tc>
        <w:tc>
          <w:tcPr>
            <w:tcW w:w="6348" w:type="dxa"/>
            <w:vAlign w:val="center"/>
          </w:tcPr>
          <w:p>
            <w:pPr>
              <w:jc w:val="left"/>
              <w:rPr>
                <w:rFonts w:ascii="宋体"/>
                <w:sz w:val="24"/>
                <w:szCs w:val="24"/>
              </w:rPr>
            </w:pPr>
            <w:r>
              <w:rPr>
                <w:rFonts w:hint="eastAsia"/>
                <w:sz w:val="24"/>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11</w:t>
            </w:r>
          </w:p>
        </w:tc>
        <w:tc>
          <w:tcPr>
            <w:tcW w:w="2043" w:type="dxa"/>
            <w:vAlign w:val="center"/>
          </w:tcPr>
          <w:p>
            <w:pPr>
              <w:jc w:val="center"/>
              <w:rPr>
                <w:rFonts w:hint="default" w:ascii="宋体" w:eastAsia="宋体"/>
                <w:sz w:val="24"/>
                <w:szCs w:val="24"/>
                <w:lang w:val="en-US" w:eastAsia="zh-CN"/>
              </w:rPr>
            </w:pPr>
            <w:r>
              <w:rPr>
                <w:rFonts w:hint="eastAsia"/>
                <w:sz w:val="24"/>
                <w:lang w:val="en-US" w:eastAsia="zh-CN"/>
              </w:rPr>
              <w:t>公告媒体</w:t>
            </w:r>
          </w:p>
        </w:tc>
        <w:tc>
          <w:tcPr>
            <w:tcW w:w="6348" w:type="dxa"/>
            <w:vAlign w:val="center"/>
          </w:tcPr>
          <w:p>
            <w:pPr>
              <w:jc w:val="left"/>
              <w:rPr>
                <w:rFonts w:hint="default" w:ascii="宋体" w:eastAsia="宋体"/>
                <w:sz w:val="24"/>
                <w:szCs w:val="24"/>
                <w:lang w:val="en-US" w:eastAsia="zh-CN"/>
              </w:rPr>
            </w:pPr>
            <w:r>
              <w:rPr>
                <w:rFonts w:hint="eastAsia"/>
                <w:sz w:val="24"/>
                <w:lang w:val="en-US" w:eastAsia="zh-CN"/>
              </w:rPr>
              <w:t>浙江政府采购网https://zfcg.czt.zj.gov.cn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12</w:t>
            </w:r>
          </w:p>
        </w:tc>
        <w:tc>
          <w:tcPr>
            <w:tcW w:w="2043" w:type="dxa"/>
            <w:vAlign w:val="center"/>
          </w:tcPr>
          <w:p>
            <w:pPr>
              <w:jc w:val="center"/>
              <w:rPr>
                <w:rFonts w:ascii="宋体"/>
                <w:sz w:val="24"/>
                <w:szCs w:val="24"/>
              </w:rPr>
            </w:pPr>
            <w:r>
              <w:rPr>
                <w:rFonts w:hint="eastAsia"/>
                <w:sz w:val="24"/>
              </w:rPr>
              <w:t>解释</w:t>
            </w:r>
          </w:p>
        </w:tc>
        <w:tc>
          <w:tcPr>
            <w:tcW w:w="6348" w:type="dxa"/>
            <w:vAlign w:val="center"/>
          </w:tcPr>
          <w:p>
            <w:pPr>
              <w:jc w:val="left"/>
              <w:rPr>
                <w:rFonts w:ascii="宋体"/>
                <w:sz w:val="24"/>
                <w:szCs w:val="24"/>
              </w:rPr>
            </w:pPr>
            <w:r>
              <w:rPr>
                <w:rFonts w:hint="eastAsia"/>
                <w:sz w:val="24"/>
              </w:rPr>
              <w:t>本磋商文件的解释权属于杭州电子科技大学采购中心。采购文件中未尽事宜，杭州电子科技大学采购中心有权参照政府采购法相关法律法规作出解释并执行。</w:t>
            </w:r>
          </w:p>
        </w:tc>
      </w:tr>
    </w:tbl>
    <w:p>
      <w:pPr>
        <w:pStyle w:val="6"/>
        <w:spacing w:before="120" w:beforeLines="50" w:after="120" w:afterLines="50" w:line="240" w:lineRule="auto"/>
        <w:ind w:left="0" w:firstLine="0"/>
        <w:jc w:val="center"/>
        <w:rPr>
          <w:rFonts w:ascii="楷体" w:hAnsi="楷体" w:eastAsia="楷体" w:cs="楷体"/>
          <w:snapToGrid w:val="0"/>
          <w:kern w:val="44"/>
          <w:sz w:val="32"/>
          <w:szCs w:val="32"/>
        </w:rPr>
      </w:pPr>
      <w:r>
        <w:rPr>
          <w:rFonts w:hAnsi="宋体"/>
          <w:sz w:val="32"/>
        </w:rPr>
        <w:br w:type="page"/>
      </w:r>
      <w:bookmarkEnd w:id="117"/>
      <w:bookmarkStart w:id="118" w:name="_Toc19375"/>
      <w:bookmarkStart w:id="119" w:name="_Toc23407"/>
      <w:bookmarkStart w:id="120" w:name="_Toc15369"/>
      <w:bookmarkStart w:id="121" w:name="_Toc9017"/>
      <w:bookmarkStart w:id="122" w:name="_Toc22060"/>
      <w:bookmarkStart w:id="123" w:name="_Toc6991"/>
      <w:bookmarkStart w:id="124" w:name="_Toc27769"/>
      <w:bookmarkStart w:id="125" w:name="_Toc6501"/>
      <w:bookmarkStart w:id="126" w:name="_Toc15091"/>
      <w:bookmarkStart w:id="127" w:name="_Toc18182"/>
      <w:bookmarkStart w:id="128" w:name="_Toc67"/>
      <w:bookmarkStart w:id="129" w:name="_Toc20897"/>
      <w:bookmarkStart w:id="130" w:name="_Toc24333"/>
      <w:bookmarkStart w:id="131" w:name="_Toc6802"/>
      <w:bookmarkStart w:id="132" w:name="_Toc11583"/>
      <w:bookmarkStart w:id="133" w:name="_Toc12127"/>
      <w:bookmarkStart w:id="134" w:name="_Toc7947"/>
      <w:bookmarkStart w:id="135" w:name="_Toc7875"/>
      <w:bookmarkStart w:id="136" w:name="_Toc6934"/>
      <w:bookmarkStart w:id="137" w:name="_Toc26483"/>
      <w:bookmarkStart w:id="138" w:name="_Toc15936"/>
      <w:bookmarkStart w:id="139" w:name="_Toc1408"/>
      <w:bookmarkStart w:id="140" w:name="_Toc11749"/>
      <w:bookmarkStart w:id="141" w:name="_Toc19879"/>
      <w:bookmarkStart w:id="142" w:name="_Toc14022"/>
      <w:bookmarkStart w:id="143" w:name="_Toc26898"/>
      <w:bookmarkStart w:id="144" w:name="_Toc3922"/>
      <w:bookmarkStart w:id="145" w:name="_Toc20458"/>
      <w:bookmarkStart w:id="146" w:name="_Toc30371"/>
      <w:bookmarkStart w:id="147" w:name="_Toc24686"/>
      <w:bookmarkStart w:id="148" w:name="_Toc18556"/>
      <w:bookmarkStart w:id="149" w:name="_Toc6841"/>
      <w:bookmarkStart w:id="150" w:name="_Toc1492"/>
      <w:bookmarkStart w:id="151" w:name="_Toc2257"/>
      <w:bookmarkStart w:id="152" w:name="_Toc689"/>
      <w:bookmarkStart w:id="153" w:name="_Toc3209"/>
      <w:r>
        <w:rPr>
          <w:rFonts w:hint="eastAsia" w:ascii="楷体" w:hAnsi="楷体" w:eastAsia="楷体" w:cs="楷体"/>
          <w:snapToGrid w:val="0"/>
          <w:kern w:val="44"/>
          <w:sz w:val="32"/>
          <w:szCs w:val="32"/>
        </w:rPr>
        <w:t>一、磋商说明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pPr>
        <w:spacing w:before="120" w:beforeLines="50" w:after="120" w:afterLines="50" w:line="288" w:lineRule="auto"/>
        <w:ind w:firstLine="247" w:firstLineChars="103"/>
        <w:rPr>
          <w:b/>
          <w:bCs/>
          <w:sz w:val="24"/>
        </w:rPr>
      </w:pPr>
      <w:r>
        <w:rPr>
          <w:rFonts w:hint="eastAsia"/>
          <w:b/>
          <w:bCs/>
          <w:sz w:val="24"/>
        </w:rPr>
        <w:t>（一）总则</w:t>
      </w:r>
      <w:r>
        <w:rPr>
          <w:b/>
          <w:bCs/>
          <w:sz w:val="24"/>
        </w:rPr>
        <w:t xml:space="preserve"> </w:t>
      </w:r>
    </w:p>
    <w:p>
      <w:pPr>
        <w:numPr>
          <w:ilvl w:val="0"/>
          <w:numId w:val="1"/>
        </w:numPr>
        <w:spacing w:line="288" w:lineRule="auto"/>
        <w:ind w:firstLine="477" w:firstLineChars="199"/>
        <w:rPr>
          <w:sz w:val="24"/>
        </w:rPr>
      </w:pPr>
      <w:r>
        <w:rPr>
          <w:rFonts w:hint="eastAsia"/>
          <w:sz w:val="24"/>
        </w:rPr>
        <w:t>本次磋商采购文件根据</w:t>
      </w:r>
      <w:r>
        <w:rPr>
          <w:rFonts w:hint="eastAsia" w:hAnsi="宋体"/>
          <w:sz w:val="24"/>
          <w:szCs w:val="24"/>
        </w:rPr>
        <w:t>杭州电子科技大学采购管理办法</w:t>
      </w:r>
      <w:r>
        <w:rPr>
          <w:rFonts w:hint="eastAsia"/>
          <w:sz w:val="24"/>
        </w:rPr>
        <w:t>，</w:t>
      </w:r>
      <w:r>
        <w:rPr>
          <w:rFonts w:hint="eastAsia" w:hAnsi="宋体"/>
          <w:sz w:val="24"/>
          <w:szCs w:val="24"/>
        </w:rPr>
        <w:t>参照《中华人民共和国政府采购法》、《中华人民共和国政府采购法实施条例》、《政府采购竞争性磋商采购方式管理暂行办法》、《浙江省政府采购活动现场组织管理办法》</w:t>
      </w:r>
      <w:r>
        <w:rPr>
          <w:rFonts w:hint="eastAsia"/>
          <w:sz w:val="24"/>
        </w:rPr>
        <w:t>等部分相关条款制定。</w:t>
      </w:r>
    </w:p>
    <w:p>
      <w:pPr>
        <w:numPr>
          <w:ilvl w:val="0"/>
          <w:numId w:val="1"/>
        </w:numPr>
        <w:spacing w:line="288" w:lineRule="auto"/>
        <w:ind w:firstLine="477" w:firstLineChars="199"/>
        <w:rPr>
          <w:sz w:val="24"/>
        </w:rPr>
      </w:pPr>
      <w:r>
        <w:rPr>
          <w:rFonts w:hint="eastAsia"/>
          <w:sz w:val="24"/>
        </w:rPr>
        <w:t>响应方一旦参与本次磋商活动，即被视为接受了本磋商文件的所有内容，如有任何异议，均应在答疑截止时间前提出。</w:t>
      </w:r>
      <w:r>
        <w:rPr>
          <w:sz w:val="24"/>
        </w:rPr>
        <w:t xml:space="preserve"> </w:t>
      </w:r>
    </w:p>
    <w:p>
      <w:pPr>
        <w:spacing w:line="288" w:lineRule="auto"/>
        <w:ind w:firstLine="477" w:firstLineChars="199"/>
        <w:rPr>
          <w:sz w:val="24"/>
        </w:rPr>
      </w:pPr>
      <w:r>
        <w:rPr>
          <w:sz w:val="24"/>
        </w:rPr>
        <w:t>3</w:t>
      </w:r>
      <w:r>
        <w:rPr>
          <w:rFonts w:hint="eastAsia"/>
          <w:sz w:val="24"/>
        </w:rPr>
        <w:t>、响应方对所投产品、方案、技术、服务等内容出现文字、图片、商标和技术等方面的侵权行为，由响应供应商承担一切后果。</w:t>
      </w:r>
    </w:p>
    <w:p>
      <w:pPr>
        <w:spacing w:line="288" w:lineRule="auto"/>
        <w:ind w:firstLine="477" w:firstLineChars="199"/>
        <w:rPr>
          <w:sz w:val="24"/>
        </w:rPr>
      </w:pPr>
      <w:r>
        <w:rPr>
          <w:sz w:val="24"/>
        </w:rPr>
        <w:t>4</w:t>
      </w:r>
      <w:r>
        <w:rPr>
          <w:rFonts w:hint="eastAsia"/>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pPr>
        <w:spacing w:line="288" w:lineRule="auto"/>
        <w:ind w:firstLine="420" w:firstLineChars="175"/>
        <w:rPr>
          <w:sz w:val="24"/>
        </w:rPr>
      </w:pPr>
      <w:r>
        <w:rPr>
          <w:rFonts w:hint="eastAsia"/>
          <w:sz w:val="24"/>
        </w:rPr>
        <w:t>（1）产品质量、服务等不符合国家有关规定和响应文件承诺的标准的；</w:t>
      </w:r>
    </w:p>
    <w:p>
      <w:pPr>
        <w:spacing w:line="288" w:lineRule="auto"/>
        <w:ind w:firstLine="420" w:firstLineChars="175"/>
        <w:rPr>
          <w:sz w:val="24"/>
        </w:rPr>
      </w:pPr>
      <w:r>
        <w:rPr>
          <w:rFonts w:hint="eastAsia"/>
          <w:sz w:val="24"/>
        </w:rPr>
        <w:t>（2）被质疑投诉，经证实情况严重的；</w:t>
      </w:r>
    </w:p>
    <w:p>
      <w:pPr>
        <w:spacing w:line="288" w:lineRule="auto"/>
        <w:ind w:firstLine="420" w:firstLineChars="175"/>
        <w:rPr>
          <w:sz w:val="24"/>
        </w:rPr>
      </w:pPr>
      <w:r>
        <w:rPr>
          <w:rFonts w:hint="eastAsia"/>
          <w:sz w:val="24"/>
        </w:rPr>
        <w:t>（3）使用不正当竞争手段，影响采购人正常采购活动的；</w:t>
      </w:r>
    </w:p>
    <w:p>
      <w:pPr>
        <w:spacing w:line="288" w:lineRule="auto"/>
        <w:ind w:firstLine="420" w:firstLineChars="175"/>
        <w:rPr>
          <w:sz w:val="24"/>
        </w:rPr>
      </w:pPr>
      <w:r>
        <w:rPr>
          <w:rFonts w:hint="eastAsia"/>
          <w:sz w:val="24"/>
        </w:rPr>
        <w:t>（4）响应方串通投标的；</w:t>
      </w:r>
    </w:p>
    <w:p>
      <w:pPr>
        <w:spacing w:line="288" w:lineRule="auto"/>
        <w:ind w:firstLine="420" w:firstLineChars="175"/>
        <w:rPr>
          <w:sz w:val="24"/>
        </w:rPr>
      </w:pPr>
      <w:r>
        <w:rPr>
          <w:rFonts w:hint="eastAsia"/>
          <w:sz w:val="24"/>
        </w:rPr>
        <w:t>（5）拒绝承担成交的项目；或提出采购方不能接受的条件，致使合同无法签订的。</w:t>
      </w:r>
    </w:p>
    <w:p>
      <w:pPr>
        <w:spacing w:line="288" w:lineRule="auto"/>
        <w:ind w:firstLine="420" w:firstLineChars="175"/>
        <w:rPr>
          <w:sz w:val="24"/>
        </w:rPr>
      </w:pPr>
      <w:r>
        <w:rPr>
          <w:rFonts w:hint="eastAsia"/>
          <w:sz w:val="24"/>
        </w:rPr>
        <w:t>（6）响应方在投标中弄虚作假，提供虚假材料的；</w:t>
      </w:r>
    </w:p>
    <w:p>
      <w:pPr>
        <w:spacing w:line="288" w:lineRule="auto"/>
        <w:ind w:firstLine="420" w:firstLineChars="175"/>
        <w:rPr>
          <w:sz w:val="24"/>
        </w:rPr>
      </w:pPr>
      <w:r>
        <w:rPr>
          <w:rFonts w:hint="eastAsia"/>
          <w:sz w:val="24"/>
        </w:rPr>
        <w:t>（7）成交方未按规定的时间、地点与采购人签订合同或未能按规定履行合同的；</w:t>
      </w:r>
    </w:p>
    <w:p>
      <w:pPr>
        <w:spacing w:line="288" w:lineRule="auto"/>
        <w:ind w:firstLine="420" w:firstLineChars="175"/>
        <w:rPr>
          <w:sz w:val="24"/>
        </w:rPr>
      </w:pPr>
      <w:r>
        <w:rPr>
          <w:rFonts w:hint="eastAsia"/>
          <w:sz w:val="24"/>
        </w:rPr>
        <w:t>（8）将成交项目转让给他人；或者在响应文件中未说明且未经采购方同意，将成交项目分包给他人的；</w:t>
      </w:r>
    </w:p>
    <w:p>
      <w:pPr>
        <w:spacing w:line="288" w:lineRule="auto"/>
        <w:ind w:firstLine="420" w:firstLineChars="175"/>
        <w:rPr>
          <w:sz w:val="24"/>
        </w:rPr>
      </w:pPr>
      <w:r>
        <w:rPr>
          <w:rFonts w:hint="eastAsia"/>
          <w:sz w:val="24"/>
        </w:rPr>
        <w:t>（9）其他严重扰乱磋商程序的；</w:t>
      </w:r>
    </w:p>
    <w:p>
      <w:pPr>
        <w:spacing w:line="288" w:lineRule="auto"/>
        <w:ind w:firstLine="420" w:firstLineChars="175"/>
        <w:rPr>
          <w:sz w:val="24"/>
        </w:rPr>
      </w:pPr>
      <w:r>
        <w:rPr>
          <w:rFonts w:hint="eastAsia"/>
          <w:sz w:val="24"/>
        </w:rPr>
        <w:t>（10）未成交供应商恶意质疑、投诉的。</w:t>
      </w:r>
    </w:p>
    <w:p>
      <w:pPr>
        <w:spacing w:line="288" w:lineRule="auto"/>
        <w:ind w:firstLine="420" w:firstLineChars="175"/>
        <w:rPr>
          <w:sz w:val="24"/>
        </w:rPr>
      </w:pPr>
      <w:r>
        <w:rPr>
          <w:rFonts w:hint="eastAsia"/>
          <w:sz w:val="24"/>
        </w:rPr>
        <w:t>（11）违反法律法规和合同约定的其他情形的。</w:t>
      </w:r>
    </w:p>
    <w:p>
      <w:pPr>
        <w:spacing w:line="288" w:lineRule="auto"/>
        <w:ind w:firstLine="477" w:firstLineChars="199"/>
        <w:rPr>
          <w:sz w:val="24"/>
        </w:rPr>
      </w:pPr>
      <w:r>
        <w:rPr>
          <w:rFonts w:hint="eastAsia"/>
          <w:sz w:val="24"/>
          <w:lang w:val="en-US" w:eastAsia="zh-CN"/>
        </w:rPr>
        <w:t>5</w:t>
      </w:r>
      <w:r>
        <w:rPr>
          <w:rFonts w:hint="eastAsia"/>
          <w:sz w:val="24"/>
        </w:rPr>
        <w:t>、在本次磋商采购过程中，如果出现采购人利益损失、当事人违法违规或学校政策变更等情况，采购人有权终止本次磋商采购，供应商需自行承担相应的风险和损失。</w:t>
      </w:r>
    </w:p>
    <w:p>
      <w:pPr>
        <w:spacing w:before="120" w:beforeLines="50" w:after="120" w:afterLines="50" w:line="288" w:lineRule="auto"/>
        <w:ind w:firstLine="247" w:firstLineChars="103"/>
        <w:rPr>
          <w:b/>
          <w:bCs/>
          <w:sz w:val="24"/>
        </w:rPr>
      </w:pPr>
      <w:r>
        <w:rPr>
          <w:rFonts w:hint="eastAsia"/>
          <w:b/>
          <w:bCs/>
          <w:sz w:val="24"/>
        </w:rPr>
        <w:t>（二）释义说明</w:t>
      </w:r>
    </w:p>
    <w:p>
      <w:pPr>
        <w:spacing w:line="288" w:lineRule="auto"/>
        <w:ind w:firstLine="477" w:firstLineChars="199"/>
        <w:rPr>
          <w:color w:val="auto"/>
          <w:sz w:val="24"/>
        </w:rPr>
      </w:pPr>
      <w:r>
        <w:rPr>
          <w:sz w:val="24"/>
        </w:rPr>
        <w:t>1</w:t>
      </w:r>
      <w:r>
        <w:rPr>
          <w:rFonts w:hint="eastAsia"/>
          <w:sz w:val="24"/>
        </w:rPr>
        <w:t>、“甲方”“采购人”“采购方”“采购单位”指杭州</w:t>
      </w:r>
      <w:r>
        <w:rPr>
          <w:rFonts w:hint="eastAsia"/>
          <w:color w:val="auto"/>
          <w:sz w:val="24"/>
        </w:rPr>
        <w:t>电子科技大学。“采购机构”指杭州电子科技大学采购中心。“采购人用户部门”指杭州电子科技大学</w:t>
      </w:r>
      <w:r>
        <w:rPr>
          <w:rFonts w:hint="eastAsia" w:ascii="宋体" w:hAnsi="宋体"/>
          <w:color w:val="auto"/>
          <w:sz w:val="24"/>
          <w:szCs w:val="24"/>
        </w:rPr>
        <w:t>通信工程学院</w:t>
      </w:r>
      <w:r>
        <w:rPr>
          <w:rFonts w:hint="eastAsia"/>
          <w:color w:val="auto"/>
          <w:sz w:val="24"/>
        </w:rPr>
        <w:t>。</w:t>
      </w:r>
    </w:p>
    <w:p>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pPr>
        <w:spacing w:line="288" w:lineRule="auto"/>
        <w:ind w:firstLine="477" w:firstLineChars="199"/>
        <w:rPr>
          <w:sz w:val="24"/>
        </w:rPr>
      </w:pPr>
      <w:r>
        <w:rPr>
          <w:color w:val="auto"/>
          <w:sz w:val="24"/>
        </w:rPr>
        <w:t>4</w:t>
      </w:r>
      <w:r>
        <w:rPr>
          <w:rFonts w:hint="eastAsia"/>
          <w:color w:val="auto"/>
          <w:sz w:val="24"/>
        </w:rPr>
        <w:t>、“货物”、“产品”指响应方按磋商文件规定，须向采购人提供的一切设备、保险、</w:t>
      </w:r>
      <w:r>
        <w:rPr>
          <w:rFonts w:hint="eastAsia"/>
          <w:sz w:val="24"/>
        </w:rPr>
        <w:t>税金、备品备件、工具、手册及其它有关技术资料和材料。</w:t>
      </w:r>
    </w:p>
    <w:p>
      <w:pPr>
        <w:spacing w:line="288" w:lineRule="auto"/>
        <w:ind w:firstLine="480" w:firstLineChars="200"/>
        <w:rPr>
          <w:sz w:val="24"/>
        </w:rPr>
      </w:pPr>
      <w:r>
        <w:rPr>
          <w:sz w:val="24"/>
        </w:rPr>
        <w:t>5</w:t>
      </w:r>
      <w:r>
        <w:rPr>
          <w:rFonts w:hint="eastAsia"/>
          <w:sz w:val="24"/>
        </w:rPr>
        <w:t>、“服务”指磋商文件规定的响应方承担采购人所要求的送货、安装调试、培训、技术协助、售后服务</w:t>
      </w:r>
      <w:r>
        <w:rPr>
          <w:rFonts w:hint="eastAsia" w:ascii="宋体" w:hAnsi="宋体"/>
          <w:sz w:val="24"/>
          <w:szCs w:val="24"/>
        </w:rPr>
        <w:t>、其它类似服务</w:t>
      </w:r>
      <w:r>
        <w:rPr>
          <w:rFonts w:hint="eastAsia"/>
          <w:sz w:val="24"/>
        </w:rPr>
        <w:t>及磋商文件规定的其它事项。</w:t>
      </w:r>
    </w:p>
    <w:p>
      <w:pPr>
        <w:spacing w:line="288" w:lineRule="auto"/>
        <w:ind w:firstLine="477" w:firstLineChars="199"/>
        <w:rPr>
          <w:sz w:val="24"/>
        </w:rPr>
      </w:pPr>
      <w:r>
        <w:rPr>
          <w:sz w:val="24"/>
        </w:rPr>
        <w:t>6</w:t>
      </w:r>
      <w:r>
        <w:rPr>
          <w:rFonts w:hint="eastAsia"/>
          <w:sz w:val="24"/>
        </w:rPr>
        <w:t>、“书面形式”包括信函、传真、电子文档等。</w:t>
      </w:r>
    </w:p>
    <w:p>
      <w:pPr>
        <w:spacing w:line="288" w:lineRule="auto"/>
        <w:ind w:firstLine="477" w:firstLineChars="199"/>
        <w:rPr>
          <w:sz w:val="24"/>
        </w:rPr>
      </w:pPr>
      <w:r>
        <w:rPr>
          <w:rFonts w:hint="eastAsia"/>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spacing w:line="288" w:lineRule="auto"/>
        <w:ind w:firstLine="477" w:firstLineChars="199"/>
        <w:rPr>
          <w:sz w:val="24"/>
        </w:rPr>
      </w:pPr>
      <w:r>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pPr>
        <w:spacing w:line="288" w:lineRule="auto"/>
        <w:ind w:firstLine="477" w:firstLineChars="199"/>
        <w:rPr>
          <w:sz w:val="24"/>
        </w:rPr>
      </w:pPr>
      <w:r>
        <w:rPr>
          <w:rFonts w:hint="eastAsia"/>
          <w:sz w:val="24"/>
        </w:rPr>
        <w:t>磋商文件对响应文件签署、盖章的要求适用于电子签名。</w:t>
      </w:r>
    </w:p>
    <w:p>
      <w:pPr>
        <w:spacing w:line="288" w:lineRule="auto"/>
        <w:ind w:firstLine="477" w:firstLineChars="199"/>
        <w:rPr>
          <w:sz w:val="24"/>
        </w:rPr>
      </w:pPr>
      <w:r>
        <w:rPr>
          <w:rFonts w:hint="eastAsia"/>
          <w:sz w:val="24"/>
        </w:rPr>
        <w:t>8、磋商费用：无论磋商过程中的做法和结果如何，响应方需自行承担涉及磋商的一切费用。</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154" w:name="_Toc7225"/>
      <w:bookmarkStart w:id="155" w:name="_Toc15004"/>
      <w:bookmarkStart w:id="156" w:name="_Toc30356"/>
      <w:bookmarkStart w:id="157" w:name="_Toc23883"/>
      <w:bookmarkStart w:id="158" w:name="_Toc10460"/>
      <w:bookmarkStart w:id="159" w:name="_Toc25478"/>
      <w:bookmarkStart w:id="160" w:name="_Toc11863"/>
      <w:bookmarkStart w:id="161" w:name="_Toc12934"/>
      <w:bookmarkStart w:id="162" w:name="_Toc14339"/>
      <w:bookmarkStart w:id="163" w:name="_Toc2692"/>
      <w:bookmarkStart w:id="164" w:name="_Toc17921"/>
      <w:bookmarkStart w:id="165" w:name="_Toc4587"/>
      <w:bookmarkStart w:id="166" w:name="_Toc29315"/>
      <w:bookmarkStart w:id="167" w:name="_Toc12939"/>
      <w:bookmarkStart w:id="168" w:name="_Toc13352"/>
      <w:bookmarkStart w:id="169" w:name="_Toc25249"/>
      <w:bookmarkStart w:id="170" w:name="_Toc23441"/>
      <w:bookmarkStart w:id="171" w:name="_Toc12746"/>
      <w:bookmarkStart w:id="172" w:name="_Toc17024"/>
      <w:bookmarkStart w:id="173" w:name="_Toc4054"/>
      <w:bookmarkStart w:id="174" w:name="_Toc10503"/>
      <w:bookmarkStart w:id="175" w:name="_Toc6681"/>
      <w:bookmarkStart w:id="176" w:name="_Toc16623"/>
      <w:bookmarkStart w:id="177" w:name="_Toc32029"/>
      <w:bookmarkStart w:id="178" w:name="_Toc30651"/>
      <w:bookmarkStart w:id="179" w:name="_Toc16259"/>
      <w:bookmarkStart w:id="180" w:name="_Toc14905"/>
      <w:bookmarkStart w:id="181" w:name="_Toc22925"/>
      <w:r>
        <w:rPr>
          <w:rFonts w:hint="eastAsia" w:ascii="楷体" w:hAnsi="楷体" w:eastAsia="楷体" w:cs="楷体"/>
          <w:snapToGrid w:val="0"/>
          <w:kern w:val="44"/>
          <w:sz w:val="32"/>
          <w:szCs w:val="32"/>
        </w:rPr>
        <w:t>二、磋商文件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spacing w:line="288" w:lineRule="auto"/>
        <w:rPr>
          <w:sz w:val="24"/>
        </w:rPr>
      </w:pPr>
      <w:r>
        <w:rPr>
          <w:rFonts w:hint="eastAsia"/>
          <w:b/>
          <w:bCs/>
          <w:sz w:val="24"/>
        </w:rPr>
        <w:t>（一）磋商文件的构成。</w:t>
      </w:r>
      <w:r>
        <w:rPr>
          <w:rFonts w:hint="eastAsia"/>
          <w:sz w:val="24"/>
        </w:rPr>
        <w:t>本磋商文件由以下部分组成：</w:t>
      </w:r>
    </w:p>
    <w:p>
      <w:pPr>
        <w:spacing w:line="288" w:lineRule="auto"/>
        <w:ind w:firstLine="360" w:firstLineChars="150"/>
        <w:rPr>
          <w:sz w:val="24"/>
        </w:rPr>
      </w:pPr>
      <w:r>
        <w:rPr>
          <w:sz w:val="24"/>
        </w:rPr>
        <w:t>1</w:t>
      </w:r>
      <w:r>
        <w:rPr>
          <w:rFonts w:hint="eastAsia"/>
          <w:sz w:val="24"/>
        </w:rPr>
        <w:t>、磋商公告</w:t>
      </w:r>
    </w:p>
    <w:p>
      <w:pPr>
        <w:spacing w:line="288" w:lineRule="auto"/>
        <w:ind w:firstLine="360" w:firstLineChars="150"/>
        <w:rPr>
          <w:sz w:val="24"/>
        </w:rPr>
      </w:pPr>
      <w:r>
        <w:rPr>
          <w:sz w:val="24"/>
        </w:rPr>
        <w:t>2</w:t>
      </w:r>
      <w:r>
        <w:rPr>
          <w:rFonts w:hint="eastAsia"/>
          <w:sz w:val="24"/>
        </w:rPr>
        <w:t>、响应方须知</w:t>
      </w:r>
    </w:p>
    <w:p>
      <w:pPr>
        <w:spacing w:line="288" w:lineRule="auto"/>
        <w:ind w:firstLine="360" w:firstLineChars="150"/>
        <w:rPr>
          <w:sz w:val="24"/>
        </w:rPr>
      </w:pPr>
      <w:r>
        <w:rPr>
          <w:sz w:val="24"/>
        </w:rPr>
        <w:t>3</w:t>
      </w:r>
      <w:r>
        <w:rPr>
          <w:rFonts w:hint="eastAsia"/>
          <w:sz w:val="24"/>
        </w:rPr>
        <w:t>、采购要求</w:t>
      </w:r>
    </w:p>
    <w:p>
      <w:pPr>
        <w:spacing w:line="288" w:lineRule="auto"/>
        <w:ind w:firstLine="360" w:firstLineChars="150"/>
        <w:rPr>
          <w:sz w:val="24"/>
        </w:rPr>
      </w:pPr>
      <w:r>
        <w:rPr>
          <w:sz w:val="24"/>
        </w:rPr>
        <w:t>4</w:t>
      </w:r>
      <w:r>
        <w:rPr>
          <w:rFonts w:hint="eastAsia"/>
          <w:sz w:val="24"/>
        </w:rPr>
        <w:t>、评审办法及评分标准</w:t>
      </w:r>
    </w:p>
    <w:p>
      <w:pPr>
        <w:spacing w:line="288" w:lineRule="auto"/>
        <w:ind w:firstLine="360" w:firstLineChars="150"/>
        <w:rPr>
          <w:sz w:val="24"/>
        </w:rPr>
      </w:pPr>
      <w:r>
        <w:rPr>
          <w:sz w:val="24"/>
        </w:rPr>
        <w:t>5</w:t>
      </w:r>
      <w:r>
        <w:rPr>
          <w:rFonts w:hint="eastAsia"/>
          <w:sz w:val="24"/>
        </w:rPr>
        <w:t>、合同主要条款</w:t>
      </w:r>
    </w:p>
    <w:p>
      <w:pPr>
        <w:spacing w:line="288" w:lineRule="auto"/>
        <w:ind w:firstLine="360" w:firstLineChars="150"/>
        <w:rPr>
          <w:sz w:val="24"/>
        </w:rPr>
      </w:pPr>
      <w:r>
        <w:rPr>
          <w:sz w:val="24"/>
        </w:rPr>
        <w:t>6</w:t>
      </w:r>
      <w:r>
        <w:rPr>
          <w:rFonts w:hint="eastAsia"/>
          <w:sz w:val="24"/>
        </w:rPr>
        <w:t>、响应文件格式</w:t>
      </w:r>
    </w:p>
    <w:p>
      <w:pPr>
        <w:spacing w:line="288" w:lineRule="auto"/>
        <w:ind w:firstLine="360" w:firstLineChars="150"/>
        <w:rPr>
          <w:sz w:val="24"/>
        </w:rPr>
      </w:pPr>
      <w:r>
        <w:rPr>
          <w:sz w:val="24"/>
        </w:rPr>
        <w:t>7</w:t>
      </w:r>
      <w:r>
        <w:rPr>
          <w:rFonts w:hint="eastAsia"/>
          <w:sz w:val="24"/>
        </w:rPr>
        <w:t>、本项目磋商文件以书面形式澄清、答复、修改、补充的内容</w:t>
      </w:r>
    </w:p>
    <w:p>
      <w:pPr>
        <w:spacing w:line="288" w:lineRule="auto"/>
        <w:rPr>
          <w:b/>
          <w:bCs/>
          <w:sz w:val="24"/>
        </w:rPr>
      </w:pPr>
      <w:r>
        <w:rPr>
          <w:rFonts w:hint="eastAsia"/>
          <w:b/>
          <w:bCs/>
          <w:sz w:val="24"/>
        </w:rPr>
        <w:t>（二）磋商文件的澄清与修改</w:t>
      </w:r>
      <w:r>
        <w:rPr>
          <w:b/>
          <w:bCs/>
          <w:sz w:val="24"/>
        </w:rPr>
        <w:t xml:space="preserve"> </w:t>
      </w:r>
    </w:p>
    <w:p>
      <w:pPr>
        <w:spacing w:line="288" w:lineRule="auto"/>
        <w:rPr>
          <w:sz w:val="24"/>
        </w:rPr>
      </w:pPr>
      <w:r>
        <w:rPr>
          <w:sz w:val="24"/>
        </w:rPr>
        <w:t xml:space="preserve">    1</w:t>
      </w:r>
      <w:r>
        <w:rPr>
          <w:rFonts w:hint="eastAsia"/>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pPr>
        <w:spacing w:line="288" w:lineRule="auto"/>
        <w:rPr>
          <w:sz w:val="24"/>
        </w:rPr>
      </w:pPr>
      <w:r>
        <w:rPr>
          <w:sz w:val="24"/>
        </w:rPr>
        <w:t xml:space="preserve">    2</w:t>
      </w:r>
      <w:r>
        <w:rPr>
          <w:rFonts w:hint="eastAsia"/>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pPr>
        <w:spacing w:line="288" w:lineRule="auto"/>
        <w:rPr>
          <w:sz w:val="24"/>
        </w:rPr>
      </w:pPr>
      <w:r>
        <w:rPr>
          <w:sz w:val="24"/>
        </w:rPr>
        <w:t xml:space="preserve">    3</w:t>
      </w:r>
      <w:r>
        <w:rPr>
          <w:rFonts w:hint="eastAsia"/>
          <w:sz w:val="24"/>
        </w:rPr>
        <w:t>、磋商文件澄清、答复、修改、补充的内容为磋商文件的组成部分。当磋商文件与磋商文件的答复、澄清、修改、补充通知就同一内容的表述不一致时，以最后发出的书面形式文件为准。</w:t>
      </w:r>
    </w:p>
    <w:p>
      <w:pPr>
        <w:numPr>
          <w:ilvl w:val="0"/>
          <w:numId w:val="2"/>
        </w:numPr>
        <w:spacing w:line="288" w:lineRule="auto"/>
        <w:ind w:firstLine="480"/>
        <w:rPr>
          <w:sz w:val="24"/>
        </w:rPr>
      </w:pPr>
      <w:r>
        <w:rPr>
          <w:rFonts w:hint="eastAsia"/>
          <w:sz w:val="24"/>
        </w:rPr>
        <w:t>磋商文件的澄清、答复、修改或补充都应该通过采购机构以法定形式发布。</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182" w:name="_Toc24465"/>
      <w:bookmarkStart w:id="183" w:name="_Toc26634"/>
      <w:bookmarkStart w:id="184" w:name="_Toc11900"/>
      <w:bookmarkStart w:id="185" w:name="_Toc32494"/>
      <w:bookmarkStart w:id="186" w:name="_Toc21501"/>
      <w:bookmarkStart w:id="187" w:name="_Toc6503"/>
      <w:bookmarkStart w:id="188" w:name="_Toc7515"/>
      <w:bookmarkStart w:id="189" w:name="_Toc7450"/>
      <w:bookmarkStart w:id="190" w:name="_Toc30772"/>
      <w:bookmarkStart w:id="191" w:name="_Toc15797"/>
      <w:bookmarkStart w:id="192" w:name="_Toc28201"/>
      <w:bookmarkStart w:id="193" w:name="_Toc789"/>
      <w:bookmarkStart w:id="194" w:name="_Toc4837"/>
      <w:bookmarkStart w:id="195" w:name="_Toc25933"/>
      <w:bookmarkStart w:id="196" w:name="_Toc19339"/>
      <w:bookmarkStart w:id="197" w:name="_Toc8035"/>
      <w:bookmarkStart w:id="198" w:name="_Toc28569"/>
      <w:bookmarkStart w:id="199" w:name="_Toc17035"/>
      <w:bookmarkStart w:id="200" w:name="_Toc15772"/>
      <w:bookmarkStart w:id="201" w:name="_Toc3328"/>
      <w:bookmarkStart w:id="202" w:name="_Toc14673"/>
      <w:bookmarkStart w:id="203" w:name="_Toc2334"/>
      <w:bookmarkStart w:id="204" w:name="_Toc805"/>
      <w:bookmarkStart w:id="205" w:name="_Toc13358"/>
      <w:bookmarkStart w:id="206" w:name="_Toc4055"/>
      <w:bookmarkStart w:id="207" w:name="_Toc16752"/>
      <w:bookmarkStart w:id="208" w:name="_Toc21890"/>
      <w:bookmarkStart w:id="209" w:name="_Toc10605"/>
      <w:bookmarkStart w:id="210" w:name="_Toc9434"/>
      <w:bookmarkStart w:id="211" w:name="_Toc6322"/>
      <w:bookmarkStart w:id="212" w:name="_Toc22572"/>
      <w:bookmarkStart w:id="213" w:name="_Toc32051"/>
      <w:bookmarkStart w:id="214" w:name="_Toc22140"/>
      <w:bookmarkStart w:id="215" w:name="_Toc25502"/>
      <w:bookmarkStart w:id="216" w:name="_Toc12562"/>
      <w:r>
        <w:rPr>
          <w:rFonts w:hint="eastAsia" w:ascii="楷体" w:hAnsi="楷体" w:eastAsia="楷体" w:cs="楷体"/>
          <w:snapToGrid w:val="0"/>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kern w:val="44"/>
          <w:sz w:val="32"/>
          <w:szCs w:val="32"/>
        </w:rPr>
        <w:t>的编制</w:t>
      </w:r>
      <w:bookmarkEnd w:id="216"/>
    </w:p>
    <w:p>
      <w:pPr>
        <w:spacing w:line="288" w:lineRule="auto"/>
        <w:rPr>
          <w:b/>
          <w:bCs/>
          <w:sz w:val="24"/>
        </w:rPr>
      </w:pPr>
      <w:r>
        <w:rPr>
          <w:rFonts w:hint="eastAsia"/>
          <w:b/>
          <w:bCs/>
          <w:sz w:val="24"/>
        </w:rPr>
        <w:t>（一）响应文件的组成</w:t>
      </w:r>
    </w:p>
    <w:p>
      <w:pPr>
        <w:spacing w:line="288" w:lineRule="auto"/>
        <w:ind w:firstLine="420" w:firstLineChars="175"/>
        <w:rPr>
          <w:sz w:val="24"/>
        </w:rPr>
      </w:pPr>
      <w:r>
        <w:rPr>
          <w:rFonts w:hint="eastAsia"/>
          <w:sz w:val="24"/>
        </w:rPr>
        <w:t>响应文件（电子加密响应文件）由</w:t>
      </w:r>
      <w:r>
        <w:rPr>
          <w:rFonts w:hint="eastAsia"/>
          <w:b/>
          <w:bCs/>
          <w:sz w:val="24"/>
        </w:rPr>
        <w:t>资格文件、报价文件、商务和技术文件三部分</w:t>
      </w:r>
      <w:r>
        <w:rPr>
          <w:rFonts w:hint="eastAsia"/>
          <w:sz w:val="24"/>
        </w:rPr>
        <w:t>组成（格式详见磋商文件第六章）。供应商应将响应文件各部分</w:t>
      </w:r>
      <w:r>
        <w:rPr>
          <w:rFonts w:hint="eastAsia"/>
          <w:b/>
          <w:bCs/>
          <w:sz w:val="24"/>
        </w:rPr>
        <w:t>分别上传</w:t>
      </w:r>
      <w:r>
        <w:rPr>
          <w:rFonts w:hint="eastAsia"/>
          <w:sz w:val="24"/>
        </w:rPr>
        <w:t>至政府采购云平台指定位置。</w:t>
      </w:r>
    </w:p>
    <w:p>
      <w:pPr>
        <w:spacing w:line="288" w:lineRule="auto"/>
        <w:ind w:firstLine="420" w:firstLineChars="175"/>
        <w:rPr>
          <w:sz w:val="24"/>
        </w:rPr>
      </w:pPr>
      <w:r>
        <w:rPr>
          <w:rFonts w:hint="eastAsia"/>
          <w:b/>
          <w:bCs/>
          <w:sz w:val="24"/>
        </w:rPr>
        <w:t>响应文件组成：详见“第六部分  响应文件格式”目录</w:t>
      </w:r>
    </w:p>
    <w:p>
      <w:pPr>
        <w:spacing w:line="288" w:lineRule="auto"/>
        <w:rPr>
          <w:b/>
          <w:bCs/>
          <w:sz w:val="24"/>
        </w:rPr>
      </w:pPr>
      <w:r>
        <w:rPr>
          <w:rFonts w:hint="eastAsia"/>
          <w:b/>
          <w:bCs/>
          <w:sz w:val="24"/>
        </w:rPr>
        <w:t>（二）响应文件的签署和份数</w:t>
      </w:r>
    </w:p>
    <w:p>
      <w:pPr>
        <w:spacing w:line="288" w:lineRule="auto"/>
        <w:ind w:firstLine="420" w:firstLineChars="175"/>
        <w:rPr>
          <w:sz w:val="24"/>
        </w:rPr>
      </w:pPr>
      <w:r>
        <w:rPr>
          <w:rFonts w:hint="eastAsia"/>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spacing w:line="288" w:lineRule="auto"/>
        <w:ind w:firstLine="420" w:firstLineChars="175"/>
        <w:rPr>
          <w:sz w:val="24"/>
        </w:rPr>
      </w:pPr>
      <w:r>
        <w:rPr>
          <w:rFonts w:hint="eastAsia"/>
          <w:sz w:val="24"/>
        </w:rPr>
        <w:t>2.响应文件须由供应商在规定位置加盖公章</w:t>
      </w:r>
      <w:bookmarkStart w:id="217" w:name="_Hlk96329193"/>
      <w:r>
        <w:rPr>
          <w:rFonts w:hint="eastAsia"/>
          <w:sz w:val="24"/>
        </w:rPr>
        <w:t>，供应商应写全称。</w:t>
      </w:r>
      <w:bookmarkEnd w:id="217"/>
    </w:p>
    <w:p>
      <w:pPr>
        <w:spacing w:line="288" w:lineRule="auto"/>
        <w:ind w:firstLine="420" w:firstLineChars="175"/>
        <w:rPr>
          <w:sz w:val="24"/>
        </w:rPr>
      </w:pPr>
      <w:r>
        <w:rPr>
          <w:rFonts w:hint="eastAsia"/>
          <w:sz w:val="24"/>
        </w:rPr>
        <w:t>3.响应文件不得涂改，若</w:t>
      </w:r>
      <w:r>
        <w:rPr>
          <w:rFonts w:hint="eastAsia"/>
          <w:sz w:val="24"/>
          <w:u w:val="single"/>
        </w:rPr>
        <w:t>有</w:t>
      </w:r>
      <w:r>
        <w:rPr>
          <w:rFonts w:hint="eastAsia"/>
          <w:sz w:val="24"/>
        </w:rPr>
        <w:t>修改错漏处，须由供应商加盖公章，或者由法定代表人或其授权的代表签名。响应文件因字迹潦草或表达不清所引起的后果由供应商负责。</w:t>
      </w:r>
    </w:p>
    <w:p>
      <w:pPr>
        <w:spacing w:line="288" w:lineRule="auto"/>
        <w:ind w:firstLine="420" w:firstLineChars="175"/>
        <w:rPr>
          <w:sz w:val="24"/>
        </w:rPr>
      </w:pPr>
      <w:r>
        <w:rPr>
          <w:rFonts w:hint="eastAsia"/>
          <w:sz w:val="24"/>
        </w:rPr>
        <w:t>4.响应文件份数：</w:t>
      </w:r>
    </w:p>
    <w:p>
      <w:pPr>
        <w:spacing w:line="288" w:lineRule="auto"/>
        <w:ind w:firstLine="420" w:firstLineChars="175"/>
        <w:rPr>
          <w:sz w:val="24"/>
        </w:rPr>
      </w:pPr>
      <w:r>
        <w:rPr>
          <w:rFonts w:hint="eastAsia"/>
          <w:b/>
          <w:bCs/>
          <w:sz w:val="24"/>
        </w:rPr>
        <w:t>电子加密响应文件：政府采购云平台在线上传一份；备份响应文件</w:t>
      </w:r>
      <w:bookmarkStart w:id="843" w:name="_GoBack"/>
      <w:r>
        <w:rPr>
          <w:rFonts w:hint="eastAsia"/>
          <w:b/>
          <w:bCs/>
          <w:sz w:val="24"/>
          <w:woUserID w:val="1"/>
        </w:rPr>
        <w:t>（自主选择是否递交）</w:t>
      </w:r>
      <w:bookmarkEnd w:id="843"/>
      <w:r>
        <w:rPr>
          <w:rFonts w:hint="eastAsia"/>
          <w:b/>
          <w:bCs/>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sz w:val="24"/>
        </w:rPr>
        <w:t>寄形式递交一份</w:t>
      </w:r>
      <w:r>
        <w:rPr>
          <w:rFonts w:hint="eastAsia"/>
          <w:sz w:val="24"/>
        </w:rPr>
        <w:t>（</w:t>
      </w:r>
      <w:r>
        <w:rPr>
          <w:rFonts w:hint="eastAsia"/>
          <w:b/>
          <w:bCs/>
          <w:sz w:val="24"/>
        </w:rPr>
        <w:t>邮寄地址</w:t>
      </w:r>
      <w:r>
        <w:rPr>
          <w:rFonts w:hint="eastAsia"/>
          <w:sz w:val="24"/>
        </w:rPr>
        <w:t>：</w:t>
      </w:r>
      <w:r>
        <w:rPr>
          <w:rFonts w:hint="eastAsia"/>
          <w:sz w:val="24"/>
          <w:u w:val="single"/>
        </w:rPr>
        <w:t>杭州市钱塘区白杨街道2号大街1158号，杭州电子科技大学采购中心</w:t>
      </w:r>
      <w:r>
        <w:rPr>
          <w:rFonts w:hint="eastAsia"/>
          <w:color w:val="00B050"/>
          <w:sz w:val="24"/>
          <w:u w:val="single"/>
          <w:lang w:val="en-US" w:eastAsia="zh-CN"/>
        </w:rPr>
        <w:t>施</w:t>
      </w:r>
      <w:r>
        <w:rPr>
          <w:rFonts w:hint="eastAsia"/>
          <w:color w:val="00B050"/>
          <w:sz w:val="24"/>
          <w:u w:val="single"/>
        </w:rPr>
        <w:t>老师收，电话：0571-87713548</w:t>
      </w:r>
      <w:r>
        <w:rPr>
          <w:rFonts w:hint="eastAsia"/>
          <w:sz w:val="24"/>
        </w:rPr>
        <w:t>。寄出后将快递单号、项目名称、公司名称、联系方式等相关信息发至：</w:t>
      </w:r>
      <w:r>
        <w:rPr>
          <w:rFonts w:hint="eastAsia"/>
          <w:color w:val="00B050"/>
          <w:sz w:val="24"/>
          <w:lang w:val="en-US" w:eastAsia="zh-CN"/>
        </w:rPr>
        <w:t>40368</w:t>
      </w:r>
      <w:r>
        <w:rPr>
          <w:rFonts w:hint="eastAsia"/>
          <w:color w:val="00B050"/>
          <w:sz w:val="24"/>
        </w:rPr>
        <w:t>@hdu.edu.cn</w:t>
      </w:r>
      <w:r>
        <w:rPr>
          <w:rFonts w:hint="eastAsia"/>
          <w:sz w:val="24"/>
        </w:rPr>
        <w:t>，以便查收）。</w:t>
      </w:r>
    </w:p>
    <w:p>
      <w:pPr>
        <w:spacing w:line="288" w:lineRule="auto"/>
        <w:ind w:firstLine="420" w:firstLineChars="175"/>
        <w:rPr>
          <w:b/>
          <w:bCs/>
          <w:sz w:val="24"/>
        </w:rPr>
      </w:pPr>
      <w:r>
        <w:rPr>
          <w:rFonts w:hint="eastAsia"/>
          <w:b/>
          <w:bCs/>
          <w:sz w:val="24"/>
        </w:rPr>
        <w:t>特别说明：双休日和法定节假日不收件，供应商自行承担邮寄风险。</w:t>
      </w:r>
    </w:p>
    <w:p>
      <w:pPr>
        <w:spacing w:line="288" w:lineRule="auto"/>
        <w:rPr>
          <w:b/>
          <w:bCs/>
          <w:sz w:val="24"/>
        </w:rPr>
      </w:pPr>
      <w:r>
        <w:rPr>
          <w:rFonts w:hint="eastAsia"/>
          <w:b/>
          <w:bCs/>
          <w:sz w:val="24"/>
        </w:rPr>
        <w:t>（三）响应文件的上传、递交、修改和撤回</w:t>
      </w:r>
    </w:p>
    <w:p>
      <w:pPr>
        <w:spacing w:line="288" w:lineRule="auto"/>
        <w:ind w:firstLine="420" w:firstLineChars="175"/>
        <w:rPr>
          <w:b/>
          <w:bCs/>
          <w:sz w:val="24"/>
        </w:rPr>
      </w:pPr>
      <w:r>
        <w:rPr>
          <w:rFonts w:hint="eastAsia"/>
          <w:b/>
          <w:bCs/>
          <w:sz w:val="24"/>
        </w:rPr>
        <w:t>1.响应文件的上传、递交：</w:t>
      </w:r>
    </w:p>
    <w:p>
      <w:pPr>
        <w:spacing w:line="288" w:lineRule="auto"/>
        <w:ind w:firstLine="420" w:firstLineChars="175"/>
        <w:rPr>
          <w:sz w:val="24"/>
        </w:rPr>
      </w:pPr>
      <w:r>
        <w:rPr>
          <w:rFonts w:hint="eastAsia"/>
          <w:sz w:val="24"/>
        </w:rPr>
        <w:t>（1）电子加密响应文件的上传：</w:t>
      </w:r>
    </w:p>
    <w:p>
      <w:pPr>
        <w:spacing w:line="288" w:lineRule="auto"/>
        <w:ind w:firstLine="420" w:firstLineChars="175"/>
        <w:rPr>
          <w:sz w:val="24"/>
        </w:rPr>
      </w:pPr>
      <w:r>
        <w:rPr>
          <w:rFonts w:hint="eastAsia"/>
          <w:sz w:val="24"/>
        </w:rPr>
        <w:t>▲a.供应商应在响应文件提交截止时间前将电子加密响应文件成功上传至政府采购云平台，否则响应无效；</w:t>
      </w:r>
    </w:p>
    <w:p>
      <w:pPr>
        <w:spacing w:line="288" w:lineRule="auto"/>
        <w:ind w:firstLine="420" w:firstLineChars="175"/>
        <w:rPr>
          <w:sz w:val="24"/>
        </w:rPr>
      </w:pPr>
      <w:r>
        <w:rPr>
          <w:rFonts w:hint="eastAsia"/>
          <w:sz w:val="24"/>
        </w:rPr>
        <w:t>b.电子加密响应文件成功上传后，供应商可自行打印响应文件接收回执。</w:t>
      </w:r>
    </w:p>
    <w:p>
      <w:pPr>
        <w:spacing w:line="288" w:lineRule="auto"/>
        <w:ind w:firstLine="420" w:firstLineChars="175"/>
        <w:rPr>
          <w:sz w:val="24"/>
        </w:rPr>
      </w:pPr>
      <w:r>
        <w:rPr>
          <w:rFonts w:hint="eastAsia"/>
          <w:sz w:val="24"/>
        </w:rPr>
        <w:t>（2）备份响应文件的密封包装、递交：</w:t>
      </w:r>
    </w:p>
    <w:p>
      <w:pPr>
        <w:spacing w:line="288" w:lineRule="auto"/>
        <w:ind w:firstLine="420" w:firstLineChars="175"/>
        <w:rPr>
          <w:sz w:val="24"/>
        </w:rPr>
      </w:pPr>
      <w:r>
        <w:rPr>
          <w:rFonts w:hint="eastAsia"/>
          <w:sz w:val="24"/>
        </w:rPr>
        <w:t>a.供应商在政府采购云平台完成电子加密响应文件的上传后，可以EMS邮寄形式在响应文件提交截止时间前递交以介质（U盘）存储的数据电文形式的备份响应文件；</w:t>
      </w:r>
    </w:p>
    <w:p>
      <w:pPr>
        <w:spacing w:line="288" w:lineRule="auto"/>
        <w:ind w:firstLine="420" w:firstLineChars="175"/>
        <w:rPr>
          <w:sz w:val="24"/>
        </w:rPr>
      </w:pPr>
      <w:r>
        <w:rPr>
          <w:rFonts w:hint="eastAsia"/>
          <w:sz w:val="24"/>
        </w:rPr>
        <w:t>b.备份响应文件应当密封包装并在包装上标注响应项目名称、供应商名称并加盖公章（非电子签章），供应商逾期送达或者未密封包装的备份响应文件采购人将予以拒收；</w:t>
      </w:r>
    </w:p>
    <w:p>
      <w:pPr>
        <w:spacing w:line="288" w:lineRule="auto"/>
        <w:ind w:firstLine="420" w:firstLineChars="175"/>
        <w:rPr>
          <w:sz w:val="24"/>
        </w:rPr>
      </w:pPr>
      <w:r>
        <w:rPr>
          <w:rFonts w:hint="eastAsia"/>
          <w:sz w:val="24"/>
        </w:rPr>
        <w:t>▲c.通过政府采购云平台成功上传的电子加密响应文件已按时解密的，备份响应文件自动失效。</w:t>
      </w:r>
    </w:p>
    <w:p>
      <w:pPr>
        <w:spacing w:line="288" w:lineRule="auto"/>
        <w:ind w:firstLine="420" w:firstLineChars="175"/>
        <w:rPr>
          <w:sz w:val="24"/>
        </w:rPr>
      </w:pPr>
      <w:r>
        <w:rPr>
          <w:rFonts w:hint="eastAsia"/>
          <w:sz w:val="24"/>
        </w:rPr>
        <w:t>▲d.响应截止时间前，供应商仅递交备份响应文件而未将电子加密响应文件成功上传至政府采购云平台的，响应无效。</w:t>
      </w:r>
    </w:p>
    <w:p>
      <w:pPr>
        <w:spacing w:line="288" w:lineRule="auto"/>
        <w:ind w:firstLine="420" w:firstLineChars="175"/>
        <w:rPr>
          <w:sz w:val="24"/>
        </w:rPr>
      </w:pPr>
      <w:r>
        <w:rPr>
          <w:rFonts w:hint="eastAsia"/>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pPr>
        <w:spacing w:line="288" w:lineRule="auto"/>
        <w:ind w:firstLine="420" w:firstLineChars="175"/>
        <w:rPr>
          <w:sz w:val="24"/>
        </w:rPr>
      </w:pPr>
      <w:r>
        <w:rPr>
          <w:rFonts w:hint="eastAsia"/>
          <w:sz w:val="24"/>
        </w:rPr>
        <w:t>3.供应商因未在线参加开标而导致电子加密响应文件无法按时解密等一切后果由供应商自行承担。</w:t>
      </w:r>
    </w:p>
    <w:p>
      <w:pPr>
        <w:spacing w:line="288" w:lineRule="auto"/>
        <w:ind w:firstLine="420" w:firstLineChars="175"/>
        <w:rPr>
          <w:sz w:val="24"/>
        </w:rPr>
      </w:pPr>
      <w:r>
        <w:rPr>
          <w:rFonts w:hint="eastAsia"/>
          <w:sz w:val="24"/>
        </w:rPr>
        <w:t>4.供应商应按照磋商文件和政府采购云平台的要求，根据响应文件的组成规定的内容及顺序通过政采云电子交易客户端（政采云响应客户端）编制加密响应文件。</w:t>
      </w:r>
    </w:p>
    <w:p>
      <w:pPr>
        <w:spacing w:line="288" w:lineRule="auto"/>
        <w:ind w:firstLine="420" w:firstLineChars="175"/>
        <w:rPr>
          <w:sz w:val="24"/>
        </w:rPr>
      </w:pPr>
      <w:r>
        <w:rPr>
          <w:rFonts w:hint="eastAsia"/>
          <w:b/>
          <w:bCs/>
          <w:sz w:val="24"/>
        </w:rPr>
        <w:t>供应商可通过浙江省“电子交易/不见面开评标”学习专题提前进行专题学习，熟悉操作，避免影响采购活动（https://edu.zcygov.cn/luban/e-biding）</w:t>
      </w:r>
      <w:r>
        <w:rPr>
          <w:rFonts w:hint="eastAsia"/>
          <w:sz w:val="24"/>
        </w:rPr>
        <w:t>。</w:t>
      </w:r>
    </w:p>
    <w:p>
      <w:pPr>
        <w:spacing w:line="288" w:lineRule="auto"/>
        <w:rPr>
          <w:b/>
          <w:bCs/>
          <w:sz w:val="24"/>
        </w:rPr>
      </w:pPr>
      <w:r>
        <w:rPr>
          <w:rFonts w:hint="eastAsia"/>
          <w:b/>
          <w:bCs/>
          <w:sz w:val="24"/>
        </w:rPr>
        <w:t>（四）响应文件的语言及计量</w:t>
      </w:r>
    </w:p>
    <w:p>
      <w:pPr>
        <w:spacing w:line="288" w:lineRule="auto"/>
        <w:ind w:firstLine="420" w:firstLineChars="175"/>
        <w:rPr>
          <w:sz w:val="24"/>
        </w:rPr>
      </w:pPr>
      <w:r>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pPr>
        <w:spacing w:line="288" w:lineRule="auto"/>
        <w:rPr>
          <w:b/>
          <w:bCs/>
          <w:sz w:val="24"/>
        </w:rPr>
      </w:pPr>
      <w:r>
        <w:rPr>
          <w:rFonts w:hint="eastAsia"/>
          <w:b/>
          <w:bCs/>
          <w:sz w:val="24"/>
        </w:rPr>
        <w:t>（五）磋商报价</w:t>
      </w:r>
    </w:p>
    <w:p>
      <w:pPr>
        <w:spacing w:line="288" w:lineRule="auto"/>
        <w:ind w:firstLine="360" w:firstLineChars="150"/>
        <w:rPr>
          <w:sz w:val="24"/>
        </w:rPr>
      </w:pPr>
      <w:r>
        <w:rPr>
          <w:sz w:val="24"/>
        </w:rPr>
        <w:t>1</w:t>
      </w:r>
      <w:r>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pPr>
        <w:spacing w:line="288" w:lineRule="auto"/>
        <w:ind w:firstLine="360" w:firstLineChars="150"/>
        <w:rPr>
          <w:sz w:val="24"/>
        </w:rPr>
      </w:pPr>
      <w:r>
        <w:rPr>
          <w:sz w:val="24"/>
        </w:rPr>
        <w:t>2</w:t>
      </w:r>
      <w:r>
        <w:rPr>
          <w:rFonts w:hint="eastAsia"/>
          <w:sz w:val="24"/>
        </w:rPr>
        <w:t>、响应方的报价表应按磋商文件要求的格式编制、填写报价内容</w:t>
      </w:r>
      <w:r>
        <w:rPr>
          <w:sz w:val="24"/>
        </w:rPr>
        <w:t>(</w:t>
      </w:r>
      <w:r>
        <w:rPr>
          <w:rFonts w:hint="eastAsia"/>
          <w:sz w:val="24"/>
        </w:rPr>
        <w:t>可自动增行</w:t>
      </w:r>
      <w:r>
        <w:rPr>
          <w:sz w:val="24"/>
        </w:rPr>
        <w:t>)</w:t>
      </w:r>
      <w:r>
        <w:rPr>
          <w:rFonts w:hint="eastAsia"/>
          <w:sz w:val="24"/>
        </w:rPr>
        <w:t>，未按磋商文件要求编制、填写的磋商文件可能被拒绝。</w:t>
      </w:r>
    </w:p>
    <w:p>
      <w:pPr>
        <w:spacing w:line="288" w:lineRule="auto"/>
        <w:ind w:firstLine="360" w:firstLineChars="150"/>
        <w:rPr>
          <w:sz w:val="24"/>
        </w:rPr>
      </w:pPr>
      <w:r>
        <w:rPr>
          <w:sz w:val="24"/>
        </w:rPr>
        <w:t>3</w:t>
      </w:r>
      <w:r>
        <w:rPr>
          <w:rFonts w:hint="eastAsia"/>
          <w:sz w:val="24"/>
        </w:rPr>
        <w:t>、响应文件只允许有一个报价，有选择的报价将不予接受。</w:t>
      </w:r>
    </w:p>
    <w:p>
      <w:pPr>
        <w:spacing w:line="288" w:lineRule="auto"/>
        <w:ind w:firstLine="360" w:firstLineChars="150"/>
        <w:rPr>
          <w:sz w:val="24"/>
        </w:rPr>
      </w:pPr>
      <w:r>
        <w:rPr>
          <w:sz w:val="24"/>
        </w:rPr>
        <w:t>4</w:t>
      </w:r>
      <w:r>
        <w:rPr>
          <w:rFonts w:hint="eastAsia"/>
          <w:sz w:val="24"/>
        </w:rPr>
        <w:t>、响应方所报的价格在合同执行过程中是固定不变的，不得以任何理由予以变更，任何包含价格调整的要求，将被认为是非响应性报价而予以拒绝。</w:t>
      </w:r>
    </w:p>
    <w:p>
      <w:pPr>
        <w:spacing w:line="288" w:lineRule="auto"/>
        <w:rPr>
          <w:b/>
          <w:bCs/>
          <w:sz w:val="24"/>
        </w:rPr>
      </w:pPr>
      <w:r>
        <w:rPr>
          <w:rFonts w:hint="eastAsia"/>
          <w:b/>
          <w:bCs/>
          <w:sz w:val="24"/>
        </w:rPr>
        <w:t>（六）响应有效期</w:t>
      </w:r>
    </w:p>
    <w:p>
      <w:pPr>
        <w:spacing w:line="288" w:lineRule="auto"/>
        <w:ind w:firstLine="420" w:firstLineChars="175"/>
        <w:rPr>
          <w:sz w:val="24"/>
        </w:rPr>
      </w:pPr>
      <w:r>
        <w:rPr>
          <w:rFonts w:hint="eastAsia"/>
          <w:sz w:val="24"/>
        </w:rPr>
        <w:t>▲从提交响应文件的截止之日起90天。在原响应有效期满之前，如果出现特殊情况，采购机构以书面形式通知供应商延长响应有效期。</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18" w:name="_Toc20919"/>
      <w:r>
        <w:rPr>
          <w:rFonts w:hint="eastAsia" w:ascii="楷体" w:hAnsi="楷体" w:eastAsia="楷体" w:cs="楷体"/>
          <w:snapToGrid w:val="0"/>
          <w:kern w:val="44"/>
          <w:sz w:val="32"/>
          <w:szCs w:val="32"/>
        </w:rPr>
        <w:t>四、响应无效的情形</w:t>
      </w:r>
      <w:bookmarkEnd w:id="218"/>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1、以下情况由采购机构或磋商小组认定响应无效：</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1）未提供标▲的内容文件；</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2）未按磋商文件要求签署、盖章的；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3）符合磋商文件明确规定的其他无效响应条款的；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4）被拒绝的响应文件。</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2</w:t>
      </w:r>
      <w:r>
        <w:rPr>
          <w:rFonts w:ascii="宋体" w:hAnsi="宋体"/>
          <w:b/>
          <w:spacing w:val="-6"/>
          <w:sz w:val="24"/>
          <w:szCs w:val="24"/>
        </w:rPr>
        <w:t>.</w:t>
      </w:r>
      <w:r>
        <w:rPr>
          <w:rFonts w:hint="eastAsia" w:ascii="宋体" w:hAnsi="宋体"/>
          <w:b/>
          <w:spacing w:val="-6"/>
          <w:sz w:val="24"/>
          <w:szCs w:val="24"/>
        </w:rPr>
        <w:t>在资格审查时，如发现下列情形之一的，响应方将被视为资格审查不通过：</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资格证明</w:t>
      </w:r>
      <w:r>
        <w:rPr>
          <w:rFonts w:hint="eastAsia" w:ascii="宋体" w:hAnsi="宋体"/>
          <w:spacing w:val="-6"/>
          <w:sz w:val="24"/>
          <w:szCs w:val="24"/>
        </w:rPr>
        <w:t>材料</w:t>
      </w:r>
      <w:r>
        <w:rPr>
          <w:rFonts w:ascii="宋体" w:hAnsi="宋体"/>
          <w:spacing w:val="-6"/>
          <w:sz w:val="24"/>
          <w:szCs w:val="24"/>
        </w:rPr>
        <w:t>不全的，或者不符合</w:t>
      </w:r>
      <w:r>
        <w:rPr>
          <w:rFonts w:hint="eastAsia" w:ascii="宋体" w:hAnsi="宋体"/>
          <w:spacing w:val="-6"/>
          <w:sz w:val="24"/>
          <w:szCs w:val="24"/>
        </w:rPr>
        <w:t>磋商</w:t>
      </w:r>
      <w:r>
        <w:rPr>
          <w:rFonts w:ascii="宋体" w:hAnsi="宋体"/>
          <w:spacing w:val="-6"/>
          <w:sz w:val="24"/>
          <w:szCs w:val="24"/>
        </w:rPr>
        <w:t>文件要求的</w:t>
      </w:r>
      <w:r>
        <w:rPr>
          <w:rFonts w:hint="eastAsia" w:ascii="宋体" w:hAnsi="宋体"/>
          <w:spacing w:val="-6"/>
          <w:sz w:val="24"/>
          <w:szCs w:val="24"/>
        </w:rPr>
        <w:t>；</w:t>
      </w:r>
    </w:p>
    <w:p>
      <w:pPr>
        <w:adjustRightInd w:val="0"/>
        <w:snapToGrid w:val="0"/>
        <w:spacing w:line="288" w:lineRule="auto"/>
        <w:ind w:firstLine="456" w:firstLineChars="200"/>
        <w:rPr>
          <w:rFonts w:hint="eastAsia" w:ascii="宋体" w:hAnsi="宋体"/>
          <w:spacing w:val="-6"/>
          <w:sz w:val="24"/>
          <w:szCs w:val="24"/>
        </w:rPr>
      </w:pPr>
      <w:r>
        <w:rPr>
          <w:rFonts w:ascii="宋体" w:hAnsi="宋体"/>
          <w:spacing w:val="-6"/>
          <w:sz w:val="24"/>
          <w:szCs w:val="24"/>
        </w:rPr>
        <w:t>2</w:t>
      </w:r>
      <w:r>
        <w:rPr>
          <w:rFonts w:hint="eastAsia" w:ascii="宋体" w:hAnsi="宋体"/>
          <w:spacing w:val="-6"/>
          <w:sz w:val="24"/>
          <w:szCs w:val="24"/>
        </w:rPr>
        <w:t>）响应方不具备磋商文件中规定的资格要求的；</w:t>
      </w:r>
    </w:p>
    <w:p>
      <w:pPr>
        <w:adjustRightInd w:val="0"/>
        <w:snapToGrid w:val="0"/>
        <w:spacing w:line="288" w:lineRule="auto"/>
        <w:ind w:firstLine="456" w:firstLineChars="200"/>
        <w:rPr>
          <w:rFonts w:hint="default" w:ascii="宋体" w:hAnsi="宋体"/>
          <w:spacing w:val="-6"/>
          <w:sz w:val="24"/>
          <w:szCs w:val="24"/>
          <w:lang w:val="en-US" w:eastAsia="zh-CN"/>
        </w:rPr>
      </w:pPr>
      <w:r>
        <w:rPr>
          <w:rFonts w:hint="eastAsia" w:ascii="宋体" w:hAnsi="宋体"/>
          <w:spacing w:val="-6"/>
          <w:sz w:val="24"/>
          <w:szCs w:val="24"/>
          <w:lang w:val="en-US" w:eastAsia="zh-CN"/>
        </w:rPr>
        <w:t>3）根据电子评标程序规则的需要，资格证明材料必须放在资格文件中，放在其它地方视为无效。</w:t>
      </w:r>
    </w:p>
    <w:p>
      <w:pPr>
        <w:adjustRightInd w:val="0"/>
        <w:snapToGrid w:val="0"/>
        <w:spacing w:line="288" w:lineRule="auto"/>
        <w:ind w:firstLine="456" w:firstLineChars="200"/>
        <w:rPr>
          <w:rFonts w:ascii="宋体" w:hAnsi="宋体"/>
          <w:b/>
          <w:spacing w:val="-6"/>
          <w:sz w:val="24"/>
          <w:szCs w:val="24"/>
        </w:rPr>
      </w:pPr>
      <w:r>
        <w:rPr>
          <w:rFonts w:hint="eastAsia" w:ascii="宋体" w:hAnsi="宋体"/>
          <w:b/>
          <w:spacing w:val="-6"/>
          <w:sz w:val="24"/>
          <w:szCs w:val="24"/>
        </w:rPr>
        <w:t>3</w:t>
      </w:r>
      <w:r>
        <w:rPr>
          <w:rFonts w:ascii="宋体" w:hAnsi="宋体"/>
          <w:b/>
          <w:spacing w:val="-6"/>
          <w:sz w:val="24"/>
          <w:szCs w:val="24"/>
        </w:rPr>
        <w:t>.</w:t>
      </w:r>
      <w:r>
        <w:rPr>
          <w:rFonts w:hint="eastAsia" w:ascii="宋体" w:hAnsi="宋体"/>
          <w:b/>
          <w:spacing w:val="-6"/>
          <w:sz w:val="24"/>
          <w:szCs w:val="24"/>
        </w:rPr>
        <w:t>在符合</w:t>
      </w:r>
      <w:r>
        <w:rPr>
          <w:rFonts w:ascii="宋体" w:hAnsi="宋体"/>
          <w:b/>
          <w:spacing w:val="-6"/>
          <w:sz w:val="24"/>
          <w:szCs w:val="24"/>
        </w:rPr>
        <w:t>性审查、</w:t>
      </w:r>
      <w:r>
        <w:rPr>
          <w:rFonts w:hint="eastAsia" w:ascii="宋体" w:hAnsi="宋体"/>
          <w:b/>
          <w:spacing w:val="-6"/>
          <w:sz w:val="24"/>
          <w:szCs w:val="24"/>
        </w:rPr>
        <w:t>商务</w:t>
      </w:r>
      <w:r>
        <w:rPr>
          <w:rFonts w:ascii="宋体" w:hAnsi="宋体"/>
          <w:b/>
          <w:spacing w:val="-6"/>
          <w:sz w:val="24"/>
          <w:szCs w:val="24"/>
        </w:rPr>
        <w:t>和技术评审</w:t>
      </w:r>
      <w:r>
        <w:rPr>
          <w:rFonts w:hint="eastAsia" w:ascii="宋体" w:hAnsi="宋体"/>
          <w:b/>
          <w:spacing w:val="-6"/>
          <w:sz w:val="24"/>
          <w:szCs w:val="24"/>
        </w:rPr>
        <w:t>时，如发现下列情形之一的，响应文件将被视为无效：</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明显不符合</w:t>
      </w:r>
      <w:r>
        <w:rPr>
          <w:rFonts w:hint="eastAsia" w:ascii="宋体" w:hAnsi="宋体"/>
          <w:spacing w:val="-6"/>
          <w:sz w:val="24"/>
          <w:szCs w:val="24"/>
        </w:rPr>
        <w:t>磋商</w:t>
      </w:r>
      <w:r>
        <w:rPr>
          <w:rFonts w:ascii="宋体" w:hAnsi="宋体"/>
          <w:spacing w:val="-6"/>
          <w:sz w:val="24"/>
          <w:szCs w:val="24"/>
        </w:rPr>
        <w:t>文件</w:t>
      </w:r>
      <w:r>
        <w:rPr>
          <w:rFonts w:hint="eastAsia" w:ascii="宋体" w:hAnsi="宋体"/>
          <w:spacing w:val="-6"/>
          <w:sz w:val="24"/>
          <w:szCs w:val="24"/>
        </w:rPr>
        <w:t>要求，</w:t>
      </w:r>
      <w:r>
        <w:rPr>
          <w:rFonts w:ascii="宋体" w:hAnsi="宋体"/>
          <w:spacing w:val="-6"/>
          <w:sz w:val="24"/>
          <w:szCs w:val="24"/>
        </w:rPr>
        <w:t>或者</w:t>
      </w:r>
      <w:r>
        <w:rPr>
          <w:rFonts w:hint="eastAsia" w:ascii="宋体" w:hAnsi="宋体"/>
          <w:spacing w:val="-6"/>
          <w:sz w:val="24"/>
          <w:szCs w:val="24"/>
        </w:rPr>
        <w:t>与磋商</w:t>
      </w:r>
      <w:r>
        <w:rPr>
          <w:rFonts w:ascii="宋体" w:hAnsi="宋体"/>
          <w:spacing w:val="-6"/>
          <w:sz w:val="24"/>
          <w:szCs w:val="24"/>
        </w:rPr>
        <w:t>文件中标“▲”的项目发生实质性偏离的</w:t>
      </w:r>
      <w:r>
        <w:rPr>
          <w:rFonts w:hint="eastAsia" w:ascii="宋体" w:hAnsi="宋体"/>
          <w:spacing w:val="-6"/>
          <w:sz w:val="24"/>
          <w:szCs w:val="24"/>
        </w:rPr>
        <w:t>，或</w:t>
      </w:r>
      <w:r>
        <w:rPr>
          <w:rFonts w:hint="eastAsia" w:ascii="宋体" w:hAnsi="宋体" w:cs="宋体"/>
          <w:sz w:val="24"/>
          <w:szCs w:val="24"/>
        </w:rPr>
        <w:t>负偏离达到规定数目的，或</w:t>
      </w:r>
      <w:r>
        <w:rPr>
          <w:rFonts w:hint="eastAsia" w:ascii="宋体" w:hAnsi="宋体"/>
          <w:spacing w:val="-6"/>
          <w:sz w:val="24"/>
          <w:szCs w:val="24"/>
        </w:rPr>
        <w:t>技术分值低于磋商文件要求的；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未提供或未如实提供</w:t>
      </w:r>
      <w:r>
        <w:rPr>
          <w:rFonts w:hint="eastAsia" w:ascii="宋体" w:hAnsi="宋体"/>
          <w:spacing w:val="-6"/>
          <w:sz w:val="24"/>
          <w:szCs w:val="24"/>
        </w:rPr>
        <w:t>响应</w:t>
      </w:r>
      <w:r>
        <w:rPr>
          <w:rFonts w:ascii="宋体" w:hAnsi="宋体"/>
          <w:spacing w:val="-6"/>
          <w:sz w:val="24"/>
          <w:szCs w:val="24"/>
        </w:rPr>
        <w:t>技术参数，或者</w:t>
      </w:r>
      <w:r>
        <w:rPr>
          <w:rFonts w:hint="eastAsia" w:ascii="宋体" w:hAnsi="宋体"/>
          <w:spacing w:val="-6"/>
          <w:sz w:val="24"/>
          <w:szCs w:val="24"/>
        </w:rPr>
        <w:t>响应</w:t>
      </w:r>
      <w:r>
        <w:rPr>
          <w:rFonts w:ascii="宋体" w:hAnsi="宋体"/>
          <w:spacing w:val="-6"/>
          <w:sz w:val="24"/>
          <w:szCs w:val="24"/>
        </w:rPr>
        <w:t>文件标明的响应或偏离与事实不符或虚假投标的；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3）响应</w:t>
      </w:r>
      <w:r>
        <w:rPr>
          <w:rFonts w:ascii="宋体" w:hAnsi="宋体"/>
          <w:spacing w:val="-6"/>
          <w:sz w:val="24"/>
          <w:szCs w:val="24"/>
        </w:rPr>
        <w:t>技术方案不明确，存在一个或一个以上备选（替代）</w:t>
      </w:r>
      <w:r>
        <w:rPr>
          <w:rFonts w:hint="eastAsia" w:ascii="宋体" w:hAnsi="宋体"/>
          <w:spacing w:val="-6"/>
          <w:sz w:val="24"/>
          <w:szCs w:val="24"/>
        </w:rPr>
        <w:t>响应</w:t>
      </w:r>
      <w:r>
        <w:rPr>
          <w:rFonts w:ascii="宋体" w:hAnsi="宋体"/>
          <w:spacing w:val="-6"/>
          <w:sz w:val="24"/>
          <w:szCs w:val="24"/>
        </w:rPr>
        <w:t>方案的；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4）响应文件含有采购人不能接受的附加条件的；</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.在报价评审时，如发现下列情形之一的，</w:t>
      </w:r>
      <w:r>
        <w:rPr>
          <w:rFonts w:hint="eastAsia" w:ascii="宋体" w:hAnsi="宋体"/>
          <w:b/>
          <w:spacing w:val="-6"/>
          <w:sz w:val="24"/>
          <w:szCs w:val="24"/>
        </w:rPr>
        <w:t>响应</w:t>
      </w:r>
      <w:r>
        <w:rPr>
          <w:rFonts w:ascii="宋体" w:hAnsi="宋体"/>
          <w:b/>
          <w:spacing w:val="-6"/>
          <w:sz w:val="24"/>
          <w:szCs w:val="24"/>
        </w:rPr>
        <w:t>文件将被视为无效：</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未按照</w:t>
      </w:r>
      <w:r>
        <w:rPr>
          <w:rFonts w:hint="eastAsia" w:ascii="宋体" w:hAnsi="宋体"/>
          <w:spacing w:val="-6"/>
          <w:sz w:val="24"/>
          <w:szCs w:val="24"/>
        </w:rPr>
        <w:t>磋商</w:t>
      </w:r>
      <w:r>
        <w:rPr>
          <w:rFonts w:ascii="宋体" w:hAnsi="宋体"/>
          <w:spacing w:val="-6"/>
          <w:sz w:val="24"/>
          <w:szCs w:val="24"/>
        </w:rPr>
        <w:t>文件标明的币种报价的</w:t>
      </w:r>
      <w:r>
        <w:rPr>
          <w:rFonts w:hint="eastAsia" w:ascii="宋体" w:hAnsi="宋体"/>
          <w:spacing w:val="-6"/>
          <w:sz w:val="24"/>
          <w:szCs w:val="24"/>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）报价</w:t>
      </w:r>
      <w:r>
        <w:rPr>
          <w:rFonts w:hint="eastAsia" w:ascii="宋体" w:hAnsi="宋体"/>
          <w:spacing w:val="-6"/>
          <w:sz w:val="24"/>
          <w:szCs w:val="24"/>
        </w:rPr>
        <w:t>明细有</w:t>
      </w:r>
      <w:r>
        <w:rPr>
          <w:rFonts w:ascii="宋体" w:hAnsi="宋体"/>
          <w:spacing w:val="-6"/>
          <w:sz w:val="24"/>
          <w:szCs w:val="24"/>
        </w:rPr>
        <w:t>缺漏项</w:t>
      </w:r>
      <w:r>
        <w:rPr>
          <w:rFonts w:hint="eastAsia" w:ascii="宋体" w:hAnsi="宋体"/>
          <w:spacing w:val="-6"/>
          <w:sz w:val="24"/>
          <w:szCs w:val="24"/>
        </w:rPr>
        <w:t>，或者</w:t>
      </w:r>
      <w:r>
        <w:rPr>
          <w:rFonts w:ascii="宋体" w:hAnsi="宋体"/>
          <w:spacing w:val="-6"/>
          <w:sz w:val="24"/>
          <w:szCs w:val="24"/>
        </w:rPr>
        <w:t>与</w:t>
      </w:r>
      <w:r>
        <w:rPr>
          <w:rFonts w:hint="eastAsia" w:ascii="宋体" w:hAnsi="宋体"/>
          <w:spacing w:val="-6"/>
          <w:sz w:val="24"/>
          <w:szCs w:val="24"/>
        </w:rPr>
        <w:t>磋商</w:t>
      </w:r>
      <w:r>
        <w:rPr>
          <w:rFonts w:ascii="宋体" w:hAnsi="宋体"/>
          <w:spacing w:val="-6"/>
          <w:sz w:val="24"/>
          <w:szCs w:val="24"/>
        </w:rPr>
        <w:t>文件要求不一致的</w:t>
      </w:r>
      <w:r>
        <w:rPr>
          <w:rFonts w:hint="eastAsia" w:ascii="宋体" w:hAnsi="宋体"/>
          <w:spacing w:val="-6"/>
          <w:sz w:val="24"/>
          <w:szCs w:val="24"/>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3）最终报价超过磋商文件中规定的预算金额或者最高限价的；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4）报价具有选择性的；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b/>
          <w:bCs/>
          <w:spacing w:val="-6"/>
          <w:sz w:val="24"/>
          <w:szCs w:val="24"/>
        </w:rPr>
        <w:t>特别说明</w:t>
      </w:r>
      <w:r>
        <w:rPr>
          <w:rFonts w:hint="eastAsia" w:ascii="宋体" w:hAnsi="宋体"/>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w:t>
      </w:r>
      <w:r>
        <w:rPr>
          <w:rFonts w:hint="eastAsia" w:ascii="宋体" w:hAnsi="宋体"/>
          <w:b/>
          <w:spacing w:val="-6"/>
          <w:sz w:val="24"/>
          <w:szCs w:val="24"/>
        </w:rPr>
        <w:t>有下列情形之一</w:t>
      </w:r>
      <w:r>
        <w:rPr>
          <w:rFonts w:hint="eastAsia" w:ascii="宋体" w:hAnsi="宋体"/>
          <w:b/>
          <w:spacing w:val="-6"/>
          <w:sz w:val="24"/>
          <w:szCs w:val="24"/>
          <w:lang w:val="en-US" w:eastAsia="zh-CN"/>
        </w:rPr>
        <w:t>，无法合理解释的，</w:t>
      </w:r>
      <w:r>
        <w:rPr>
          <w:rFonts w:hint="eastAsia" w:ascii="宋体" w:hAnsi="宋体"/>
          <w:b/>
          <w:spacing w:val="-6"/>
          <w:sz w:val="24"/>
          <w:szCs w:val="24"/>
        </w:rPr>
        <w:t>其响应无效</w:t>
      </w:r>
      <w:r>
        <w:rPr>
          <w:rFonts w:hint="eastAsia" w:ascii="宋体" w:hAnsi="宋体"/>
          <w:b/>
          <w:spacing w:val="-6"/>
          <w:sz w:val="24"/>
          <w:szCs w:val="24"/>
          <w:lang w:eastAsia="zh-CN"/>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1）不同响应方的响应文件由同一单位或者个人编制；</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2）不同响应方委托同一单位或者个人办理投标事宜；</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3）不同响应方的响应文件载明的项目管理成员或者联系人员为同一人；</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4）不同响应方的响应文件异常一致或者响应报价呈规律性差异；</w:t>
      </w:r>
    </w:p>
    <w:p>
      <w:pPr>
        <w:widowControl/>
        <w:adjustRightInd w:val="0"/>
        <w:snapToGrid w:val="0"/>
        <w:spacing w:line="288" w:lineRule="auto"/>
        <w:ind w:firstLine="456" w:firstLineChars="200"/>
        <w:jc w:val="left"/>
        <w:rPr>
          <w:rFonts w:hint="eastAsia" w:ascii="宋体" w:hAnsi="宋体" w:eastAsia="宋体"/>
          <w:spacing w:val="-6"/>
          <w:sz w:val="24"/>
          <w:szCs w:val="24"/>
          <w:lang w:val="en-US" w:eastAsia="zh-CN"/>
        </w:rPr>
      </w:pPr>
      <w:r>
        <w:rPr>
          <w:rFonts w:hint="eastAsia" w:ascii="宋体" w:hAnsi="宋体"/>
          <w:spacing w:val="-6"/>
          <w:sz w:val="24"/>
          <w:szCs w:val="24"/>
        </w:rPr>
        <w:t>5）不同响应方的响应文件相互混装</w:t>
      </w:r>
      <w:r>
        <w:rPr>
          <w:rFonts w:hint="eastAsia" w:ascii="宋体" w:hAnsi="宋体"/>
          <w:spacing w:val="-6"/>
          <w:sz w:val="24"/>
          <w:szCs w:val="24"/>
          <w:lang w:val="en-US" w:eastAsia="zh-CN"/>
        </w:rPr>
        <w:t>；</w:t>
      </w:r>
    </w:p>
    <w:p>
      <w:pPr>
        <w:widowControl/>
        <w:adjustRightInd w:val="0"/>
        <w:snapToGrid w:val="0"/>
        <w:spacing w:line="288" w:lineRule="auto"/>
        <w:ind w:firstLine="456" w:firstLineChars="200"/>
        <w:jc w:val="left"/>
        <w:rPr>
          <w:rFonts w:hint="eastAsia" w:ascii="宋体" w:hAnsi="宋体"/>
          <w:spacing w:val="-6"/>
          <w:sz w:val="24"/>
          <w:szCs w:val="24"/>
          <w:lang w:val="en-US" w:eastAsia="zh-CN"/>
        </w:rPr>
      </w:pPr>
      <w:r>
        <w:rPr>
          <w:rFonts w:hint="eastAsia" w:ascii="宋体" w:hAnsi="宋体"/>
          <w:spacing w:val="-6"/>
          <w:sz w:val="24"/>
          <w:szCs w:val="24"/>
          <w:lang w:val="en-US" w:eastAsia="zh-CN"/>
        </w:rPr>
        <w:t>6</w:t>
      </w:r>
      <w:r>
        <w:rPr>
          <w:rFonts w:hint="eastAsia" w:ascii="宋体" w:hAnsi="宋体"/>
          <w:spacing w:val="-6"/>
          <w:sz w:val="24"/>
          <w:szCs w:val="24"/>
        </w:rPr>
        <w:t>）不同供应商的电子投标（响应）文件上传计算机的网卡MAC地址或硬盘序列号等硬件信息相</w:t>
      </w:r>
      <w:r>
        <w:rPr>
          <w:rFonts w:hint="eastAsia" w:ascii="宋体" w:hAnsi="宋体"/>
          <w:spacing w:val="-6"/>
          <w:sz w:val="24"/>
          <w:szCs w:val="24"/>
          <w:lang w:val="en-US" w:eastAsia="zh-CN"/>
        </w:rPr>
        <w:t>同的；</w:t>
      </w:r>
    </w:p>
    <w:p>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7）上传的电子投标（响应）文件若出现使用本项目其他投标（响应）供应商的数字证书加密</w:t>
      </w:r>
      <w:r>
        <w:rPr>
          <w:rFonts w:hint="eastAsia" w:ascii="宋体" w:hAnsi="宋体"/>
          <w:spacing w:val="-6"/>
          <w:sz w:val="24"/>
          <w:szCs w:val="24"/>
        </w:rPr>
        <w:t>的，或者加盖本项目其他投标（响应）供应商的电子印章的；</w:t>
      </w:r>
    </w:p>
    <w:p>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8）</w:t>
      </w:r>
      <w:r>
        <w:rPr>
          <w:rFonts w:hint="eastAsia" w:ascii="宋体" w:hAnsi="宋体"/>
          <w:spacing w:val="-6"/>
          <w:sz w:val="24"/>
          <w:szCs w:val="24"/>
        </w:rPr>
        <w:t>不同供应商的投标（响应）文件的内容存在3处（含）以上错误一致的；</w:t>
      </w:r>
    </w:p>
    <w:p>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9）</w:t>
      </w:r>
      <w:r>
        <w:rPr>
          <w:rFonts w:hint="eastAsia" w:ascii="宋体" w:hAnsi="宋体"/>
          <w:spacing w:val="-6"/>
          <w:sz w:val="24"/>
          <w:szCs w:val="24"/>
        </w:rPr>
        <w:t>不同供应商联系人为同一人或不同联系人的联系电话一致的。</w:t>
      </w:r>
    </w:p>
    <w:p>
      <w:pPr>
        <w:spacing w:line="288" w:lineRule="auto"/>
        <w:ind w:firstLine="484" w:firstLineChars="212"/>
        <w:rPr>
          <w:b/>
          <w:bCs/>
          <w:sz w:val="24"/>
          <w:szCs w:val="24"/>
        </w:rPr>
      </w:pPr>
      <w:r>
        <w:rPr>
          <w:rFonts w:hint="eastAsia" w:ascii="宋体" w:hAnsi="宋体"/>
          <w:b/>
          <w:bCs/>
          <w:spacing w:val="-6"/>
          <w:sz w:val="24"/>
          <w:szCs w:val="24"/>
        </w:rPr>
        <w:t>5、</w:t>
      </w:r>
      <w:r>
        <w:rPr>
          <w:rFonts w:hint="eastAsia"/>
          <w:b/>
          <w:bCs/>
          <w:sz w:val="24"/>
          <w:szCs w:val="24"/>
        </w:rPr>
        <w:t>以下情形，采购机构或</w:t>
      </w:r>
      <w:r>
        <w:rPr>
          <w:rFonts w:hint="eastAsia" w:ascii="宋体" w:hAnsi="宋体"/>
          <w:b/>
          <w:spacing w:val="-6"/>
          <w:sz w:val="24"/>
          <w:szCs w:val="24"/>
        </w:rPr>
        <w:t>磋商小组</w:t>
      </w:r>
      <w:r>
        <w:rPr>
          <w:rFonts w:hint="eastAsia"/>
          <w:b/>
          <w:bCs/>
          <w:sz w:val="24"/>
          <w:szCs w:val="24"/>
        </w:rPr>
        <w:t>可认定其</w:t>
      </w:r>
      <w:r>
        <w:rPr>
          <w:rFonts w:hint="eastAsia" w:ascii="宋体" w:hAnsi="宋体"/>
          <w:b/>
          <w:spacing w:val="-6"/>
          <w:sz w:val="24"/>
          <w:szCs w:val="24"/>
        </w:rPr>
        <w:t>响应</w:t>
      </w:r>
      <w:r>
        <w:rPr>
          <w:rFonts w:hint="eastAsia"/>
          <w:b/>
          <w:bCs/>
          <w:sz w:val="24"/>
          <w:szCs w:val="24"/>
        </w:rPr>
        <w:t>无效</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1）响应文件组成漏项或未按规定的格式编制；</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2）未经报名、未提交报名材料，直接提交的响应文件。</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3）法律、法规和磋商文件规定的其他无效情形。</w:t>
      </w:r>
    </w:p>
    <w:bookmarkEnd w:id="47"/>
    <w:bookmarkEnd w:id="48"/>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19" w:name="_Toc27001"/>
      <w:bookmarkStart w:id="220" w:name="_Toc22208"/>
      <w:bookmarkStart w:id="221" w:name="_Toc17194"/>
      <w:bookmarkStart w:id="222" w:name="_Toc433537967"/>
      <w:bookmarkStart w:id="223" w:name="_Toc20980"/>
      <w:bookmarkStart w:id="224" w:name="_Toc12201"/>
      <w:bookmarkStart w:id="225" w:name="_Toc6013"/>
      <w:bookmarkStart w:id="226" w:name="_Toc30706"/>
      <w:bookmarkStart w:id="227" w:name="_Toc8571"/>
      <w:bookmarkStart w:id="228" w:name="_Toc8275"/>
      <w:bookmarkStart w:id="229" w:name="_Toc207550884"/>
      <w:bookmarkStart w:id="230" w:name="_Toc6290"/>
      <w:bookmarkStart w:id="231" w:name="_Toc11859"/>
      <w:bookmarkStart w:id="232" w:name="_Toc25705"/>
      <w:bookmarkStart w:id="233" w:name="_Toc4601"/>
      <w:bookmarkStart w:id="234" w:name="_Toc14125"/>
      <w:bookmarkStart w:id="235" w:name="_Toc6009"/>
      <w:bookmarkStart w:id="236" w:name="_Toc24793"/>
      <w:bookmarkStart w:id="237" w:name="_Toc24390"/>
      <w:bookmarkStart w:id="238" w:name="_Toc8057"/>
      <w:bookmarkStart w:id="239" w:name="_Toc32590"/>
      <w:bookmarkStart w:id="240" w:name="_Toc467"/>
      <w:bookmarkStart w:id="241" w:name="_Toc26820"/>
      <w:bookmarkStart w:id="242" w:name="_Toc200"/>
      <w:bookmarkStart w:id="243" w:name="_Toc11365"/>
      <w:bookmarkStart w:id="244" w:name="_Toc20654"/>
      <w:bookmarkStart w:id="245" w:name="_Toc14837"/>
      <w:bookmarkStart w:id="246" w:name="_Toc10270"/>
      <w:bookmarkStart w:id="247" w:name="_Toc11828"/>
      <w:bookmarkStart w:id="248" w:name="_Toc6184"/>
      <w:bookmarkStart w:id="249" w:name="_Toc9444"/>
      <w:bookmarkStart w:id="250" w:name="_Toc23374"/>
      <w:bookmarkStart w:id="251" w:name="_Toc28358"/>
      <w:bookmarkStart w:id="252" w:name="_Toc13917"/>
      <w:bookmarkStart w:id="253" w:name="_Toc183786419"/>
      <w:r>
        <w:rPr>
          <w:rFonts w:hint="eastAsia" w:ascii="楷体" w:hAnsi="楷体" w:eastAsia="楷体" w:cs="楷体"/>
          <w:snapToGrid w:val="0"/>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pPr>
        <w:spacing w:line="288" w:lineRule="auto"/>
        <w:ind w:firstLine="482"/>
        <w:rPr>
          <w:sz w:val="24"/>
        </w:rPr>
      </w:pPr>
      <w:bookmarkStart w:id="254" w:name="_Toc841"/>
      <w:bookmarkStart w:id="255" w:name="_Toc12629"/>
      <w:bookmarkStart w:id="256" w:name="_Toc26833"/>
      <w:bookmarkStart w:id="257" w:name="_Toc650"/>
      <w:bookmarkStart w:id="258" w:name="_Toc902"/>
      <w:bookmarkStart w:id="259" w:name="_Toc10251"/>
      <w:bookmarkStart w:id="260" w:name="_Toc15608"/>
      <w:bookmarkStart w:id="261" w:name="_Toc29181"/>
      <w:bookmarkStart w:id="262" w:name="_Toc22017"/>
      <w:bookmarkStart w:id="263" w:name="_Toc5075"/>
      <w:bookmarkStart w:id="264" w:name="_Toc9028"/>
      <w:bookmarkStart w:id="265" w:name="_Toc11659"/>
      <w:bookmarkStart w:id="266" w:name="_Toc20003"/>
      <w:bookmarkStart w:id="267" w:name="_Toc22094"/>
      <w:bookmarkStart w:id="268" w:name="_Toc667"/>
      <w:bookmarkStart w:id="269" w:name="_Toc26778"/>
      <w:bookmarkStart w:id="270" w:name="_Toc18579"/>
      <w:bookmarkStart w:id="271" w:name="_Toc30679"/>
      <w:bookmarkStart w:id="272" w:name="_Toc8181"/>
      <w:bookmarkStart w:id="273" w:name="_Toc18007"/>
      <w:bookmarkStart w:id="274" w:name="_Toc32220"/>
      <w:bookmarkStart w:id="275" w:name="_Toc28057"/>
      <w:bookmarkStart w:id="276" w:name="_Toc30360"/>
      <w:bookmarkStart w:id="277" w:name="_Toc8052"/>
      <w:bookmarkStart w:id="278" w:name="_Toc4789"/>
      <w:bookmarkStart w:id="279" w:name="_Toc10811"/>
      <w:bookmarkStart w:id="280" w:name="_Toc29445"/>
      <w:bookmarkStart w:id="281" w:name="_Toc13314"/>
      <w:bookmarkStart w:id="282" w:name="_Toc27046"/>
      <w:bookmarkStart w:id="283" w:name="_Toc12021"/>
      <w:bookmarkStart w:id="284" w:name="_Toc10561"/>
      <w:bookmarkStart w:id="285" w:name="_Toc6558"/>
      <w:bookmarkStart w:id="286" w:name="_Toc7609"/>
      <w:bookmarkStart w:id="287" w:name="_Toc25227"/>
      <w:r>
        <w:rPr>
          <w:rFonts w:hint="eastAsia"/>
          <w:sz w:val="24"/>
        </w:rPr>
        <w:t>采购机构按照磋商文件规定的时间通过电子交易平台组织开启，所有供应商均应当准时在线参加。供应商不足3家的，不得开启。</w:t>
      </w:r>
    </w:p>
    <w:p>
      <w:pPr>
        <w:spacing w:line="288" w:lineRule="auto"/>
        <w:ind w:firstLine="482"/>
        <w:rPr>
          <w:sz w:val="24"/>
        </w:rPr>
      </w:pPr>
      <w:r>
        <w:rPr>
          <w:rFonts w:hint="eastAsia"/>
          <w:sz w:val="24"/>
        </w:rPr>
        <w:t>开启时，电子交易平台按开启时间自动提取所有响应文件。采购机构依托电子交易平台发起开始解密指令，供应商按照平台提示和磋商文件的规定在半小时内完成在线解密。</w:t>
      </w:r>
    </w:p>
    <w:p>
      <w:pPr>
        <w:spacing w:line="288" w:lineRule="auto"/>
        <w:ind w:firstLine="482"/>
        <w:rPr>
          <w:b/>
          <w:bCs/>
          <w:sz w:val="24"/>
        </w:rPr>
      </w:pPr>
      <w:r>
        <w:rPr>
          <w:rFonts w:hint="eastAsia"/>
          <w:b/>
          <w:bCs/>
          <w:sz w:val="24"/>
        </w:rPr>
        <w:t>响应文件未按时解密，供应商提供了备份响应文件的，以备份响应文件作为依据，否则视为响应文件撤回。响应文件已按时解密的，备份响应文件自动失效。</w:t>
      </w:r>
    </w:p>
    <w:p>
      <w:pPr>
        <w:spacing w:line="288" w:lineRule="auto"/>
        <w:ind w:firstLine="482"/>
        <w:rPr>
          <w:b/>
          <w:bCs/>
          <w:sz w:val="24"/>
        </w:rPr>
      </w:pPr>
      <w:r>
        <w:rPr>
          <w:rFonts w:hint="eastAsia"/>
          <w:b/>
          <w:bCs/>
          <w:sz w:val="24"/>
        </w:rPr>
        <w:t>特别说明：如遇政府采购云平台电子化开启或评审程序调整的，按调整后程序执行。</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88" w:name="_Toc12819"/>
      <w:r>
        <w:rPr>
          <w:rFonts w:hint="eastAsia" w:ascii="楷体" w:hAnsi="楷体" w:eastAsia="楷体" w:cs="楷体"/>
          <w:snapToGrid w:val="0"/>
          <w:kern w:val="44"/>
          <w:sz w:val="32"/>
          <w:szCs w:val="32"/>
        </w:rPr>
        <w:t>六、</w:t>
      </w:r>
      <w:bookmarkEnd w:id="254"/>
      <w:bookmarkEnd w:id="255"/>
      <w:bookmarkEnd w:id="256"/>
      <w:r>
        <w:rPr>
          <w:rFonts w:hint="eastAsia" w:ascii="楷体" w:hAnsi="楷体" w:eastAsia="楷体" w:cs="楷体"/>
          <w:snapToGrid w:val="0"/>
          <w:kern w:val="44"/>
          <w:sz w:val="32"/>
          <w:szCs w:val="32"/>
        </w:rPr>
        <w:t>评审和磋商</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（一）磋商小组</w:t>
      </w:r>
    </w:p>
    <w:p>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sz w:val="24"/>
        </w:rPr>
      </w:pPr>
      <w:r>
        <w:rPr>
          <w:rFonts w:hint="eastAsia"/>
          <w:sz w:val="24"/>
        </w:rPr>
        <w:t>磋商小组成员由技术、经济等方面的专家和采购人用户部门代表组成。磋商小组成员应遵循公平、公正、科学、择优的原则，按照磋商文件的规定对响应文件进行审查、质疑、评估和比较。</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（二）响应文件实质性响应的确定</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1</w:t>
      </w:r>
      <w:r>
        <w:rPr>
          <w:rFonts w:hint="eastAsia"/>
          <w:sz w:val="24"/>
        </w:rPr>
        <w:t>、无效的响应文件不再进入下一步磋商程序；</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2</w:t>
      </w:r>
      <w:r>
        <w:rPr>
          <w:rFonts w:hint="eastAsia"/>
          <w:sz w:val="24"/>
        </w:rPr>
        <w:t>、判断响应文件的响应性仅基于响应文件本身而不靠外部证据；</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3</w:t>
      </w:r>
      <w:r>
        <w:rPr>
          <w:rFonts w:hint="eastAsia"/>
          <w:sz w:val="24"/>
        </w:rPr>
        <w:t>、磋商小组可要求响应方对响应文件进行澄清，并作出书面答复；书面答复须有法定代表人或授权代表人签字，作为响应文件的一部分。</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（三）响应文件的详细评审和进一步磋商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磋商小组对各响应文件的全部内容进行审阅，并按本部分第四条响应无效的情形确定各响应文件是否有效。</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磋商小组所有成员应当集中与单一供应商分别进行磋商，并给予所有参加磋商的供应商平等的磋商机会。</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对磋商文件作出的实质性变动是磋商文件的有效组成部分，磋商小组通过政府采购云平台以书面形式同时通知所有参加磋商的供应商。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供应商应当按照磋商文件的变动情况和磋商小组的要求通过政府采购云平台提交磋商记录，并由其法定代表人或授权代表签名或者加盖公章。</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pPr>
      <w:r>
        <w:rPr>
          <w:rFonts w:hint="eastAsia"/>
          <w:sz w:val="24"/>
        </w:rPr>
        <w:t>供应商的磋商内容无法通过政府采购云平台上传的，可在规定时间内（</w:t>
      </w:r>
      <w:r>
        <w:rPr>
          <w:rFonts w:hint="eastAsia"/>
          <w:color w:val="00B050"/>
          <w:sz w:val="24"/>
        </w:rPr>
        <w:t>半小时内</w:t>
      </w:r>
      <w:r>
        <w:rPr>
          <w:rFonts w:hint="eastAsia"/>
          <w:sz w:val="24"/>
        </w:rPr>
        <w:t>）通过指定的电子邮箱（</w:t>
      </w:r>
      <w:r>
        <w:rPr>
          <w:rFonts w:hint="eastAsia"/>
          <w:color w:val="00B050"/>
          <w:sz w:val="24"/>
          <w:u w:val="single"/>
        </w:rPr>
        <w:t>40368@hdu.edu.cn</w:t>
      </w:r>
      <w:r>
        <w:rPr>
          <w:rFonts w:hint="eastAsia"/>
          <w:sz w:val="24"/>
        </w:rPr>
        <w:t>）提交。</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（四）最后报价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磋商文件能够详细列明采购标的的技术、服务要求的，磋商结束后，磋商小组应当要求所有实质性响应的供应商在规定时间内提交最后报价，提交最后报价的供应商不得少于3家。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最后报价是供应商响应文件的有效组成部分。符合《政府采购竞争性磋商采购方式管理暂行办法》（财库〔2014〕214号）第三条第一、四项情形的，提交最后报价的供应商可以为2家。</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（五）错误修正</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响应文件报价出现前后不一致的，除磋商文件另有规定外，按照下列规定修正：</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（一）响应文件中报价表内容与响应文件中相应内容不一致的，以报价表为准；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（二）大写金额和小写金额不一致的，以大写金额为准；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（三）单价金额小数点或者百分比有明显错位的，以报价表的总价为准，并修改单价；</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（四）总价金额与按单价汇总金额不一致的，以单价金额计算结果为准；</w:t>
      </w:r>
    </w:p>
    <w:p>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sz w:val="24"/>
        </w:rPr>
      </w:pPr>
      <w:r>
        <w:rPr>
          <w:rFonts w:hint="eastAsia"/>
          <w:sz w:val="24"/>
        </w:rPr>
        <w:t>同时出现两种以上不一致的，按照前款规定的顺序修正。如果是明显的笔误，经磋商小组认可，并经响应方确认，可以给予纠正。</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（六）综合评分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综合评分法，是指响应文件满足磋商文件全部实质性要求且按评审因素的量化指标评审得分最高的供应商为成交候选供应商的评审方法。</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（七）汇总商务技术得分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磋商小组各成员独立对进入最后报价的供应商的商务和技术文件进行评价，并汇总商务技术得分情况。</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（八）排序与推荐</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（九）编写评审报告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（十）磋商评审过程的保密性</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1</w:t>
      </w:r>
      <w:r>
        <w:rPr>
          <w:rFonts w:hint="eastAsia"/>
          <w:sz w:val="24"/>
        </w:rPr>
        <w:t>、开启响应文件之后，直到授予成交方合同止，凡是属于审查、澄清、评审和比较磋商响应的有关资料等，均不得向响应方或其他无关的人员透露。</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2</w:t>
      </w:r>
      <w:r>
        <w:rPr>
          <w:rFonts w:hint="eastAsia"/>
          <w:sz w:val="24"/>
        </w:rPr>
        <w:t>、在磋商评审期间，响应方企图影响采购人的任何活动，将导致磋商响应被拒绝，并承担相应的法律责任。</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89" w:name="_Toc16451"/>
      <w:bookmarkStart w:id="290" w:name="_Toc2602"/>
      <w:bookmarkStart w:id="291" w:name="_Toc17524"/>
      <w:bookmarkStart w:id="292" w:name="_Toc29029"/>
      <w:bookmarkStart w:id="293" w:name="_Toc7256"/>
      <w:bookmarkStart w:id="294" w:name="_Toc12279"/>
      <w:bookmarkStart w:id="295" w:name="_Toc28002"/>
      <w:bookmarkStart w:id="296" w:name="_Toc14468"/>
      <w:bookmarkStart w:id="297" w:name="_Toc32587"/>
      <w:bookmarkStart w:id="298" w:name="_Toc9496"/>
      <w:bookmarkStart w:id="299" w:name="_Toc8603"/>
      <w:bookmarkStart w:id="300" w:name="_Toc5529"/>
      <w:bookmarkStart w:id="301" w:name="_Toc18073"/>
      <w:bookmarkStart w:id="302" w:name="_Toc2251"/>
      <w:bookmarkStart w:id="303" w:name="_Toc22665"/>
      <w:bookmarkStart w:id="304" w:name="_Toc4483"/>
      <w:bookmarkStart w:id="305" w:name="_Toc27426"/>
      <w:bookmarkStart w:id="306" w:name="_Toc26044"/>
      <w:bookmarkStart w:id="307" w:name="_Toc17917"/>
      <w:bookmarkStart w:id="308" w:name="_Toc21433"/>
      <w:bookmarkStart w:id="309" w:name="_Toc21515"/>
      <w:bookmarkStart w:id="310" w:name="_Toc26288"/>
      <w:bookmarkStart w:id="311" w:name="_Toc326"/>
      <w:bookmarkStart w:id="312" w:name="_Toc5340"/>
      <w:bookmarkStart w:id="313" w:name="_Toc26757"/>
      <w:bookmarkStart w:id="314" w:name="_Toc10879"/>
      <w:bookmarkStart w:id="315" w:name="_Toc29830"/>
      <w:bookmarkStart w:id="316" w:name="_Toc22706"/>
      <w:bookmarkStart w:id="317" w:name="_Toc30041"/>
      <w:bookmarkStart w:id="318" w:name="_Toc30131"/>
      <w:bookmarkStart w:id="319" w:name="_Toc15767"/>
      <w:bookmarkStart w:id="320" w:name="_Toc3813"/>
      <w:bookmarkStart w:id="321" w:name="_Toc6273"/>
      <w:bookmarkStart w:id="322" w:name="_Toc20162"/>
      <w:bookmarkStart w:id="323" w:name="_Toc13854"/>
      <w:r>
        <w:rPr>
          <w:rFonts w:hint="eastAsia" w:ascii="楷体" w:hAnsi="楷体" w:eastAsia="楷体" w:cs="楷体"/>
          <w:snapToGrid w:val="0"/>
          <w:kern w:val="44"/>
          <w:sz w:val="32"/>
          <w:szCs w:val="32"/>
        </w:rPr>
        <w:t>七、合同授予</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（一）资格最终审查</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采购方将审查最佳成交候选人的财务、技术、生产及供货能力、信誉，确定其是否能圆满地履行合同。</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（二）接受和拒绝部分或所有磋商内容的权力</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为维护国家利益，采购人在授予合同之前仍有选择或拒绝部分或全部磋商内容的权力，并对所采取的行为不作任何解释。</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（三）成交通知书</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sz w:val="24"/>
        </w:rPr>
        <w:t>0.1</w:t>
      </w:r>
      <w:r>
        <w:rPr>
          <w:rFonts w:hint="eastAsia"/>
          <w:sz w:val="24"/>
        </w:rPr>
        <w:t>％。</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采购机构对成交结果不作任何说明和解释，也不回答任何提问。</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（四）授予合同时变更数量的权力</w:t>
      </w:r>
    </w:p>
    <w:p>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采购人在授予合同时有权对磋商文件中货物数量和对应的服务内容予以增加或减少。</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（五）签订合同</w:t>
      </w:r>
    </w:p>
    <w:p>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成交方应当在《成交通知书》</w:t>
      </w:r>
      <w:r>
        <w:rPr>
          <w:rFonts w:hint="eastAsia"/>
          <w:sz w:val="24"/>
        </w:rPr>
        <w:t>规定的时间和地点</w:t>
      </w:r>
      <w:r>
        <w:rPr>
          <w:rFonts w:hint="eastAsia" w:ascii="Times New Roman" w:hAnsi="Times New Roman"/>
          <w:sz w:val="24"/>
          <w:szCs w:val="24"/>
        </w:rPr>
        <w:t>与采购人签订采购合同（发布成交公告后30天内）。</w:t>
      </w:r>
      <w:r>
        <w:rPr>
          <w:rFonts w:hint="eastAsia" w:ascii="Times New Roman" w:hAnsi="Times New Roman"/>
          <w:b/>
          <w:bCs/>
          <w:sz w:val="24"/>
          <w:szCs w:val="24"/>
        </w:rPr>
        <w:t>合同以采购方法务审核后的版本为准。</w:t>
      </w:r>
    </w:p>
    <w:p>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磋商文件、成交方的响应文件及响应修改文件、磋商过程中澄清文件和成交通知书均作为合同附件。</w:t>
      </w:r>
    </w:p>
    <w:p>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签订合同并生效后，成交方无故拒绝或延期服务，除按照合同条款处罚外，列入不良行为记录一次，并给予通报。</w:t>
      </w:r>
    </w:p>
    <w:p>
      <w:pPr>
        <w:pStyle w:val="26"/>
        <w:spacing w:before="120" w:beforeLines="50" w:after="120" w:afterLines="50" w:line="360" w:lineRule="auto"/>
        <w:ind w:left="-27" w:firstLine="636"/>
        <w:jc w:val="center"/>
        <w:rPr>
          <w:rStyle w:val="55"/>
          <w:rFonts w:ascii="Times New Roman" w:hAnsi="Times New Roman"/>
          <w:snapToGrid w:val="0"/>
        </w:rPr>
      </w:pPr>
      <w:bookmarkStart w:id="324" w:name="_Toc11599"/>
      <w:bookmarkStart w:id="325" w:name="_Toc24700"/>
      <w:bookmarkStart w:id="326" w:name="_Toc31754"/>
      <w:bookmarkStart w:id="327" w:name="_Toc27094"/>
      <w:bookmarkStart w:id="328" w:name="_Toc18478"/>
      <w:bookmarkStart w:id="329" w:name="_Toc10023"/>
      <w:bookmarkStart w:id="330" w:name="_Toc30987"/>
      <w:r>
        <w:rPr>
          <w:rStyle w:val="55"/>
          <w:rFonts w:ascii="Times New Roman" w:hAnsi="Times New Roman"/>
          <w:snapToGrid w:val="0"/>
        </w:rPr>
        <w:br w:type="page"/>
      </w:r>
      <w:bookmarkStart w:id="331" w:name="_Toc7293"/>
      <w:bookmarkStart w:id="332" w:name="_Toc12347"/>
      <w:bookmarkStart w:id="333" w:name="_Toc20593"/>
      <w:bookmarkStart w:id="334" w:name="_Toc15038"/>
      <w:bookmarkStart w:id="335" w:name="_Toc365"/>
      <w:bookmarkStart w:id="336" w:name="_Toc646"/>
      <w:bookmarkStart w:id="337" w:name="_Toc16902"/>
      <w:bookmarkStart w:id="338" w:name="_Toc23225"/>
      <w:bookmarkStart w:id="339" w:name="_Toc32035"/>
      <w:bookmarkStart w:id="340" w:name="_Toc26100"/>
      <w:bookmarkStart w:id="341" w:name="_Toc30301"/>
      <w:bookmarkStart w:id="342" w:name="_Toc24396"/>
      <w:bookmarkStart w:id="343" w:name="_Toc6438"/>
      <w:bookmarkStart w:id="344" w:name="_Toc30158"/>
      <w:bookmarkStart w:id="345" w:name="_Toc26169"/>
      <w:bookmarkStart w:id="346" w:name="_Toc27781"/>
      <w:bookmarkStart w:id="347" w:name="_Toc7338"/>
      <w:bookmarkStart w:id="348" w:name="_Toc17708"/>
      <w:bookmarkStart w:id="349" w:name="_Toc14406"/>
      <w:bookmarkStart w:id="350" w:name="_Toc12012"/>
      <w:bookmarkStart w:id="351" w:name="_Toc23632"/>
      <w:bookmarkStart w:id="352" w:name="_Toc1969"/>
      <w:bookmarkStart w:id="353" w:name="_Toc8630"/>
      <w:bookmarkStart w:id="354" w:name="_Toc15832"/>
      <w:bookmarkStart w:id="355" w:name="_Toc3282"/>
      <w:bookmarkStart w:id="356" w:name="_Toc22180"/>
      <w:bookmarkStart w:id="357" w:name="_Toc9109"/>
      <w:bookmarkStart w:id="358" w:name="_Toc17768"/>
      <w:bookmarkStart w:id="359" w:name="_Toc14142"/>
      <w:bookmarkStart w:id="360" w:name="_Toc27525"/>
      <w:bookmarkStart w:id="361" w:name="_Toc5470"/>
      <w:bookmarkStart w:id="362" w:name="_Toc10406"/>
      <w:r>
        <w:rPr>
          <w:rStyle w:val="55"/>
          <w:rFonts w:hint="eastAsia" w:ascii="Times New Roman" w:hAnsi="Times New Roman"/>
          <w:snapToGrid w:val="0"/>
        </w:rPr>
        <w:t>第三部分</w:t>
      </w:r>
      <w:r>
        <w:rPr>
          <w:rStyle w:val="55"/>
          <w:rFonts w:ascii="Times New Roman" w:hAnsi="Times New Roman"/>
          <w:snapToGrid w:val="0"/>
        </w:rPr>
        <w:t xml:space="preserve"> </w:t>
      </w:r>
      <w:r>
        <w:rPr>
          <w:rStyle w:val="55"/>
          <w:rFonts w:hint="eastAsia" w:ascii="Times New Roman" w:hAnsi="Times New Roman"/>
          <w:snapToGrid w:val="0"/>
        </w:rPr>
        <w:t>采购需求</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Pr>
        <w:pStyle w:val="6"/>
        <w:ind w:left="0" w:firstLine="0"/>
      </w:pPr>
      <w:bookmarkStart w:id="363" w:name="_Toc1701"/>
      <w:bookmarkStart w:id="364" w:name="_Toc20153"/>
      <w:bookmarkStart w:id="365" w:name="_Toc3691"/>
      <w:bookmarkStart w:id="366" w:name="_Toc3711"/>
      <w:bookmarkStart w:id="367" w:name="_Toc27955"/>
      <w:bookmarkStart w:id="368" w:name="_Toc31434"/>
      <w:bookmarkStart w:id="369" w:name="_Toc29510"/>
      <w:bookmarkStart w:id="370" w:name="_Toc1660"/>
      <w:bookmarkStart w:id="371" w:name="_Toc21296"/>
      <w:bookmarkStart w:id="372" w:name="_Toc14512"/>
      <w:r>
        <w:rPr>
          <w:rFonts w:hint="eastAsia"/>
        </w:rPr>
        <w:t>一、货物清单</w:t>
      </w:r>
      <w:bookmarkEnd w:id="363"/>
    </w:p>
    <w:tbl>
      <w:tblPr>
        <w:tblStyle w:val="45"/>
        <w:tblW w:w="95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
        <w:gridCol w:w="1221"/>
        <w:gridCol w:w="6159"/>
        <w:gridCol w:w="795"/>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7" w:type="dxa"/>
            <w:noWrap w:val="0"/>
            <w:vAlign w:val="center"/>
          </w:tcPr>
          <w:p>
            <w:pPr>
              <w:jc w:val="center"/>
              <w:rPr>
                <w:rFonts w:hint="eastAsia"/>
                <w:color w:val="auto"/>
              </w:rPr>
            </w:pPr>
            <w:r>
              <w:rPr>
                <w:rFonts w:hint="eastAsia"/>
                <w:color w:val="auto"/>
              </w:rPr>
              <w:t>序号</w:t>
            </w:r>
          </w:p>
        </w:tc>
        <w:tc>
          <w:tcPr>
            <w:tcW w:w="1221" w:type="dxa"/>
            <w:noWrap w:val="0"/>
            <w:vAlign w:val="center"/>
          </w:tcPr>
          <w:p>
            <w:pPr>
              <w:jc w:val="center"/>
              <w:rPr>
                <w:rFonts w:hint="eastAsia"/>
                <w:color w:val="auto"/>
              </w:rPr>
            </w:pPr>
            <w:r>
              <w:rPr>
                <w:rFonts w:hint="eastAsia"/>
                <w:color w:val="auto"/>
              </w:rPr>
              <w:t>名称</w:t>
            </w:r>
          </w:p>
        </w:tc>
        <w:tc>
          <w:tcPr>
            <w:tcW w:w="6159" w:type="dxa"/>
            <w:noWrap w:val="0"/>
            <w:vAlign w:val="center"/>
          </w:tcPr>
          <w:p>
            <w:pPr>
              <w:jc w:val="center"/>
              <w:rPr>
                <w:rFonts w:hint="eastAsia"/>
                <w:color w:val="auto"/>
              </w:rPr>
            </w:pPr>
            <w:r>
              <w:rPr>
                <w:rFonts w:hint="eastAsia"/>
                <w:color w:val="auto"/>
              </w:rPr>
              <w:t>详细技术指标</w:t>
            </w:r>
          </w:p>
        </w:tc>
        <w:tc>
          <w:tcPr>
            <w:tcW w:w="795" w:type="dxa"/>
            <w:noWrap w:val="0"/>
            <w:vAlign w:val="center"/>
          </w:tcPr>
          <w:p>
            <w:pPr>
              <w:jc w:val="center"/>
              <w:rPr>
                <w:rFonts w:hint="eastAsia"/>
                <w:color w:val="auto"/>
              </w:rPr>
            </w:pPr>
            <w:r>
              <w:rPr>
                <w:rFonts w:hint="eastAsia"/>
                <w:color w:val="auto"/>
              </w:rPr>
              <w:t>数量</w:t>
            </w:r>
          </w:p>
        </w:tc>
        <w:tc>
          <w:tcPr>
            <w:tcW w:w="960" w:type="dxa"/>
            <w:noWrap w:val="0"/>
            <w:vAlign w:val="center"/>
          </w:tcPr>
          <w:p>
            <w:pPr>
              <w:jc w:val="center"/>
              <w:rPr>
                <w:rFonts w:hint="eastAsia"/>
                <w:color w:val="auto"/>
              </w:rPr>
            </w:pPr>
            <w:r>
              <w:rPr>
                <w:rFonts w:hint="eastAsia"/>
                <w:color w:val="auto"/>
              </w:rPr>
              <w:t>预算单价（元）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7"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221"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人工智能通信创新实验开发平台</w:t>
            </w:r>
          </w:p>
        </w:tc>
        <w:tc>
          <w:tcPr>
            <w:tcW w:w="6159" w:type="dxa"/>
            <w:noWrap w:val="0"/>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1、硬件技术要求：</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（1）该平台具有通过网线与特定的软件无线电平台进行对接的功能，获取其真实的射频I/Q数据，作为智能通信的训练数据集。</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★（2）采用全国产AI处理器，算力不低于8TOPS，CPU不低于TAISHANV200M@1.0GHz*4，NPU不低于DaVinciV300@0. 5GHz*1，内存不低于8GB，Flash 不低于32MB，eMMC不低于64GB。</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2、实验案例要求：</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（1）应包括基于MindSpore/Pytorch框架的模型训练和转化、智能通信技术、人工智能应用等三类实验案例，总数量不少于25个。</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（2）基于MindSpore/Pytorch框架的模型训练和转化应包括基于MindSpore的yolo人脸模型训练、基于Pytorch的mobilenet_v2路标识别模型训练、Yolo的人脸pt模型转换、Mobilenet_v2的路标pt模型转换等实验案例。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智能通信技术应包括基于深度神经网络的自动调制方式分类、基于全连接神经网络的LDPC码译码、基于VGGNet神经网络的LDPC码率盲识别、基于DNN神经网络的OFDM系统的信道估计、基于深度学习的Turbo自动编码器设计、基于深度学习的MIMO系统的预编码设计、基于神经网络的MIMO系统的信道状态信息CSI反馈设计、基于深度学习的波束选择BF的应用、基于深度学习的智能接收机设计、基于语义通信的图片传输系统设计、基于多模态语义通信的文本重构和分类系统设计等实验案例，数量不少于10个。</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■（4）人工智能应用应包括基于MindX SDK的自动调制方式分类应用开发、基于MindX SDK的LDPC码译码应用开发、基于MindX SDK的LDPC码率盲识别应用开发、基于MindX SDK的OFDM系统信道估计应用开发、基于MindX SDK的Turbo自动编码器应用开发、基于MindX SDK的MIMO系统预编码应用开发、基于MindX SDK的MIMO系统信道状态信息反馈应用开发、基于MindX SDK的波束选择BF应用开发、基于MindX SDK的智能接收机应用开发、基于MindX SDK的语义通信图片传输应用开发、基于MindX SDK的多模态语义通信文本重构和分类应用开发、基于MindX SDK的人脸识别应用开发、基于MindX SDK的路标分类应用开发、基于MindX SDK的面部关键点检测应用开发、基于MindX SDK的语音控灯应用开发、基于MindX SDK的智能Chat机器人应用开发等实验案例，数量不少于15个。其中基于语义通信的图片传输系统设计实验，语义通信的图片传输系统应具有图像语义编码和图像信道编码模块，通过网线将信道编码的数据发送到特定的软件无线电平台进行真实信道传输，接收端具有图像解码和图像语义解码功能，能够在JupyterJab界面显示发送和接收的图片，能够正确恢复图片，投标文件中应提供相关截图予以证明。</w:t>
            </w:r>
          </w:p>
        </w:tc>
        <w:tc>
          <w:tcPr>
            <w:tcW w:w="795" w:type="dxa"/>
            <w:noWrap w:val="0"/>
            <w:vAlign w:val="center"/>
          </w:tcPr>
          <w:p>
            <w:pPr>
              <w:jc w:val="center"/>
              <w:rPr>
                <w:color w:val="auto"/>
              </w:rPr>
            </w:pPr>
            <w:r>
              <w:rPr>
                <w:rFonts w:hint="eastAsia"/>
                <w:color w:val="auto"/>
              </w:rPr>
              <w:t>10</w:t>
            </w:r>
          </w:p>
        </w:tc>
        <w:tc>
          <w:tcPr>
            <w:tcW w:w="960" w:type="dxa"/>
            <w:noWrap w:val="0"/>
            <w:vAlign w:val="center"/>
          </w:tcPr>
          <w:p>
            <w:pPr>
              <w:jc w:val="center"/>
              <w:rPr>
                <w:color w:val="auto"/>
              </w:rPr>
            </w:pPr>
            <w:r>
              <w:rPr>
                <w:rFonts w:hint="eastAsia"/>
                <w:color w:val="auto"/>
              </w:rPr>
              <w:t>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7"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221"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开放软件无线电平台</w:t>
            </w:r>
          </w:p>
        </w:tc>
        <w:tc>
          <w:tcPr>
            <w:tcW w:w="6159" w:type="dxa"/>
            <w:noWrap w:val="0"/>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1、硬件技术要求：</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（1）采用通用软件无线电架构设计，包括数字基带单元、射频前端单元等部分。</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（2）数字基带单元采用ARM+FPGA架构，ARM不低于双核 ARM Cortex A9，最高主频不低于667 MHz ，FPGA采用Artix-7 架构，逻辑单元不少于85000个，DSP Slices不少于220个，BRAM不低于4.9Mb。射频前端单元的频段范围不低于70MHz-6GHz，支持2发2收，信号带宽不低于56MHz，支持千兆以太网数据传输。</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2、软件技术要求：</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（1）提供运行在Windows操作系统上的GNURadio软件，使用图形化编程界面，以搭建框图的方式构建基于软件无线电平台的无线通信系统，完成各种实验案例。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（2）可以调用GNU Radio算法模块和自研算法模块，也可以通过Python block模块调用Python算法。</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（3）可以用软件仿真方式搭建无线通信系统，也可以连接软件无线电平台，构建真实的无线通信系统。</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3、实验案例要求：</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★（1）提供不少于GNURadio入门、无线通信系统原型开发、真实无线通信系统开发、基于MATLAB的无线通信系统开发、基于Python的无线通信系统开发、雷达通信、卫星通信等7类实验，实验案例总数量不少于40个。</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（2）GNURadio实验包括变量的使用、运行时更新变量的使用、流和向量的使用、数据流标签的使用、消息传递的使用、滤波器的使用、音频的使用、网络的使用等实验案例。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（3）无线通信系统原型开发应包括AM通信系统开发、FM通信系统开发、FSK通信系统开发、BPSK通信系统开发和QPSK通信系统开发等综合实验案例。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★（4）真实无线通信系统开发包括频谱感知系统开发、FM收音机开发、FM发射机开发、ADS-B民航信号接收系统开发、 DVB-S视频传输系统开发等综合实验案例。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基于MATLAB的无线通信系统开发应包括AM调制音频传输、FM调制音频传输、QPSK调制文本传输、FM对讲机、QPSK文本传输、OFDM文本传输、OFDM多帧ACK图片传输、LTE物理层链路设计、5G物理层链路设计等综合实验案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（6）基于Python的无线通信系统开发应包括FM收音机开发、频谱感知开发、AM音频传输、QPSK文本传输等综合实验案例。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雷达通信应包括通感一体雷达设计、doppler雷达的声波反馈、连续波雷达CW测速、双连续波雷达dualCW雷达距离速度和截面积测试、调频连续波雷达FMCW测速、频移键控FSK信号的单目标跟踪、软件雷达测距等实验案例，其中通感一体雷达设计实验，设计的调制波形既能传递文本文件，又能测试多普勒频移变化，还能在瀑布图上显示运动物体的频移变化，同时能正确解出文本，发送文本和接收文本一致，投标文件中应提供相关截图予以证明。</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卫星通信应包括DVB-S2卫星传输视频、GPS卫星信号解码、卫星通信AX25数据包解帧、卫星通信CCSDS数据包解帧、GPS信号伪装等实验案例，其中GPS卫星信号解码实验，包括信号的捕获与跟踪、导航电文解码、伪距解算和定位结算模块，能显示不同卫星的捕获与跟踪后的时域波形，能后台打印出解码出的星历信息，最后能将定位信息存为geojson地图的解析类型，能在浏览器地图上显示定位的位置，投标文件中应提供相关截图予以证明。</w:t>
            </w:r>
          </w:p>
        </w:tc>
        <w:tc>
          <w:tcPr>
            <w:tcW w:w="795" w:type="dxa"/>
            <w:noWrap w:val="0"/>
            <w:vAlign w:val="center"/>
          </w:tcPr>
          <w:p>
            <w:pPr>
              <w:jc w:val="center"/>
              <w:rPr>
                <w:color w:val="auto"/>
              </w:rPr>
            </w:pPr>
            <w:r>
              <w:rPr>
                <w:rFonts w:hint="eastAsia"/>
                <w:color w:val="auto"/>
              </w:rPr>
              <w:t>10</w:t>
            </w:r>
          </w:p>
        </w:tc>
        <w:tc>
          <w:tcPr>
            <w:tcW w:w="960" w:type="dxa"/>
            <w:noWrap w:val="0"/>
            <w:vAlign w:val="center"/>
          </w:tcPr>
          <w:p>
            <w:pPr>
              <w:jc w:val="center"/>
              <w:rPr>
                <w:color w:val="auto"/>
              </w:rPr>
            </w:pPr>
            <w:r>
              <w:rPr>
                <w:rFonts w:hint="eastAsia"/>
                <w:color w:val="auto"/>
              </w:rPr>
              <w:t>17000</w:t>
            </w:r>
          </w:p>
        </w:tc>
      </w:tr>
    </w:tbl>
    <w:p>
      <w:pPr>
        <w:spacing w:line="288" w:lineRule="auto"/>
        <w:ind w:firstLine="480" w:firstLineChars="200"/>
        <w:rPr>
          <w:bCs/>
          <w:sz w:val="24"/>
          <w:szCs w:val="24"/>
        </w:rPr>
      </w:pPr>
      <w:r>
        <w:rPr>
          <w:rFonts w:hint="eastAsia"/>
          <w:bCs/>
          <w:sz w:val="24"/>
          <w:szCs w:val="24"/>
        </w:rPr>
        <w:t>注：1、上述采购产品中采购人提供了部分产品或部件或配件的参考品牌型号或认证（如有），但采购人同时也欢迎供应商提供品牌档次、技术性能、认证等级不低于参考品牌型号或认证的产品或部件或配件。</w:t>
      </w:r>
    </w:p>
    <w:p>
      <w:pPr>
        <w:pStyle w:val="8"/>
        <w:rPr>
          <w:bCs/>
          <w:sz w:val="24"/>
          <w:szCs w:val="24"/>
        </w:rPr>
      </w:pPr>
      <w:r>
        <w:rPr>
          <w:rFonts w:hint="eastAsia"/>
          <w:bCs/>
          <w:sz w:val="24"/>
        </w:rPr>
        <w:t>▲</w:t>
      </w:r>
      <w:r>
        <w:rPr>
          <w:rFonts w:hint="eastAsia"/>
          <w:bCs/>
          <w:sz w:val="24"/>
          <w:szCs w:val="24"/>
        </w:rPr>
        <w:t>2、本项目采购的国产设备，不得提供进口设备投标（响应），否则投标（响应）无效。</w:t>
      </w:r>
    </w:p>
    <w:p>
      <w:pPr>
        <w:pStyle w:val="6"/>
        <w:ind w:left="0" w:firstLine="0"/>
        <w:rPr>
          <w:rFonts w:hint="eastAsia"/>
          <w:szCs w:val="22"/>
        </w:rPr>
      </w:pPr>
      <w:bookmarkStart w:id="373" w:name="_Toc18529"/>
      <w:r>
        <w:rPr>
          <w:rFonts w:hint="eastAsia"/>
          <w:szCs w:val="22"/>
        </w:rPr>
        <w:t>二、商务要求</w:t>
      </w:r>
      <w:bookmarkEnd w:id="373"/>
    </w:p>
    <w:p>
      <w:pPr>
        <w:spacing w:line="360" w:lineRule="auto"/>
        <w:ind w:firstLine="420" w:firstLineChars="175"/>
        <w:rPr>
          <w:rFonts w:hint="eastAsia"/>
          <w:sz w:val="24"/>
        </w:rPr>
      </w:pPr>
      <w:r>
        <w:rPr>
          <w:rFonts w:hint="eastAsia"/>
          <w:sz w:val="24"/>
        </w:rPr>
        <w:t>甲方：采购人，乙方：成交供应商</w:t>
      </w:r>
    </w:p>
    <w:p>
      <w:pPr>
        <w:spacing w:line="360" w:lineRule="auto"/>
        <w:ind w:left="0" w:leftChars="0" w:firstLine="420" w:firstLineChars="175"/>
        <w:rPr>
          <w:rFonts w:hint="eastAsia" w:hAnsi="宋体" w:cs="宋体"/>
          <w:color w:val="auto"/>
          <w:sz w:val="24"/>
        </w:rPr>
      </w:pPr>
      <w:r>
        <w:rPr>
          <w:rFonts w:hint="eastAsia" w:hAnsi="宋体" w:cs="宋体"/>
          <w:b/>
          <w:bCs/>
          <w:sz w:val="24"/>
        </w:rPr>
        <w:t>1、</w:t>
      </w:r>
      <w:r>
        <w:rPr>
          <w:rFonts w:hint="eastAsia"/>
          <w:bCs/>
          <w:sz w:val="24"/>
        </w:rPr>
        <w:t>▲</w:t>
      </w:r>
      <w:r>
        <w:rPr>
          <w:rFonts w:hint="eastAsia" w:hAnsi="宋体" w:cs="宋体"/>
          <w:b/>
          <w:bCs/>
          <w:sz w:val="24"/>
        </w:rPr>
        <w:t>交货期：</w:t>
      </w:r>
      <w:r>
        <w:rPr>
          <w:rFonts w:hint="eastAsia" w:hAnsi="宋体" w:cs="宋体"/>
          <w:color w:val="auto"/>
          <w:sz w:val="24"/>
        </w:rPr>
        <w:t>自合同签订之日起</w:t>
      </w:r>
      <w:r>
        <w:rPr>
          <w:rFonts w:hint="eastAsia" w:hAnsi="宋体" w:cs="宋体"/>
          <w:color w:val="auto"/>
          <w:sz w:val="24"/>
          <w:u w:val="single"/>
        </w:rPr>
        <w:t xml:space="preserve">  </w:t>
      </w:r>
      <w:r>
        <w:rPr>
          <w:rFonts w:hAnsi="宋体" w:cs="宋体"/>
          <w:color w:val="auto"/>
          <w:sz w:val="24"/>
          <w:u w:val="single"/>
        </w:rPr>
        <w:t>30</w:t>
      </w:r>
      <w:r>
        <w:rPr>
          <w:rFonts w:hint="eastAsia" w:hAnsi="宋体" w:cs="宋体"/>
          <w:color w:val="auto"/>
          <w:sz w:val="24"/>
          <w:u w:val="single"/>
        </w:rPr>
        <w:t xml:space="preserve">  </w:t>
      </w:r>
      <w:r>
        <w:rPr>
          <w:rFonts w:hint="eastAsia" w:hAnsi="宋体" w:cs="宋体"/>
          <w:color w:val="auto"/>
          <w:sz w:val="24"/>
        </w:rPr>
        <w:t>个工作日内。</w:t>
      </w:r>
    </w:p>
    <w:p>
      <w:pPr>
        <w:spacing w:line="360" w:lineRule="auto"/>
        <w:ind w:left="0" w:leftChars="0" w:firstLine="420" w:firstLineChars="175"/>
        <w:rPr>
          <w:rFonts w:hint="eastAsia" w:hAnsi="宋体" w:cs="宋体"/>
          <w:color w:val="auto"/>
          <w:sz w:val="24"/>
        </w:rPr>
      </w:pPr>
      <w:r>
        <w:rPr>
          <w:rFonts w:hint="eastAsia" w:hAnsi="宋体" w:cs="宋体"/>
          <w:b/>
          <w:bCs/>
          <w:color w:val="auto"/>
          <w:sz w:val="24"/>
        </w:rPr>
        <w:t>2、</w:t>
      </w:r>
      <w:r>
        <w:rPr>
          <w:rFonts w:hint="eastAsia"/>
          <w:bCs/>
          <w:color w:val="auto"/>
          <w:sz w:val="24"/>
        </w:rPr>
        <w:t>▲</w:t>
      </w:r>
      <w:r>
        <w:rPr>
          <w:rFonts w:hint="eastAsia" w:hAnsi="宋体" w:cs="宋体"/>
          <w:b/>
          <w:bCs/>
          <w:color w:val="auto"/>
          <w:sz w:val="24"/>
        </w:rPr>
        <w:t>交货方式：</w:t>
      </w:r>
      <w:r>
        <w:rPr>
          <w:rFonts w:hint="eastAsia" w:hAnsi="宋体" w:cs="宋体"/>
          <w:color w:val="auto"/>
          <w:sz w:val="24"/>
          <w:u w:val="single"/>
        </w:rPr>
        <w:t>　　　送货上门　　</w:t>
      </w:r>
      <w:r>
        <w:rPr>
          <w:rFonts w:hint="eastAsia" w:hAnsi="宋体" w:cs="宋体"/>
          <w:color w:val="auto"/>
          <w:sz w:val="24"/>
        </w:rPr>
        <w:t>。</w:t>
      </w:r>
    </w:p>
    <w:p>
      <w:pPr>
        <w:spacing w:line="360" w:lineRule="auto"/>
        <w:ind w:left="0" w:leftChars="0" w:firstLine="420" w:firstLineChars="175"/>
        <w:rPr>
          <w:rFonts w:hint="eastAsia" w:hAnsi="宋体" w:cs="宋体"/>
          <w:color w:val="auto"/>
          <w:sz w:val="24"/>
        </w:rPr>
      </w:pPr>
      <w:r>
        <w:rPr>
          <w:rFonts w:hint="eastAsia" w:hAnsi="宋体" w:cs="宋体"/>
          <w:b/>
          <w:bCs/>
          <w:color w:val="auto"/>
          <w:sz w:val="24"/>
        </w:rPr>
        <w:t>3、</w:t>
      </w:r>
      <w:r>
        <w:rPr>
          <w:rFonts w:hint="eastAsia"/>
          <w:bCs/>
          <w:color w:val="auto"/>
          <w:sz w:val="24"/>
        </w:rPr>
        <w:t>▲</w:t>
      </w:r>
      <w:r>
        <w:rPr>
          <w:rFonts w:hint="eastAsia" w:hAnsi="宋体" w:cs="宋体"/>
          <w:b/>
          <w:bCs/>
          <w:color w:val="auto"/>
          <w:sz w:val="24"/>
        </w:rPr>
        <w:t>交货地点：</w:t>
      </w:r>
      <w:bookmarkStart w:id="374" w:name="OLE_LINK16"/>
      <w:r>
        <w:rPr>
          <w:rFonts w:hint="eastAsia" w:hAnsi="宋体" w:cs="宋体"/>
          <w:color w:val="auto"/>
          <w:sz w:val="24"/>
        </w:rPr>
        <w:t>杭州电子科技大学</w:t>
      </w:r>
      <w:r>
        <w:rPr>
          <w:rFonts w:hint="eastAsia" w:hAnsi="宋体" w:cs="宋体"/>
          <w:color w:val="auto"/>
          <w:sz w:val="24"/>
          <w:u w:val="single"/>
        </w:rPr>
        <w:t xml:space="preserve">     下沙   </w:t>
      </w:r>
      <w:r>
        <w:rPr>
          <w:rFonts w:hint="eastAsia" w:hAnsi="宋体" w:cs="宋体"/>
          <w:color w:val="auto"/>
          <w:sz w:val="24"/>
        </w:rPr>
        <w:t>校区</w:t>
      </w:r>
      <w:bookmarkEnd w:id="374"/>
      <w:r>
        <w:rPr>
          <w:rFonts w:hint="eastAsia" w:hAnsi="宋体" w:cs="宋体"/>
          <w:color w:val="auto"/>
          <w:sz w:val="24"/>
        </w:rPr>
        <w:t>。</w:t>
      </w:r>
    </w:p>
    <w:p>
      <w:pPr>
        <w:spacing w:line="360" w:lineRule="auto"/>
        <w:ind w:left="0" w:leftChars="0" w:firstLine="420" w:firstLineChars="175"/>
        <w:rPr>
          <w:rFonts w:hint="eastAsia" w:hAnsi="宋体" w:cs="宋体"/>
          <w:b w:val="0"/>
          <w:bCs w:val="0"/>
          <w:color w:val="auto"/>
          <w:sz w:val="24"/>
          <w:szCs w:val="22"/>
          <w:lang w:val="en-US" w:eastAsia="zh-CN"/>
        </w:rPr>
      </w:pPr>
      <w:r>
        <w:rPr>
          <w:rFonts w:hint="eastAsia" w:hAnsi="宋体" w:cs="宋体"/>
          <w:b/>
          <w:bCs/>
          <w:color w:val="auto"/>
          <w:sz w:val="24"/>
          <w:szCs w:val="22"/>
        </w:rPr>
        <w:t>4、</w:t>
      </w:r>
      <w:r>
        <w:rPr>
          <w:rFonts w:hint="eastAsia"/>
          <w:bCs/>
          <w:color w:val="auto"/>
          <w:sz w:val="24"/>
        </w:rPr>
        <w:t>▲</w:t>
      </w:r>
      <w:r>
        <w:rPr>
          <w:rFonts w:hint="eastAsia" w:hAnsi="宋体" w:cs="宋体"/>
          <w:b/>
          <w:bCs/>
          <w:color w:val="auto"/>
          <w:sz w:val="24"/>
          <w:szCs w:val="22"/>
        </w:rPr>
        <w:t>质保期：</w:t>
      </w:r>
      <w:r>
        <w:rPr>
          <w:rFonts w:hint="eastAsia" w:hAnsi="宋体" w:cs="宋体"/>
          <w:b w:val="0"/>
          <w:bCs w:val="0"/>
          <w:color w:val="auto"/>
          <w:sz w:val="24"/>
          <w:szCs w:val="22"/>
          <w:lang w:val="en-US" w:eastAsia="zh-CN"/>
        </w:rPr>
        <w:t>自验收合格之日起，整机质保期</w:t>
      </w:r>
      <w:r>
        <w:rPr>
          <w:rFonts w:hint="eastAsia" w:hAnsi="宋体" w:cs="宋体"/>
          <w:b w:val="0"/>
          <w:bCs w:val="0"/>
          <w:color w:val="auto"/>
          <w:sz w:val="24"/>
          <w:szCs w:val="22"/>
          <w:u w:val="single"/>
          <w:lang w:val="en-US" w:eastAsia="zh-CN"/>
        </w:rPr>
        <w:t xml:space="preserve"> 1  年</w:t>
      </w:r>
      <w:r>
        <w:rPr>
          <w:rFonts w:hint="eastAsia" w:hAnsi="宋体" w:cs="宋体"/>
          <w:b w:val="0"/>
          <w:bCs w:val="0"/>
          <w:color w:val="auto"/>
          <w:sz w:val="24"/>
          <w:szCs w:val="22"/>
          <w:lang w:val="en-US" w:eastAsia="zh-CN"/>
        </w:rPr>
        <w:t>。货物生产日期要求在</w:t>
      </w:r>
      <w:r>
        <w:rPr>
          <w:rFonts w:hint="eastAsia" w:hAnsi="宋体" w:cs="宋体"/>
          <w:b w:val="0"/>
          <w:bCs w:val="0"/>
          <w:color w:val="auto"/>
          <w:sz w:val="24"/>
          <w:szCs w:val="22"/>
          <w:u w:val="single"/>
          <w:lang w:val="en-US" w:eastAsia="zh-CN"/>
        </w:rPr>
        <w:t xml:space="preserve">   2025   年 10  月</w:t>
      </w:r>
      <w:r>
        <w:rPr>
          <w:rFonts w:hint="eastAsia" w:hAnsi="宋体" w:cs="宋体"/>
          <w:b w:val="0"/>
          <w:bCs w:val="0"/>
          <w:color w:val="auto"/>
          <w:sz w:val="24"/>
          <w:szCs w:val="22"/>
          <w:lang w:val="en-US" w:eastAsia="zh-CN"/>
        </w:rPr>
        <w:t>后。</w:t>
      </w:r>
    </w:p>
    <w:p>
      <w:pPr>
        <w:spacing w:line="360" w:lineRule="auto"/>
        <w:ind w:left="0" w:leftChars="0" w:firstLine="420" w:firstLineChars="175"/>
        <w:rPr>
          <w:rFonts w:hint="eastAsia" w:hAnsi="宋体" w:cs="宋体"/>
          <w:b w:val="0"/>
          <w:bCs w:val="0"/>
          <w:color w:val="auto"/>
          <w:sz w:val="24"/>
          <w:szCs w:val="22"/>
        </w:rPr>
      </w:pPr>
      <w:r>
        <w:rPr>
          <w:rFonts w:hint="eastAsia" w:hAnsi="宋体" w:cs="宋体"/>
          <w:b/>
          <w:bCs/>
          <w:color w:val="auto"/>
          <w:sz w:val="24"/>
          <w:szCs w:val="22"/>
          <w:lang w:val="en-US" w:eastAsia="zh-CN"/>
        </w:rPr>
        <w:t>5</w:t>
      </w:r>
      <w:r>
        <w:rPr>
          <w:rFonts w:hint="eastAsia" w:hAnsi="宋体" w:cs="宋体"/>
          <w:b/>
          <w:bCs/>
          <w:color w:val="auto"/>
          <w:sz w:val="24"/>
          <w:szCs w:val="22"/>
        </w:rPr>
        <w:t>、</w:t>
      </w:r>
      <w:r>
        <w:rPr>
          <w:rFonts w:hint="eastAsia"/>
          <w:bCs/>
          <w:color w:val="auto"/>
          <w:sz w:val="24"/>
        </w:rPr>
        <w:t>▲</w:t>
      </w:r>
      <w:r>
        <w:rPr>
          <w:rFonts w:hint="eastAsia" w:hAnsi="宋体" w:cs="宋体"/>
          <w:b/>
          <w:bCs/>
          <w:color w:val="auto"/>
          <w:sz w:val="24"/>
          <w:szCs w:val="22"/>
        </w:rPr>
        <w:t>付款方式：</w:t>
      </w:r>
      <w:r>
        <w:rPr>
          <w:rFonts w:hint="eastAsia" w:hAnsi="宋体" w:cs="宋体"/>
          <w:b w:val="0"/>
          <w:bCs w:val="0"/>
          <w:color w:val="auto"/>
          <w:sz w:val="24"/>
          <w:szCs w:val="22"/>
        </w:rPr>
        <w:t>全部货物送达安装调试完毕，经甲方验收合格，收到发票后10个工作日内，甲方向乙方支付全部合同价款。</w:t>
      </w:r>
      <w:bookmarkStart w:id="375" w:name="_Toc6099"/>
    </w:p>
    <w:p>
      <w:pPr>
        <w:spacing w:line="360" w:lineRule="auto"/>
        <w:ind w:left="0" w:leftChars="0" w:firstLine="420" w:firstLineChars="175"/>
        <w:rPr>
          <w:rFonts w:hint="default" w:hAnsi="宋体" w:eastAsia="宋体" w:cs="宋体"/>
          <w:b/>
          <w:bCs/>
          <w:sz w:val="24"/>
          <w:szCs w:val="22"/>
          <w:lang w:val="en-US" w:eastAsia="zh-CN"/>
        </w:rPr>
      </w:pPr>
      <w:r>
        <w:rPr>
          <w:rFonts w:hint="eastAsia" w:hAnsi="宋体" w:cs="宋体"/>
          <w:b/>
          <w:bCs/>
          <w:color w:val="auto"/>
          <w:sz w:val="24"/>
          <w:szCs w:val="22"/>
          <w:lang w:val="en-US" w:eastAsia="zh-CN"/>
        </w:rPr>
        <w:t>6、</w:t>
      </w:r>
      <w:r>
        <w:rPr>
          <w:rFonts w:hint="eastAsia" w:hAnsi="宋体" w:cs="宋体"/>
          <w:b/>
          <w:bCs/>
          <w:color w:val="auto"/>
          <w:sz w:val="24"/>
          <w:szCs w:val="22"/>
        </w:rPr>
        <w:t>评分标准及</w:t>
      </w:r>
      <w:r>
        <w:rPr>
          <w:rFonts w:hint="eastAsia" w:hAnsi="宋体" w:cs="宋体"/>
          <w:b/>
          <w:bCs/>
          <w:color w:val="auto"/>
          <w:sz w:val="24"/>
          <w:szCs w:val="22"/>
          <w:lang w:val="en-US" w:eastAsia="zh-CN"/>
        </w:rPr>
        <w:t>合同基本条款</w:t>
      </w:r>
      <w:r>
        <w:rPr>
          <w:rFonts w:hint="eastAsia" w:hAnsi="宋体" w:cs="宋体"/>
          <w:b/>
          <w:bCs/>
          <w:color w:val="auto"/>
          <w:sz w:val="24"/>
          <w:szCs w:val="22"/>
        </w:rPr>
        <w:t>中明确的其它相关要求</w:t>
      </w:r>
      <w:bookmarkEnd w:id="375"/>
      <w:r>
        <w:rPr>
          <w:rFonts w:hint="eastAsia" w:hAnsi="宋体" w:cs="宋体"/>
          <w:b/>
          <w:bCs/>
          <w:color w:val="auto"/>
          <w:sz w:val="24"/>
          <w:szCs w:val="22"/>
          <w:lang w:eastAsia="zh-CN"/>
        </w:rPr>
        <w:t>（</w:t>
      </w:r>
      <w:r>
        <w:rPr>
          <w:rFonts w:hint="eastAsia" w:hAnsi="宋体" w:cs="宋体"/>
          <w:b/>
          <w:bCs/>
          <w:color w:val="auto"/>
          <w:sz w:val="24"/>
          <w:szCs w:val="22"/>
          <w:lang w:val="en-US" w:eastAsia="zh-CN"/>
        </w:rPr>
        <w:t>售后服务</w:t>
      </w:r>
      <w:r>
        <w:rPr>
          <w:rFonts w:hint="eastAsia" w:hAnsi="宋体" w:cs="宋体"/>
          <w:b/>
          <w:bCs/>
          <w:sz w:val="24"/>
          <w:szCs w:val="22"/>
          <w:lang w:val="en-US" w:eastAsia="zh-CN"/>
        </w:rPr>
        <w:t>、违约责任等）</w:t>
      </w:r>
    </w:p>
    <w:p>
      <w:pPr>
        <w:spacing w:line="288" w:lineRule="auto"/>
        <w:jc w:val="left"/>
        <w:rPr>
          <w:rStyle w:val="55"/>
        </w:rPr>
      </w:pPr>
      <w:r>
        <w:rPr>
          <w:rFonts w:hint="eastAsia" w:ascii="宋体" w:hAnsi="宋体" w:cs="宋体"/>
          <w:sz w:val="24"/>
          <w:szCs w:val="24"/>
        </w:rPr>
        <w:br w:type="page"/>
      </w:r>
    </w:p>
    <w:bookmarkEnd w:id="364"/>
    <w:bookmarkEnd w:id="365"/>
    <w:bookmarkEnd w:id="366"/>
    <w:bookmarkEnd w:id="367"/>
    <w:bookmarkEnd w:id="368"/>
    <w:bookmarkEnd w:id="369"/>
    <w:bookmarkEnd w:id="370"/>
    <w:bookmarkEnd w:id="371"/>
    <w:bookmarkEnd w:id="372"/>
    <w:p>
      <w:pPr>
        <w:spacing w:line="360" w:lineRule="auto"/>
        <w:jc w:val="center"/>
        <w:rPr>
          <w:rStyle w:val="55"/>
          <w:b w:val="0"/>
          <w:szCs w:val="22"/>
        </w:rPr>
      </w:pPr>
      <w:bookmarkStart w:id="376" w:name="_Toc9292"/>
      <w:bookmarkStart w:id="377" w:name="_Toc14912"/>
      <w:bookmarkStart w:id="378" w:name="_Toc18980"/>
      <w:bookmarkStart w:id="379" w:name="_Toc12327"/>
      <w:bookmarkStart w:id="380" w:name="_Toc11902"/>
      <w:bookmarkStart w:id="381" w:name="_Toc19657"/>
      <w:bookmarkStart w:id="382" w:name="_Toc17732"/>
      <w:bookmarkStart w:id="383" w:name="_Toc3339"/>
      <w:bookmarkStart w:id="384" w:name="_Toc26662"/>
      <w:bookmarkStart w:id="385" w:name="_Toc28691"/>
      <w:bookmarkStart w:id="386" w:name="_Toc8403"/>
      <w:bookmarkStart w:id="387" w:name="_Toc16392"/>
      <w:bookmarkStart w:id="388" w:name="_Toc3709"/>
      <w:bookmarkStart w:id="389" w:name="_Toc1851"/>
      <w:bookmarkStart w:id="390" w:name="_Toc25130"/>
      <w:bookmarkStart w:id="391" w:name="_Toc98"/>
      <w:bookmarkStart w:id="392" w:name="_Toc18295"/>
      <w:bookmarkStart w:id="393" w:name="_Toc13623"/>
      <w:bookmarkStart w:id="394" w:name="_Toc19846"/>
      <w:bookmarkStart w:id="395" w:name="_Toc11774"/>
      <w:r>
        <w:rPr>
          <w:rStyle w:val="55"/>
          <w:rFonts w:hint="eastAsia"/>
          <w:b w:val="0"/>
          <w:szCs w:val="22"/>
        </w:rPr>
        <w:t>第四部分 评审办法与评分标准</w:t>
      </w: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Pr>
        <w:pStyle w:val="6"/>
        <w:ind w:left="0" w:firstLine="0"/>
      </w:pPr>
      <w:bookmarkStart w:id="396" w:name="_Toc29853"/>
      <w:r>
        <w:rPr>
          <w:rFonts w:hint="eastAsia"/>
        </w:rPr>
        <w:t>一、评审方法</w:t>
      </w:r>
      <w:bookmarkEnd w:id="396"/>
    </w:p>
    <w:p>
      <w:pPr>
        <w:adjustRightInd w:val="0"/>
        <w:snapToGrid w:val="0"/>
        <w:spacing w:line="288" w:lineRule="auto"/>
        <w:ind w:firstLine="480" w:firstLineChars="200"/>
        <w:rPr>
          <w:sz w:val="24"/>
          <w:szCs w:val="24"/>
        </w:rPr>
      </w:pPr>
      <w:r>
        <w:rPr>
          <w:rFonts w:hint="eastAsia"/>
          <w:sz w:val="24"/>
          <w:szCs w:val="24"/>
        </w:rPr>
        <w:t>本次评审采用综合评分法，总分为100分。评分过程中采用四舍五入法，并保留小数2位。</w:t>
      </w:r>
    </w:p>
    <w:p>
      <w:pPr>
        <w:adjustRightInd w:val="0"/>
        <w:snapToGrid w:val="0"/>
        <w:spacing w:line="288" w:lineRule="auto"/>
        <w:ind w:firstLine="480" w:firstLineChars="200"/>
        <w:rPr>
          <w:sz w:val="24"/>
          <w:szCs w:val="24"/>
        </w:rPr>
      </w:pPr>
      <w:r>
        <w:rPr>
          <w:rFonts w:hint="eastAsia"/>
          <w:sz w:val="24"/>
          <w:szCs w:val="24"/>
        </w:rPr>
        <w:t>供应商评审综合得分=商务分+技术分+价格分</w:t>
      </w:r>
    </w:p>
    <w:p>
      <w:pPr>
        <w:adjustRightInd w:val="0"/>
        <w:snapToGrid w:val="0"/>
        <w:spacing w:line="288" w:lineRule="auto"/>
        <w:ind w:firstLine="480" w:firstLineChars="200"/>
        <w:rPr>
          <w:sz w:val="24"/>
          <w:szCs w:val="24"/>
        </w:rPr>
      </w:pPr>
      <w:r>
        <w:rPr>
          <w:rFonts w:hint="eastAsia"/>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pStyle w:val="6"/>
        <w:ind w:left="0" w:firstLine="0"/>
        <w:rPr>
          <w:bCs/>
          <w:sz w:val="24"/>
          <w:szCs w:val="24"/>
        </w:rPr>
      </w:pPr>
      <w:bookmarkStart w:id="397" w:name="_Toc9419"/>
      <w:r>
        <w:rPr>
          <w:rFonts w:hint="eastAsia"/>
          <w:bCs/>
          <w:sz w:val="24"/>
          <w:szCs w:val="24"/>
        </w:rPr>
        <w:t>二、评审标准</w:t>
      </w:r>
      <w:bookmarkEnd w:id="397"/>
    </w:p>
    <w:tbl>
      <w:tblPr>
        <w:tblStyle w:val="4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评审因素</w:t>
            </w:r>
          </w:p>
        </w:tc>
        <w:tc>
          <w:tcPr>
            <w:tcW w:w="854"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分值</w:t>
            </w:r>
          </w:p>
        </w:tc>
        <w:tc>
          <w:tcPr>
            <w:tcW w:w="6757"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shd w:val="clear" w:color="auto" w:fill="auto"/>
            <w:noWrap w:val="0"/>
            <w:vAlign w:val="center"/>
          </w:tcPr>
          <w:p>
            <w:pPr>
              <w:adjustRightInd w:val="0"/>
              <w:snapToGrid w:val="0"/>
              <w:spacing w:line="288" w:lineRule="auto"/>
              <w:rPr>
                <w:color w:val="auto"/>
                <w:sz w:val="24"/>
              </w:rPr>
            </w:pPr>
            <w:r>
              <w:rPr>
                <w:rFonts w:hint="eastAsia"/>
                <w:b/>
                <w:bCs/>
                <w:color w:val="auto"/>
                <w:sz w:val="24"/>
              </w:rPr>
              <w:t>价格分（</w:t>
            </w:r>
            <w:r>
              <w:rPr>
                <w:b/>
                <w:bCs/>
                <w:color w:val="auto"/>
                <w:sz w:val="24"/>
              </w:rPr>
              <w:t>30</w:t>
            </w:r>
            <w:r>
              <w:rPr>
                <w:rFonts w:hint="eastAsia"/>
                <w:b/>
                <w:bCs/>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最后磋商报价</w:t>
            </w:r>
          </w:p>
        </w:tc>
        <w:tc>
          <w:tcPr>
            <w:tcW w:w="854" w:type="dxa"/>
            <w:shd w:val="clear" w:color="auto" w:fill="auto"/>
            <w:noWrap w:val="0"/>
            <w:vAlign w:val="center"/>
          </w:tcPr>
          <w:p>
            <w:pPr>
              <w:adjustRightInd w:val="0"/>
              <w:snapToGrid w:val="0"/>
              <w:spacing w:line="288" w:lineRule="auto"/>
              <w:jc w:val="center"/>
              <w:rPr>
                <w:b/>
                <w:bCs/>
                <w:color w:val="auto"/>
                <w:sz w:val="24"/>
              </w:rPr>
            </w:pPr>
            <w:r>
              <w:rPr>
                <w:b/>
                <w:bCs/>
                <w:color w:val="auto"/>
                <w:sz w:val="24"/>
              </w:rPr>
              <w:t>30</w:t>
            </w:r>
          </w:p>
        </w:tc>
        <w:tc>
          <w:tcPr>
            <w:tcW w:w="6757" w:type="dxa"/>
            <w:shd w:val="clear" w:color="auto" w:fill="auto"/>
            <w:noWrap w:val="0"/>
            <w:vAlign w:val="center"/>
          </w:tcPr>
          <w:p>
            <w:pPr>
              <w:adjustRightInd w:val="0"/>
              <w:snapToGrid w:val="0"/>
              <w:spacing w:line="288" w:lineRule="auto"/>
              <w:ind w:firstLine="480" w:firstLineChars="200"/>
              <w:rPr>
                <w:color w:val="auto"/>
                <w:sz w:val="24"/>
              </w:rPr>
            </w:pPr>
            <w:r>
              <w:rPr>
                <w:rFonts w:hint="eastAsia"/>
                <w:color w:val="auto"/>
                <w:sz w:val="24"/>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rPr>
            </w:pPr>
            <w:r>
              <w:rPr>
                <w:rFonts w:hint="eastAsia"/>
                <w:color w:val="auto"/>
                <w:sz w:val="24"/>
              </w:rPr>
              <w:t>磋商报价得分</w:t>
            </w:r>
            <w:r>
              <w:rPr>
                <w:color w:val="auto"/>
                <w:sz w:val="24"/>
              </w:rPr>
              <w:t>=（磋商基准价/最后磋商报价）×</w:t>
            </w:r>
            <w:r>
              <w:rPr>
                <w:rFonts w:hint="eastAsia"/>
                <w:color w:val="auto"/>
                <w:sz w:val="24"/>
                <w:u w:val="single"/>
              </w:rPr>
              <w:t xml:space="preserve">  </w:t>
            </w:r>
            <w:r>
              <w:rPr>
                <w:color w:val="auto"/>
                <w:sz w:val="24"/>
                <w:u w:val="single"/>
              </w:rPr>
              <w:t>30</w:t>
            </w:r>
            <w:r>
              <w:rPr>
                <w:rFonts w:hint="eastAsia"/>
                <w:color w:val="auto"/>
                <w:sz w:val="24"/>
                <w:u w:val="single"/>
              </w:rPr>
              <w:t xml:space="preserve"> </w:t>
            </w:r>
            <w:r>
              <w:rPr>
                <w:rFonts w:hint="eastAsia"/>
                <w:color w:val="auto"/>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shd w:val="clear" w:color="auto" w:fill="auto"/>
            <w:noWrap w:val="0"/>
            <w:vAlign w:val="center"/>
          </w:tcPr>
          <w:p>
            <w:pPr>
              <w:adjustRightInd w:val="0"/>
              <w:snapToGrid w:val="0"/>
              <w:spacing w:line="288" w:lineRule="auto"/>
              <w:rPr>
                <w:color w:val="auto"/>
                <w:sz w:val="24"/>
              </w:rPr>
            </w:pPr>
            <w:r>
              <w:rPr>
                <w:rFonts w:hint="eastAsia"/>
                <w:b/>
                <w:bCs/>
                <w:color w:val="auto"/>
                <w:sz w:val="24"/>
              </w:rPr>
              <w:t>商务分（</w:t>
            </w:r>
            <w:r>
              <w:rPr>
                <w:b/>
                <w:bCs/>
                <w:color w:val="auto"/>
                <w:sz w:val="24"/>
              </w:rPr>
              <w:t>10</w:t>
            </w:r>
            <w:r>
              <w:rPr>
                <w:rFonts w:hint="eastAsia"/>
                <w:b/>
                <w:bCs/>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质保期</w:t>
            </w:r>
          </w:p>
        </w:tc>
        <w:tc>
          <w:tcPr>
            <w:tcW w:w="854" w:type="dxa"/>
            <w:shd w:val="clear" w:color="auto" w:fill="auto"/>
            <w:noWrap w:val="0"/>
            <w:vAlign w:val="center"/>
          </w:tcPr>
          <w:p>
            <w:pPr>
              <w:adjustRightInd w:val="0"/>
              <w:snapToGrid w:val="0"/>
              <w:spacing w:line="288" w:lineRule="auto"/>
              <w:jc w:val="center"/>
              <w:rPr>
                <w:b/>
                <w:bCs/>
                <w:color w:val="auto"/>
                <w:sz w:val="24"/>
              </w:rPr>
            </w:pPr>
            <w:r>
              <w:rPr>
                <w:b/>
                <w:bCs/>
                <w:color w:val="auto"/>
                <w:sz w:val="24"/>
              </w:rPr>
              <w:t>2</w:t>
            </w:r>
          </w:p>
        </w:tc>
        <w:tc>
          <w:tcPr>
            <w:tcW w:w="6757" w:type="dxa"/>
            <w:shd w:val="clear" w:color="auto" w:fill="auto"/>
            <w:noWrap w:val="0"/>
            <w:vAlign w:val="center"/>
          </w:tcPr>
          <w:p>
            <w:pPr>
              <w:adjustRightInd w:val="0"/>
              <w:snapToGrid w:val="0"/>
              <w:spacing w:line="288" w:lineRule="auto"/>
              <w:rPr>
                <w:color w:val="auto"/>
                <w:sz w:val="24"/>
              </w:rPr>
            </w:pPr>
            <w:r>
              <w:rPr>
                <w:rFonts w:hint="eastAsia"/>
                <w:color w:val="auto"/>
                <w:sz w:val="24"/>
              </w:rPr>
              <w:t>质保期在满足磋商文件1年要求的基础上每延长一年加</w:t>
            </w:r>
            <w:r>
              <w:rPr>
                <w:color w:val="auto"/>
                <w:sz w:val="24"/>
              </w:rPr>
              <w:t>1</w:t>
            </w:r>
            <w:r>
              <w:rPr>
                <w:rFonts w:hint="eastAsia"/>
                <w:color w:val="auto"/>
                <w:sz w:val="24"/>
              </w:rPr>
              <w:t>分，最多加</w:t>
            </w:r>
            <w:r>
              <w:rPr>
                <w:color w:val="auto"/>
                <w:sz w:val="24"/>
              </w:rPr>
              <w:t>2</w:t>
            </w:r>
            <w:r>
              <w:rPr>
                <w:rFonts w:hint="eastAsia"/>
                <w:color w:val="auto"/>
                <w:sz w:val="24"/>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同类产品业绩</w:t>
            </w:r>
          </w:p>
        </w:tc>
        <w:tc>
          <w:tcPr>
            <w:tcW w:w="854" w:type="dxa"/>
            <w:shd w:val="clear" w:color="auto" w:fill="auto"/>
            <w:noWrap w:val="0"/>
            <w:vAlign w:val="center"/>
          </w:tcPr>
          <w:p>
            <w:pPr>
              <w:adjustRightInd w:val="0"/>
              <w:snapToGrid w:val="0"/>
              <w:spacing w:line="288" w:lineRule="auto"/>
              <w:jc w:val="center"/>
              <w:rPr>
                <w:b/>
                <w:bCs/>
                <w:color w:val="auto"/>
                <w:sz w:val="24"/>
              </w:rPr>
            </w:pPr>
            <w:r>
              <w:rPr>
                <w:b/>
                <w:bCs/>
                <w:color w:val="auto"/>
                <w:sz w:val="24"/>
              </w:rPr>
              <w:t>2</w:t>
            </w:r>
          </w:p>
        </w:tc>
        <w:tc>
          <w:tcPr>
            <w:tcW w:w="6757" w:type="dxa"/>
            <w:shd w:val="clear" w:color="auto" w:fill="auto"/>
            <w:noWrap w:val="0"/>
            <w:vAlign w:val="center"/>
          </w:tcPr>
          <w:p>
            <w:pPr>
              <w:adjustRightInd w:val="0"/>
              <w:snapToGrid w:val="0"/>
              <w:spacing w:line="288" w:lineRule="auto"/>
              <w:rPr>
                <w:color w:val="auto"/>
                <w:sz w:val="24"/>
              </w:rPr>
            </w:pPr>
            <w:r>
              <w:rPr>
                <w:rFonts w:hint="eastAsia"/>
                <w:color w:val="auto"/>
                <w:sz w:val="24"/>
                <w:u w:val="single"/>
              </w:rPr>
              <w:t>供应商提供的（软件无线电平台和人工智能通信创新实验开发平台）</w:t>
            </w:r>
            <w:r>
              <w:rPr>
                <w:rFonts w:hint="eastAsia"/>
                <w:color w:val="auto"/>
                <w:sz w:val="24"/>
              </w:rPr>
              <w:t>产品自</w:t>
            </w:r>
            <w:r>
              <w:rPr>
                <w:rFonts w:hint="eastAsia"/>
                <w:color w:val="auto"/>
                <w:sz w:val="24"/>
                <w:u w:val="single"/>
              </w:rPr>
              <w:t>202</w:t>
            </w:r>
            <w:r>
              <w:rPr>
                <w:color w:val="auto"/>
                <w:sz w:val="24"/>
                <w:u w:val="single"/>
              </w:rPr>
              <w:t>3</w:t>
            </w:r>
            <w:r>
              <w:rPr>
                <w:rFonts w:hint="eastAsia"/>
                <w:color w:val="auto"/>
                <w:sz w:val="24"/>
                <w:u w:val="single"/>
              </w:rPr>
              <w:t xml:space="preserve">  </w:t>
            </w:r>
            <w:r>
              <w:rPr>
                <w:rFonts w:hint="eastAsia"/>
                <w:color w:val="auto"/>
                <w:sz w:val="24"/>
              </w:rPr>
              <w:t>年1月1日以来（以合同签订时间为准）的合同业绩（以提供的合同扫描件为准，</w:t>
            </w:r>
            <w:r>
              <w:rPr>
                <w:rFonts w:hint="eastAsia"/>
                <w:b/>
                <w:bCs/>
                <w:color w:val="auto"/>
                <w:sz w:val="24"/>
              </w:rPr>
              <w:t>要求相同型号</w:t>
            </w:r>
            <w:r>
              <w:rPr>
                <w:rFonts w:hint="eastAsia"/>
                <w:b/>
                <w:bCs/>
                <w:color w:val="auto"/>
                <w:sz w:val="24"/>
                <w:lang w:val="en-US" w:eastAsia="zh-CN"/>
              </w:rPr>
              <w:t>系列</w:t>
            </w:r>
            <w:r>
              <w:rPr>
                <w:rFonts w:hint="eastAsia"/>
                <w:b/>
                <w:bCs/>
                <w:color w:val="auto"/>
                <w:sz w:val="24"/>
              </w:rPr>
              <w:t>、相同制造商，如果供货方是其他供应商则需加盖制造商公章</w:t>
            </w:r>
            <w:r>
              <w:rPr>
                <w:rFonts w:hint="eastAsia"/>
                <w:color w:val="auto"/>
                <w:sz w:val="24"/>
              </w:rPr>
              <w:t>）。每提供1份合同业绩得</w:t>
            </w:r>
            <w:r>
              <w:rPr>
                <w:color w:val="auto"/>
                <w:sz w:val="24"/>
              </w:rPr>
              <w:t>1</w:t>
            </w:r>
            <w:r>
              <w:rPr>
                <w:rFonts w:hint="eastAsia"/>
                <w:color w:val="auto"/>
                <w:sz w:val="24"/>
              </w:rPr>
              <w:t>分，最高得</w:t>
            </w:r>
            <w:r>
              <w:rPr>
                <w:color w:val="auto"/>
                <w:sz w:val="24"/>
              </w:rPr>
              <w:t>2</w:t>
            </w:r>
            <w:r>
              <w:rPr>
                <w:rFonts w:hint="eastAsia"/>
                <w:color w:val="auto"/>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制造商实力</w:t>
            </w:r>
          </w:p>
        </w:tc>
        <w:tc>
          <w:tcPr>
            <w:tcW w:w="854" w:type="dxa"/>
            <w:shd w:val="clear" w:color="auto" w:fill="auto"/>
            <w:noWrap w:val="0"/>
            <w:vAlign w:val="center"/>
          </w:tcPr>
          <w:p>
            <w:pPr>
              <w:adjustRightInd w:val="0"/>
              <w:snapToGrid w:val="0"/>
              <w:spacing w:line="288" w:lineRule="auto"/>
              <w:jc w:val="center"/>
              <w:rPr>
                <w:b/>
                <w:bCs/>
                <w:color w:val="auto"/>
                <w:sz w:val="24"/>
              </w:rPr>
            </w:pPr>
            <w:r>
              <w:rPr>
                <w:b/>
                <w:bCs/>
                <w:color w:val="auto"/>
                <w:sz w:val="24"/>
              </w:rPr>
              <w:t>6</w:t>
            </w:r>
          </w:p>
        </w:tc>
        <w:tc>
          <w:tcPr>
            <w:tcW w:w="6757" w:type="dxa"/>
            <w:shd w:val="clear" w:color="auto" w:fill="auto"/>
            <w:noWrap w:val="0"/>
            <w:vAlign w:val="center"/>
          </w:tcPr>
          <w:p>
            <w:pPr>
              <w:adjustRightInd w:val="0"/>
              <w:snapToGrid w:val="0"/>
              <w:spacing w:line="288" w:lineRule="auto"/>
              <w:rPr>
                <w:rFonts w:hint="default"/>
                <w:color w:val="auto"/>
                <w:lang w:val="en-US"/>
              </w:rPr>
            </w:pPr>
            <w:r>
              <w:rPr>
                <w:rFonts w:hint="eastAsia"/>
                <w:color w:val="auto"/>
                <w:sz w:val="24"/>
              </w:rPr>
              <w:t>制造商具有与本项目相关的软件无线电质</w:t>
            </w:r>
            <w:r>
              <w:rPr>
                <w:rFonts w:hint="eastAsia"/>
                <w:color w:val="auto"/>
                <w:sz w:val="24"/>
                <w:szCs w:val="22"/>
                <w:shd w:val="clear" w:color="auto"/>
              </w:rPr>
              <w:t>量管理体系ISO9001认证证书，得2分</w:t>
            </w:r>
            <w:r>
              <w:rPr>
                <w:rFonts w:hint="eastAsia"/>
                <w:color w:val="auto"/>
                <w:sz w:val="24"/>
                <w:szCs w:val="22"/>
                <w:shd w:val="clear" w:color="auto"/>
                <w:lang w:eastAsia="zh-CN"/>
              </w:rPr>
              <w:t>。</w:t>
            </w:r>
            <w:r>
              <w:rPr>
                <w:rFonts w:hint="eastAsia"/>
                <w:color w:val="auto"/>
                <w:sz w:val="24"/>
                <w:szCs w:val="22"/>
                <w:shd w:val="clear" w:color="auto"/>
                <w:lang w:val="en-US" w:eastAsia="zh-CN"/>
              </w:rPr>
              <w:t>制造商</w:t>
            </w:r>
            <w:r>
              <w:rPr>
                <w:rFonts w:hint="eastAsia"/>
                <w:color w:val="auto"/>
                <w:sz w:val="24"/>
                <w:szCs w:val="22"/>
                <w:shd w:val="clear" w:color="auto"/>
              </w:rPr>
              <w:t>具备软件无线电相关软著证书的，每提供一个得</w:t>
            </w:r>
            <w:r>
              <w:rPr>
                <w:rFonts w:hint="eastAsia"/>
                <w:color w:val="auto"/>
                <w:sz w:val="24"/>
                <w:szCs w:val="22"/>
                <w:shd w:val="clear" w:color="auto"/>
                <w:lang w:val="en-US" w:eastAsia="zh-CN"/>
              </w:rPr>
              <w:t>2</w:t>
            </w:r>
            <w:r>
              <w:rPr>
                <w:rFonts w:hint="eastAsia"/>
                <w:color w:val="auto"/>
                <w:sz w:val="24"/>
                <w:szCs w:val="22"/>
                <w:shd w:val="clear" w:color="auto"/>
              </w:rPr>
              <w:t>分</w:t>
            </w:r>
            <w:r>
              <w:rPr>
                <w:rFonts w:hint="eastAsia"/>
                <w:color w:val="auto"/>
                <w:sz w:val="24"/>
                <w:szCs w:val="22"/>
                <w:shd w:val="clear" w:color="auto"/>
                <w:lang w:eastAsia="zh-CN"/>
              </w:rPr>
              <w:t>，</w:t>
            </w:r>
            <w:r>
              <w:rPr>
                <w:rFonts w:hint="eastAsia"/>
                <w:color w:val="auto"/>
                <w:sz w:val="24"/>
                <w:szCs w:val="22"/>
                <w:shd w:val="clear" w:color="auto"/>
                <w:lang w:val="en-US" w:eastAsia="zh-CN"/>
              </w:rPr>
              <w:t>最高4分</w:t>
            </w:r>
            <w:r>
              <w:rPr>
                <w:rFonts w:hint="eastAsia"/>
                <w:color w:val="auto"/>
                <w:sz w:val="24"/>
                <w:szCs w:val="22"/>
                <w:shd w:val="clear" w:color="auto"/>
              </w:rPr>
              <w:t>。</w:t>
            </w:r>
            <w:r>
              <w:rPr>
                <w:rFonts w:hint="eastAsia"/>
                <w:color w:val="auto"/>
                <w:sz w:val="24"/>
                <w:szCs w:val="22"/>
                <w:shd w:val="clear" w:color="auto"/>
                <w:lang w:val="en-US" w:eastAsia="zh-CN"/>
              </w:rPr>
              <w:t>两项累加最高6分。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shd w:val="clear" w:color="auto" w:fill="auto"/>
            <w:noWrap w:val="0"/>
            <w:vAlign w:val="center"/>
          </w:tcPr>
          <w:p>
            <w:pPr>
              <w:adjustRightInd w:val="0"/>
              <w:snapToGrid w:val="0"/>
              <w:spacing w:line="288" w:lineRule="auto"/>
              <w:rPr>
                <w:color w:val="auto"/>
                <w:sz w:val="24"/>
              </w:rPr>
            </w:pPr>
            <w:r>
              <w:rPr>
                <w:rFonts w:hint="eastAsia"/>
                <w:b/>
                <w:bCs/>
                <w:color w:val="auto"/>
                <w:sz w:val="24"/>
              </w:rPr>
              <w:t>技术分（</w:t>
            </w:r>
            <w:r>
              <w:rPr>
                <w:b/>
                <w:bCs/>
                <w:color w:val="auto"/>
                <w:sz w:val="24"/>
              </w:rPr>
              <w:t>60</w:t>
            </w:r>
            <w:r>
              <w:rPr>
                <w:rFonts w:hint="eastAsia"/>
                <w:b/>
                <w:bCs/>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技术指标符合程度</w:t>
            </w:r>
          </w:p>
        </w:tc>
        <w:tc>
          <w:tcPr>
            <w:tcW w:w="854" w:type="dxa"/>
            <w:shd w:val="clear" w:color="auto" w:fill="auto"/>
            <w:noWrap w:val="0"/>
            <w:vAlign w:val="center"/>
          </w:tcPr>
          <w:p>
            <w:pPr>
              <w:adjustRightInd w:val="0"/>
              <w:snapToGrid w:val="0"/>
              <w:spacing w:line="288" w:lineRule="auto"/>
              <w:jc w:val="center"/>
              <w:rPr>
                <w:b/>
                <w:bCs/>
                <w:color w:val="auto"/>
                <w:sz w:val="24"/>
              </w:rPr>
            </w:pPr>
            <w:r>
              <w:rPr>
                <w:b/>
                <w:bCs/>
                <w:color w:val="auto"/>
                <w:sz w:val="24"/>
              </w:rPr>
              <w:t>36</w:t>
            </w:r>
          </w:p>
        </w:tc>
        <w:tc>
          <w:tcPr>
            <w:tcW w:w="6757" w:type="dxa"/>
            <w:shd w:val="clear" w:color="auto" w:fill="auto"/>
            <w:noWrap w:val="0"/>
            <w:vAlign w:val="center"/>
          </w:tcPr>
          <w:p>
            <w:pPr>
              <w:adjustRightInd w:val="0"/>
              <w:snapToGrid w:val="0"/>
              <w:spacing w:line="288" w:lineRule="auto"/>
              <w:rPr>
                <w:rFonts w:hint="eastAsia"/>
                <w:color w:val="auto"/>
                <w:sz w:val="24"/>
                <w:szCs w:val="22"/>
              </w:rPr>
            </w:pPr>
            <w:r>
              <w:rPr>
                <w:rFonts w:hint="eastAsia"/>
                <w:color w:val="auto"/>
                <w:sz w:val="24"/>
                <w:szCs w:val="22"/>
              </w:rPr>
              <w:t>1、关键性技术参数（■号标注的部分）有不满足</w:t>
            </w:r>
            <w:r>
              <w:rPr>
                <w:rFonts w:hint="eastAsia"/>
                <w:color w:val="auto"/>
                <w:sz w:val="24"/>
                <w:szCs w:val="22"/>
                <w:lang w:val="en-US" w:eastAsia="zh-CN"/>
              </w:rPr>
              <w:t>磋商文件要求</w:t>
            </w:r>
            <w:r>
              <w:rPr>
                <w:rFonts w:hint="eastAsia"/>
                <w:color w:val="auto"/>
                <w:sz w:val="24"/>
                <w:szCs w:val="22"/>
              </w:rPr>
              <w:t>的，</w:t>
            </w:r>
            <w:r>
              <w:rPr>
                <w:rFonts w:hint="eastAsia"/>
                <w:color w:val="auto"/>
                <w:sz w:val="24"/>
                <w:szCs w:val="22"/>
                <w:lang w:val="en-US" w:eastAsia="zh-CN"/>
              </w:rPr>
              <w:t>每项扣5</w:t>
            </w:r>
            <w:r>
              <w:rPr>
                <w:rFonts w:hint="eastAsia"/>
                <w:color w:val="auto"/>
                <w:sz w:val="24"/>
                <w:szCs w:val="22"/>
              </w:rPr>
              <w:t>分，</w:t>
            </w:r>
            <w:r>
              <w:rPr>
                <w:rFonts w:hint="eastAsia"/>
                <w:color w:val="auto"/>
                <w:sz w:val="24"/>
                <w:szCs w:val="22"/>
                <w:lang w:val="en-US" w:eastAsia="zh-CN"/>
              </w:rPr>
              <w:t>需</w:t>
            </w:r>
            <w:r>
              <w:rPr>
                <w:rFonts w:hint="eastAsia"/>
                <w:color w:val="auto"/>
                <w:sz w:val="24"/>
                <w:szCs w:val="22"/>
              </w:rPr>
              <w:t>提供证明（产品说明书或彩页）来说明所提供产品的性能确实满足技术指标（■）的要求。</w:t>
            </w:r>
          </w:p>
          <w:p>
            <w:pPr>
              <w:adjustRightInd w:val="0"/>
              <w:snapToGrid w:val="0"/>
              <w:spacing w:line="288" w:lineRule="auto"/>
              <w:rPr>
                <w:rFonts w:hint="eastAsia"/>
                <w:color w:val="auto"/>
                <w:sz w:val="24"/>
                <w:szCs w:val="22"/>
              </w:rPr>
            </w:pPr>
            <w:r>
              <w:rPr>
                <w:rFonts w:hint="eastAsia"/>
                <w:color w:val="auto"/>
                <w:sz w:val="24"/>
                <w:szCs w:val="22"/>
              </w:rPr>
              <w:t>2、重要技术参数（★号标注的部分）</w:t>
            </w:r>
            <w:r>
              <w:rPr>
                <w:rFonts w:hint="eastAsia"/>
                <w:color w:val="auto"/>
                <w:sz w:val="24"/>
                <w:szCs w:val="22"/>
                <w:lang w:val="en-US" w:eastAsia="zh-CN"/>
              </w:rPr>
              <w:t>有不满足磋商文件要求</w:t>
            </w:r>
            <w:r>
              <w:rPr>
                <w:rFonts w:hint="eastAsia"/>
                <w:color w:val="auto"/>
                <w:sz w:val="24"/>
                <w:szCs w:val="22"/>
              </w:rPr>
              <w:t>的,每</w:t>
            </w:r>
            <w:r>
              <w:rPr>
                <w:rFonts w:hint="eastAsia"/>
                <w:color w:val="auto"/>
                <w:sz w:val="24"/>
                <w:szCs w:val="22"/>
                <w:lang w:val="en-US" w:eastAsia="zh-CN"/>
              </w:rPr>
              <w:t>项</w:t>
            </w:r>
            <w:r>
              <w:rPr>
                <w:rFonts w:hint="eastAsia"/>
                <w:color w:val="auto"/>
                <w:sz w:val="24"/>
                <w:szCs w:val="22"/>
              </w:rPr>
              <w:t>扣</w:t>
            </w:r>
            <w:r>
              <w:rPr>
                <w:rFonts w:hint="eastAsia"/>
                <w:color w:val="auto"/>
                <w:sz w:val="24"/>
                <w:szCs w:val="22"/>
                <w:lang w:val="en-US" w:eastAsia="zh-CN"/>
              </w:rPr>
              <w:t>3</w:t>
            </w:r>
            <w:r>
              <w:rPr>
                <w:rFonts w:hint="eastAsia"/>
                <w:color w:val="auto"/>
                <w:sz w:val="24"/>
                <w:szCs w:val="22"/>
              </w:rPr>
              <w:t>分。</w:t>
            </w:r>
          </w:p>
          <w:p>
            <w:pPr>
              <w:adjustRightInd w:val="0"/>
              <w:snapToGrid w:val="0"/>
              <w:spacing w:line="288" w:lineRule="auto"/>
              <w:rPr>
                <w:rFonts w:hint="eastAsia"/>
                <w:color w:val="auto"/>
                <w:sz w:val="24"/>
                <w:szCs w:val="22"/>
                <w:lang w:val="en-US" w:eastAsia="zh-CN"/>
              </w:rPr>
            </w:pPr>
            <w:r>
              <w:rPr>
                <w:rFonts w:hint="eastAsia"/>
                <w:color w:val="auto"/>
                <w:sz w:val="24"/>
                <w:szCs w:val="22"/>
                <w:lang w:val="en-US" w:eastAsia="zh-CN"/>
              </w:rPr>
              <w:t>3、其他项有不满足磋商文件要求</w:t>
            </w:r>
            <w:r>
              <w:rPr>
                <w:rFonts w:hint="eastAsia"/>
                <w:color w:val="auto"/>
                <w:sz w:val="24"/>
                <w:szCs w:val="22"/>
              </w:rPr>
              <w:t>的</w:t>
            </w:r>
            <w:r>
              <w:rPr>
                <w:rFonts w:hint="eastAsia"/>
                <w:color w:val="auto"/>
                <w:sz w:val="24"/>
                <w:szCs w:val="22"/>
                <w:lang w:eastAsia="zh-CN"/>
              </w:rPr>
              <w:t>，</w:t>
            </w:r>
            <w:r>
              <w:rPr>
                <w:rFonts w:hint="eastAsia"/>
                <w:color w:val="auto"/>
                <w:sz w:val="24"/>
                <w:szCs w:val="22"/>
                <w:lang w:val="en-US" w:eastAsia="zh-CN"/>
              </w:rPr>
              <w:t>每项扣2分。</w:t>
            </w:r>
          </w:p>
          <w:p>
            <w:pPr>
              <w:adjustRightInd w:val="0"/>
              <w:snapToGrid w:val="0"/>
              <w:spacing w:line="288" w:lineRule="auto"/>
              <w:rPr>
                <w:rFonts w:hint="default"/>
                <w:color w:val="auto"/>
                <w:lang w:val="en-US" w:eastAsia="zh-CN"/>
              </w:rPr>
            </w:pPr>
            <w:r>
              <w:rPr>
                <w:rFonts w:hint="eastAsia"/>
                <w:color w:val="auto"/>
                <w:sz w:val="24"/>
                <w:szCs w:val="22"/>
                <w:lang w:val="en-US" w:eastAsia="zh-CN"/>
              </w:rPr>
              <w:t>本项分值范围0到36分。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shd w:val="clear" w:color="auto" w:fill="auto"/>
            <w:noWrap w:val="0"/>
            <w:vAlign w:val="center"/>
          </w:tcPr>
          <w:p>
            <w:pPr>
              <w:spacing w:line="288" w:lineRule="auto"/>
              <w:jc w:val="center"/>
              <w:rPr>
                <w:b/>
                <w:bCs/>
                <w:color w:val="auto"/>
                <w:sz w:val="24"/>
              </w:rPr>
            </w:pPr>
            <w:r>
              <w:rPr>
                <w:rFonts w:hint="eastAsia" w:ascii="宋体" w:hAnsi="宋体" w:cs="宋体"/>
                <w:b/>
                <w:bCs/>
                <w:color w:val="auto"/>
                <w:spacing w:val="-6"/>
                <w:sz w:val="24"/>
                <w:lang w:bidi="ar"/>
              </w:rPr>
              <w:t>实施方案</w:t>
            </w:r>
          </w:p>
        </w:tc>
        <w:tc>
          <w:tcPr>
            <w:tcW w:w="854" w:type="dxa"/>
            <w:shd w:val="clear" w:color="auto" w:fill="auto"/>
            <w:noWrap w:val="0"/>
            <w:vAlign w:val="center"/>
          </w:tcPr>
          <w:p>
            <w:pPr>
              <w:spacing w:line="288" w:lineRule="auto"/>
              <w:jc w:val="center"/>
              <w:rPr>
                <w:rFonts w:hint="eastAsia"/>
                <w:b/>
                <w:bCs/>
                <w:color w:val="auto"/>
                <w:sz w:val="24"/>
              </w:rPr>
            </w:pPr>
            <w:r>
              <w:rPr>
                <w:rFonts w:hint="eastAsia" w:ascii="宋体" w:hAnsi="宋体" w:cs="宋体"/>
                <w:b/>
                <w:bCs/>
                <w:color w:val="auto"/>
                <w:spacing w:val="-6"/>
                <w:sz w:val="24"/>
                <w:lang w:bidi="ar"/>
              </w:rPr>
              <w:t>3</w:t>
            </w:r>
          </w:p>
        </w:tc>
        <w:tc>
          <w:tcPr>
            <w:tcW w:w="6757" w:type="dxa"/>
            <w:shd w:val="clear" w:color="auto" w:fill="auto"/>
            <w:noWrap w:val="0"/>
            <w:vAlign w:val="center"/>
          </w:tcPr>
          <w:p>
            <w:pPr>
              <w:spacing w:line="288" w:lineRule="auto"/>
              <w:jc w:val="left"/>
              <w:rPr>
                <w:color w:val="auto"/>
                <w:sz w:val="24"/>
              </w:rPr>
            </w:pPr>
            <w:r>
              <w:rPr>
                <w:rFonts w:hint="eastAsia" w:ascii="宋体" w:hAnsi="宋体" w:cs="宋体"/>
                <w:color w:val="auto"/>
                <w:spacing w:val="-6"/>
                <w:sz w:val="24"/>
                <w:lang w:bidi="ar"/>
              </w:rPr>
              <w:t>供应商提供的整体实施方案</w:t>
            </w:r>
            <w:r>
              <w:rPr>
                <w:rFonts w:hint="eastAsia" w:cs="宋体"/>
                <w:color w:val="auto"/>
                <w:spacing w:val="-6"/>
                <w:sz w:val="24"/>
                <w:lang w:bidi="ar"/>
              </w:rPr>
              <w:t>的完整性、合理性，本项最高得3分。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shd w:val="clear" w:color="auto" w:fill="auto"/>
            <w:noWrap w:val="0"/>
            <w:vAlign w:val="center"/>
          </w:tcPr>
          <w:p>
            <w:pPr>
              <w:spacing w:line="288" w:lineRule="auto"/>
              <w:jc w:val="center"/>
              <w:rPr>
                <w:rFonts w:ascii="宋体" w:hAnsi="宋体" w:cs="宋体"/>
                <w:b/>
                <w:bCs/>
                <w:color w:val="auto"/>
                <w:spacing w:val="-6"/>
                <w:sz w:val="24"/>
                <w:lang w:bidi="ar"/>
              </w:rPr>
            </w:pPr>
          </w:p>
        </w:tc>
        <w:tc>
          <w:tcPr>
            <w:tcW w:w="854" w:type="dxa"/>
            <w:shd w:val="clear" w:color="auto" w:fill="auto"/>
            <w:noWrap w:val="0"/>
            <w:vAlign w:val="center"/>
          </w:tcPr>
          <w:p>
            <w:pPr>
              <w:spacing w:line="288" w:lineRule="auto"/>
              <w:jc w:val="center"/>
              <w:rPr>
                <w:rFonts w:hint="eastAsia" w:ascii="宋体" w:hAnsi="宋体" w:cs="宋体"/>
                <w:b/>
                <w:bCs/>
                <w:color w:val="auto"/>
                <w:spacing w:val="-6"/>
                <w:sz w:val="24"/>
                <w:lang w:bidi="ar"/>
              </w:rPr>
            </w:pPr>
            <w:r>
              <w:rPr>
                <w:rFonts w:hint="eastAsia" w:cs="宋体"/>
                <w:b/>
                <w:bCs/>
                <w:color w:val="auto"/>
                <w:spacing w:val="-6"/>
                <w:sz w:val="24"/>
                <w:lang w:bidi="ar"/>
              </w:rPr>
              <w:t>3</w:t>
            </w:r>
          </w:p>
        </w:tc>
        <w:tc>
          <w:tcPr>
            <w:tcW w:w="6757" w:type="dxa"/>
            <w:shd w:val="clear" w:color="auto" w:fill="auto"/>
            <w:noWrap w:val="0"/>
            <w:vAlign w:val="center"/>
          </w:tcPr>
          <w:p>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供应商提供的进度</w:t>
            </w:r>
            <w:r>
              <w:rPr>
                <w:rFonts w:hint="eastAsia" w:cs="宋体"/>
                <w:color w:val="auto"/>
                <w:spacing w:val="-6"/>
                <w:sz w:val="24"/>
                <w:lang w:bidi="ar"/>
              </w:rPr>
              <w:t>计划</w:t>
            </w:r>
            <w:r>
              <w:rPr>
                <w:rFonts w:hint="eastAsia" w:ascii="宋体" w:hAnsi="宋体" w:cs="宋体"/>
                <w:color w:val="auto"/>
                <w:spacing w:val="-6"/>
                <w:sz w:val="24"/>
                <w:lang w:bidi="ar"/>
              </w:rPr>
              <w:t>、项目管理方案的完整性、合理性，本项最高得3分。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745" w:type="dxa"/>
            <w:vMerge w:val="continue"/>
            <w:shd w:val="clear" w:color="auto" w:fill="auto"/>
            <w:noWrap w:val="0"/>
            <w:vAlign w:val="center"/>
          </w:tcPr>
          <w:p>
            <w:pPr>
              <w:spacing w:line="288" w:lineRule="auto"/>
              <w:jc w:val="center"/>
              <w:rPr>
                <w:rFonts w:ascii="宋体" w:hAnsi="宋体" w:cs="宋体"/>
                <w:b/>
                <w:bCs/>
                <w:color w:val="auto"/>
                <w:spacing w:val="-6"/>
                <w:sz w:val="24"/>
                <w:lang w:bidi="ar"/>
              </w:rPr>
            </w:pPr>
          </w:p>
        </w:tc>
        <w:tc>
          <w:tcPr>
            <w:tcW w:w="854" w:type="dxa"/>
            <w:shd w:val="clear" w:color="auto" w:fill="auto"/>
            <w:noWrap w:val="0"/>
            <w:vAlign w:val="center"/>
          </w:tcPr>
          <w:p>
            <w:pPr>
              <w:spacing w:line="288" w:lineRule="auto"/>
              <w:jc w:val="center"/>
              <w:rPr>
                <w:rFonts w:hint="eastAsia" w:cs="宋体"/>
                <w:b/>
                <w:bCs/>
                <w:color w:val="auto"/>
                <w:spacing w:val="-6"/>
                <w:sz w:val="24"/>
                <w:lang w:bidi="ar"/>
              </w:rPr>
            </w:pPr>
            <w:r>
              <w:rPr>
                <w:rFonts w:hint="eastAsia" w:cs="宋体"/>
                <w:b/>
                <w:bCs/>
                <w:color w:val="auto"/>
                <w:spacing w:val="-6"/>
                <w:sz w:val="24"/>
                <w:lang w:bidi="ar"/>
              </w:rPr>
              <w:t>3</w:t>
            </w:r>
          </w:p>
        </w:tc>
        <w:tc>
          <w:tcPr>
            <w:tcW w:w="6757" w:type="dxa"/>
            <w:shd w:val="clear" w:color="auto" w:fill="auto"/>
            <w:noWrap w:val="0"/>
            <w:vAlign w:val="center"/>
          </w:tcPr>
          <w:p>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供应商提供的质量控制</w:t>
            </w:r>
            <w:r>
              <w:rPr>
                <w:rFonts w:hint="eastAsia" w:cs="宋体"/>
                <w:color w:val="auto"/>
                <w:spacing w:val="-6"/>
                <w:sz w:val="24"/>
                <w:lang w:bidi="ar"/>
              </w:rPr>
              <w:t>方案的完整性、合理性，本项最高得3分。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shd w:val="clear" w:color="auto" w:fill="auto"/>
            <w:noWrap w:val="0"/>
            <w:vAlign w:val="center"/>
          </w:tcPr>
          <w:p>
            <w:pPr>
              <w:spacing w:line="288" w:lineRule="auto"/>
              <w:jc w:val="center"/>
              <w:rPr>
                <w:rFonts w:ascii="宋体" w:hAnsi="宋体" w:cs="宋体"/>
                <w:b/>
                <w:bCs/>
                <w:color w:val="auto"/>
                <w:spacing w:val="-6"/>
                <w:sz w:val="24"/>
                <w:lang w:bidi="ar"/>
              </w:rPr>
            </w:pPr>
          </w:p>
        </w:tc>
        <w:tc>
          <w:tcPr>
            <w:tcW w:w="854" w:type="dxa"/>
            <w:shd w:val="clear" w:color="auto" w:fill="auto"/>
            <w:noWrap w:val="0"/>
            <w:vAlign w:val="center"/>
          </w:tcPr>
          <w:p>
            <w:pPr>
              <w:spacing w:line="288" w:lineRule="auto"/>
              <w:jc w:val="center"/>
              <w:rPr>
                <w:rFonts w:hint="eastAsia" w:ascii="宋体" w:hAnsi="宋体" w:cs="宋体"/>
                <w:b/>
                <w:bCs/>
                <w:color w:val="auto"/>
                <w:spacing w:val="-6"/>
                <w:sz w:val="24"/>
                <w:lang w:bidi="ar"/>
              </w:rPr>
            </w:pPr>
            <w:r>
              <w:rPr>
                <w:rFonts w:hint="eastAsia" w:cs="宋体"/>
                <w:b/>
                <w:bCs/>
                <w:color w:val="auto"/>
                <w:spacing w:val="-6"/>
                <w:sz w:val="24"/>
                <w:lang w:bidi="ar"/>
              </w:rPr>
              <w:t>3</w:t>
            </w:r>
          </w:p>
        </w:tc>
        <w:tc>
          <w:tcPr>
            <w:tcW w:w="6757" w:type="dxa"/>
            <w:shd w:val="clear" w:color="auto" w:fill="auto"/>
            <w:noWrap w:val="0"/>
            <w:vAlign w:val="center"/>
          </w:tcPr>
          <w:p>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供应商提供的供货方案的完整性、合理性，本项最高得3分。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spacing w:line="288" w:lineRule="auto"/>
              <w:jc w:val="center"/>
              <w:rPr>
                <w:b/>
                <w:bCs/>
                <w:color w:val="auto"/>
                <w:sz w:val="24"/>
              </w:rPr>
            </w:pPr>
            <w:r>
              <w:rPr>
                <w:rFonts w:hint="eastAsia" w:ascii="宋体" w:hAnsi="宋体" w:cs="宋体"/>
                <w:b/>
                <w:bCs/>
                <w:color w:val="auto"/>
                <w:sz w:val="24"/>
                <w:lang w:bidi="ar"/>
              </w:rPr>
              <w:t>验收、调试及试运行方案</w:t>
            </w:r>
          </w:p>
        </w:tc>
        <w:tc>
          <w:tcPr>
            <w:tcW w:w="854" w:type="dxa"/>
            <w:shd w:val="clear" w:color="auto" w:fill="auto"/>
            <w:noWrap w:val="0"/>
            <w:vAlign w:val="center"/>
          </w:tcPr>
          <w:p>
            <w:pPr>
              <w:spacing w:line="288" w:lineRule="auto"/>
              <w:jc w:val="center"/>
              <w:rPr>
                <w:rFonts w:hint="eastAsia"/>
                <w:b/>
                <w:bCs/>
                <w:color w:val="auto"/>
                <w:sz w:val="24"/>
              </w:rPr>
            </w:pPr>
            <w:r>
              <w:rPr>
                <w:rFonts w:hint="eastAsia" w:cs="宋体"/>
                <w:b/>
                <w:bCs/>
                <w:color w:val="auto"/>
                <w:spacing w:val="-6"/>
                <w:sz w:val="24"/>
                <w:lang w:bidi="ar"/>
              </w:rPr>
              <w:t>3</w:t>
            </w:r>
          </w:p>
        </w:tc>
        <w:tc>
          <w:tcPr>
            <w:tcW w:w="6757" w:type="dxa"/>
            <w:shd w:val="clear" w:color="auto" w:fill="auto"/>
            <w:noWrap w:val="0"/>
            <w:vAlign w:val="center"/>
          </w:tcPr>
          <w:p>
            <w:pPr>
              <w:spacing w:line="288" w:lineRule="auto"/>
              <w:rPr>
                <w:color w:val="auto"/>
                <w:sz w:val="24"/>
              </w:rPr>
            </w:pPr>
            <w:r>
              <w:rPr>
                <w:rFonts w:hint="eastAsia" w:ascii="宋体" w:hAnsi="宋体" w:cs="宋体"/>
                <w:color w:val="auto"/>
                <w:sz w:val="24"/>
                <w:lang w:bidi="ar"/>
              </w:rPr>
              <w:t>供应商提供的验收、调试及试运行方案的</w:t>
            </w:r>
            <w:r>
              <w:rPr>
                <w:rFonts w:hint="eastAsia" w:cs="宋体"/>
                <w:color w:val="auto"/>
                <w:spacing w:val="-6"/>
                <w:sz w:val="24"/>
                <w:lang w:bidi="ar"/>
              </w:rPr>
              <w:t>完整性、合理性</w:t>
            </w:r>
            <w:r>
              <w:rPr>
                <w:rFonts w:hint="eastAsia" w:ascii="宋体" w:hAnsi="宋体" w:cs="宋体"/>
                <w:color w:val="auto"/>
                <w:sz w:val="24"/>
                <w:lang w:bidi="ar"/>
              </w:rPr>
              <w:t>，</w:t>
            </w:r>
            <w:r>
              <w:rPr>
                <w:rFonts w:hint="eastAsia" w:cs="宋体"/>
                <w:color w:val="auto"/>
                <w:sz w:val="24"/>
                <w:lang w:bidi="ar"/>
              </w:rPr>
              <w:t>本项</w:t>
            </w:r>
            <w:r>
              <w:rPr>
                <w:rFonts w:hint="eastAsia" w:ascii="宋体" w:hAnsi="宋体" w:cs="宋体"/>
                <w:color w:val="auto"/>
                <w:sz w:val="24"/>
                <w:lang w:bidi="ar"/>
              </w:rPr>
              <w:t>最高得</w:t>
            </w:r>
            <w:r>
              <w:rPr>
                <w:rFonts w:hint="eastAsia" w:cs="宋体"/>
                <w:color w:val="auto"/>
                <w:sz w:val="24"/>
                <w:lang w:bidi="ar"/>
              </w:rPr>
              <w:t>3</w:t>
            </w:r>
            <w:r>
              <w:rPr>
                <w:rFonts w:hint="eastAsia" w:ascii="宋体" w:hAnsi="宋体" w:cs="宋体"/>
                <w:color w:val="auto"/>
                <w:sz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spacing w:line="288" w:lineRule="auto"/>
              <w:jc w:val="center"/>
              <w:rPr>
                <w:b/>
                <w:bCs/>
                <w:color w:val="auto"/>
                <w:sz w:val="24"/>
              </w:rPr>
            </w:pPr>
            <w:r>
              <w:rPr>
                <w:rFonts w:hint="eastAsia" w:ascii="宋体" w:hAnsi="宋体" w:cs="宋体"/>
                <w:b/>
                <w:bCs/>
                <w:color w:val="auto"/>
                <w:spacing w:val="-6"/>
                <w:sz w:val="24"/>
                <w:lang w:bidi="ar"/>
              </w:rPr>
              <w:t>人员配备</w:t>
            </w:r>
          </w:p>
        </w:tc>
        <w:tc>
          <w:tcPr>
            <w:tcW w:w="854" w:type="dxa"/>
            <w:shd w:val="clear" w:color="auto" w:fill="auto"/>
            <w:noWrap w:val="0"/>
            <w:vAlign w:val="center"/>
          </w:tcPr>
          <w:p>
            <w:pPr>
              <w:spacing w:line="288" w:lineRule="auto"/>
              <w:jc w:val="center"/>
              <w:rPr>
                <w:rFonts w:hint="eastAsia"/>
                <w:b/>
                <w:bCs/>
                <w:color w:val="auto"/>
                <w:sz w:val="24"/>
              </w:rPr>
            </w:pPr>
            <w:r>
              <w:rPr>
                <w:rFonts w:hint="eastAsia" w:ascii="宋体" w:hAnsi="宋体" w:cs="宋体"/>
                <w:b/>
                <w:bCs/>
                <w:color w:val="auto"/>
                <w:spacing w:val="-6"/>
                <w:sz w:val="24"/>
                <w:lang w:bidi="ar"/>
              </w:rPr>
              <w:t>3</w:t>
            </w:r>
          </w:p>
        </w:tc>
        <w:tc>
          <w:tcPr>
            <w:tcW w:w="6757" w:type="dxa"/>
            <w:shd w:val="clear" w:color="auto" w:fill="auto"/>
            <w:noWrap w:val="0"/>
            <w:vAlign w:val="center"/>
          </w:tcPr>
          <w:p>
            <w:pPr>
              <w:spacing w:line="288" w:lineRule="auto"/>
              <w:rPr>
                <w:color w:val="auto"/>
                <w:sz w:val="24"/>
              </w:rPr>
            </w:pPr>
            <w:r>
              <w:rPr>
                <w:rFonts w:hint="eastAsia" w:ascii="宋体" w:hAnsi="宋体" w:cs="宋体"/>
                <w:color w:val="auto"/>
                <w:sz w:val="24"/>
                <w:lang w:bidi="ar"/>
              </w:rPr>
              <w:t>项目配套人员服务能力：产品制造商在项目配套人员中至少有1名正高级工程师、</w:t>
            </w:r>
            <w:r>
              <w:rPr>
                <w:rFonts w:ascii="宋体" w:hAnsi="宋体" w:cs="宋体"/>
                <w:color w:val="auto"/>
                <w:sz w:val="24"/>
                <w:lang w:bidi="ar"/>
              </w:rPr>
              <w:t>1</w:t>
            </w:r>
            <w:r>
              <w:rPr>
                <w:rFonts w:hint="eastAsia" w:ascii="宋体" w:hAnsi="宋体" w:cs="宋体"/>
                <w:color w:val="auto"/>
                <w:sz w:val="24"/>
                <w:lang w:bidi="ar"/>
              </w:rPr>
              <w:t>名高级工程师及</w:t>
            </w:r>
            <w:r>
              <w:rPr>
                <w:rFonts w:ascii="宋体" w:hAnsi="宋体" w:cs="宋体"/>
                <w:color w:val="auto"/>
                <w:sz w:val="24"/>
                <w:lang w:bidi="ar"/>
              </w:rPr>
              <w:t>1</w:t>
            </w:r>
            <w:r>
              <w:rPr>
                <w:rFonts w:hint="eastAsia" w:ascii="宋体" w:hAnsi="宋体" w:cs="宋体"/>
                <w:color w:val="auto"/>
                <w:sz w:val="24"/>
                <w:lang w:bidi="ar"/>
              </w:rPr>
              <w:t>名中级工程师资质的人员（提供工程师认证证书），</w:t>
            </w:r>
            <w:r>
              <w:rPr>
                <w:rFonts w:hint="eastAsia" w:ascii="宋体" w:hAnsi="宋体" w:cs="宋体"/>
                <w:color w:val="auto"/>
                <w:kern w:val="0"/>
                <w:sz w:val="24"/>
              </w:rPr>
              <w:t>每提供一个相关证书得</w:t>
            </w:r>
            <w:r>
              <w:rPr>
                <w:rFonts w:ascii="宋体" w:hAnsi="宋体" w:cs="宋体"/>
                <w:color w:val="auto"/>
                <w:kern w:val="0"/>
                <w:sz w:val="24"/>
              </w:rPr>
              <w:t>1</w:t>
            </w:r>
            <w:r>
              <w:rPr>
                <w:rFonts w:hint="eastAsia" w:ascii="宋体" w:hAnsi="宋体" w:cs="宋体"/>
                <w:color w:val="auto"/>
                <w:kern w:val="0"/>
                <w:sz w:val="24"/>
              </w:rPr>
              <w:t>分</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本项</w:t>
            </w:r>
            <w:r>
              <w:rPr>
                <w:rFonts w:hint="eastAsia"/>
                <w:color w:val="auto"/>
                <w:sz w:val="24"/>
              </w:rPr>
              <w:t>最高得</w:t>
            </w:r>
            <w:r>
              <w:rPr>
                <w:color w:val="auto"/>
                <w:sz w:val="24"/>
              </w:rPr>
              <w:t>3</w:t>
            </w:r>
            <w:r>
              <w:rPr>
                <w:rFonts w:hint="eastAsia"/>
                <w:color w:val="auto"/>
                <w:sz w:val="24"/>
              </w:rPr>
              <w:t>分</w:t>
            </w:r>
            <w:r>
              <w:rPr>
                <w:rFonts w:hint="eastAsia" w:ascii="宋体" w:hAnsi="宋体" w:cs="宋体"/>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培训计划</w:t>
            </w:r>
          </w:p>
        </w:tc>
        <w:tc>
          <w:tcPr>
            <w:tcW w:w="854" w:type="dxa"/>
            <w:shd w:val="clear" w:color="auto" w:fill="auto"/>
            <w:noWrap w:val="0"/>
            <w:vAlign w:val="center"/>
          </w:tcPr>
          <w:p>
            <w:pPr>
              <w:spacing w:line="288" w:lineRule="auto"/>
              <w:jc w:val="center"/>
              <w:rPr>
                <w:rFonts w:hint="eastAsia"/>
                <w:b/>
                <w:bCs/>
                <w:color w:val="auto"/>
                <w:sz w:val="24"/>
              </w:rPr>
            </w:pPr>
            <w:r>
              <w:rPr>
                <w:rFonts w:hint="eastAsia" w:cs="宋体"/>
                <w:b/>
                <w:bCs/>
                <w:color w:val="auto"/>
                <w:spacing w:val="-6"/>
                <w:sz w:val="24"/>
                <w:lang w:bidi="ar"/>
              </w:rPr>
              <w:t>3</w:t>
            </w:r>
          </w:p>
        </w:tc>
        <w:tc>
          <w:tcPr>
            <w:tcW w:w="6757" w:type="dxa"/>
            <w:shd w:val="clear" w:color="auto" w:fill="auto"/>
            <w:noWrap w:val="0"/>
            <w:vAlign w:val="center"/>
          </w:tcPr>
          <w:p>
            <w:pPr>
              <w:spacing w:line="288" w:lineRule="auto"/>
              <w:rPr>
                <w:color w:val="auto"/>
                <w:sz w:val="24"/>
              </w:rPr>
            </w:pPr>
            <w:r>
              <w:rPr>
                <w:rFonts w:hint="eastAsia" w:ascii="宋体" w:hAnsi="宋体" w:cs="宋体"/>
                <w:color w:val="auto"/>
                <w:sz w:val="24"/>
                <w:lang w:bidi="ar"/>
              </w:rPr>
              <w:t>供应商培训计划的</w:t>
            </w:r>
            <w:r>
              <w:rPr>
                <w:rFonts w:hint="eastAsia" w:cs="宋体"/>
                <w:color w:val="auto"/>
                <w:spacing w:val="-6"/>
                <w:sz w:val="24"/>
                <w:lang w:bidi="ar"/>
              </w:rPr>
              <w:t>完整性、合理性</w:t>
            </w:r>
            <w:r>
              <w:rPr>
                <w:rFonts w:hint="eastAsia" w:ascii="宋体" w:hAnsi="宋体" w:cs="宋体"/>
                <w:color w:val="auto"/>
                <w:sz w:val="24"/>
                <w:lang w:bidi="ar"/>
              </w:rPr>
              <w:t>，本项最高得3分。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shd w:val="clear" w:color="auto" w:fill="auto"/>
            <w:noWrap w:val="0"/>
            <w:vAlign w:val="center"/>
          </w:tcPr>
          <w:p>
            <w:pPr>
              <w:adjustRightInd w:val="0"/>
              <w:snapToGrid w:val="0"/>
              <w:spacing w:line="288" w:lineRule="auto"/>
              <w:jc w:val="center"/>
              <w:rPr>
                <w:b/>
                <w:bCs/>
                <w:color w:val="auto"/>
                <w:sz w:val="24"/>
              </w:rPr>
            </w:pPr>
            <w:r>
              <w:rPr>
                <w:rFonts w:hint="eastAsia"/>
                <w:b/>
                <w:bCs/>
                <w:color w:val="auto"/>
                <w:sz w:val="24"/>
              </w:rPr>
              <w:t>售后服务</w:t>
            </w:r>
          </w:p>
        </w:tc>
        <w:tc>
          <w:tcPr>
            <w:tcW w:w="854" w:type="dxa"/>
            <w:shd w:val="clear" w:color="auto" w:fill="auto"/>
            <w:noWrap w:val="0"/>
            <w:vAlign w:val="center"/>
          </w:tcPr>
          <w:p>
            <w:pPr>
              <w:spacing w:line="288" w:lineRule="auto"/>
              <w:jc w:val="center"/>
              <w:rPr>
                <w:rFonts w:hint="eastAsia"/>
                <w:b/>
                <w:bCs/>
                <w:color w:val="auto"/>
                <w:sz w:val="24"/>
              </w:rPr>
            </w:pPr>
            <w:r>
              <w:rPr>
                <w:rFonts w:hint="eastAsia" w:cs="宋体"/>
                <w:b/>
                <w:bCs/>
                <w:color w:val="auto"/>
                <w:spacing w:val="-6"/>
                <w:sz w:val="24"/>
                <w:lang w:bidi="ar"/>
              </w:rPr>
              <w:t>3</w:t>
            </w:r>
          </w:p>
        </w:tc>
        <w:tc>
          <w:tcPr>
            <w:tcW w:w="6757" w:type="dxa"/>
            <w:shd w:val="clear" w:color="auto" w:fill="auto"/>
            <w:noWrap w:val="0"/>
            <w:vAlign w:val="center"/>
          </w:tcPr>
          <w:p>
            <w:pPr>
              <w:spacing w:line="288" w:lineRule="auto"/>
              <w:rPr>
                <w:color w:val="auto"/>
                <w:sz w:val="24"/>
              </w:rPr>
            </w:pPr>
            <w:r>
              <w:rPr>
                <w:rFonts w:hint="eastAsia" w:ascii="宋体" w:hAnsi="宋体" w:cs="宋体"/>
                <w:color w:val="auto"/>
                <w:sz w:val="24"/>
                <w:lang w:bidi="ar"/>
              </w:rPr>
              <w:t>供应商承诺的售后服务响应时间、保证措施等情况，本项最高得3分。</w:t>
            </w:r>
          </w:p>
        </w:tc>
      </w:tr>
    </w:tbl>
    <w:p>
      <w:pPr>
        <w:pStyle w:val="3"/>
        <w:spacing w:before="120" w:beforeLines="50" w:line="288" w:lineRule="auto"/>
        <w:ind w:firstLine="420" w:firstLineChars="175"/>
        <w:rPr>
          <w:b/>
          <w:color w:val="auto"/>
          <w:szCs w:val="24"/>
        </w:rPr>
      </w:pPr>
      <w:r>
        <w:rPr>
          <w:rFonts w:hint="eastAsia"/>
          <w:b/>
          <w:szCs w:val="24"/>
        </w:rPr>
        <w:t>注：（1）中标（成交）供应商需在评审结束后3个工作日内提交涉及客观分评审内容的检测报告、认证证书等资料的原件或认证网站网址，若无法提供或提供虚假材料则采购</w:t>
      </w:r>
      <w:r>
        <w:rPr>
          <w:rFonts w:hint="eastAsia"/>
          <w:b/>
          <w:color w:val="auto"/>
          <w:szCs w:val="24"/>
        </w:rPr>
        <w:t>方有权认定中标（成交）无效，且将中标（成交）供应商列入黑名单。</w:t>
      </w:r>
    </w:p>
    <w:p>
      <w:pPr>
        <w:numPr>
          <w:ilvl w:val="0"/>
          <w:numId w:val="5"/>
        </w:numPr>
        <w:spacing w:line="288" w:lineRule="auto"/>
        <w:ind w:firstLine="420" w:firstLineChars="175"/>
        <w:jc w:val="left"/>
        <w:rPr>
          <w:rFonts w:hint="eastAsia" w:ascii="宋体" w:hAnsi="宋体"/>
          <w:b w:val="0"/>
          <w:bCs/>
          <w:color w:val="auto"/>
          <w:sz w:val="24"/>
          <w:szCs w:val="24"/>
        </w:rPr>
      </w:pPr>
      <w:bookmarkStart w:id="398" w:name="_Toc24145"/>
      <w:bookmarkStart w:id="399" w:name="_Toc20757"/>
      <w:bookmarkStart w:id="400" w:name="_Toc10701"/>
      <w:bookmarkStart w:id="401" w:name="_Toc22598"/>
      <w:bookmarkStart w:id="402" w:name="_Toc6434"/>
      <w:bookmarkStart w:id="403" w:name="_Toc25244"/>
      <w:bookmarkStart w:id="404" w:name="_Toc1372"/>
      <w:r>
        <w:rPr>
          <w:rFonts w:hint="eastAsia" w:ascii="宋体" w:hAnsi="宋体"/>
          <w:b w:val="0"/>
          <w:bCs/>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pPr>
        <w:widowControl/>
        <w:snapToGrid w:val="0"/>
        <w:spacing w:line="288" w:lineRule="auto"/>
        <w:ind w:firstLine="480" w:firstLineChars="200"/>
        <w:rPr>
          <w:rFonts w:ascii="宋体" w:hAnsi="宋体" w:cs="宋体"/>
          <w:b/>
          <w:bCs/>
          <w:color w:val="auto"/>
          <w:sz w:val="24"/>
          <w:szCs w:val="24"/>
        </w:rPr>
      </w:pPr>
    </w:p>
    <w:p>
      <w:pPr>
        <w:widowControl/>
        <w:snapToGrid w:val="0"/>
        <w:spacing w:line="240" w:lineRule="auto"/>
        <w:ind w:firstLine="480"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pPr>
        <w:widowControl/>
        <w:snapToGrid w:val="0"/>
        <w:spacing w:line="240" w:lineRule="auto"/>
        <w:ind w:firstLine="480"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pPr>
        <w:widowControl/>
        <w:snapToGrid w:val="0"/>
        <w:spacing w:line="240" w:lineRule="auto"/>
        <w:ind w:firstLine="480" w:firstLineChars="200"/>
        <w:rPr>
          <w:rFonts w:ascii="宋体" w:hAnsi="宋体" w:cs="宋体"/>
          <w:sz w:val="24"/>
          <w:szCs w:val="24"/>
        </w:rPr>
      </w:pPr>
      <w:r>
        <w:rPr>
          <w:rFonts w:hint="eastAsia" w:ascii="宋体" w:hAnsi="宋体" w:cs="宋体"/>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pPr>
        <w:widowControl/>
        <w:snapToGrid w:val="0"/>
        <w:spacing w:line="240" w:lineRule="auto"/>
        <w:ind w:firstLine="480" w:firstLineChars="200"/>
        <w:rPr>
          <w:rFonts w:ascii="宋体" w:hAnsi="宋体" w:cs="宋体"/>
          <w:sz w:val="24"/>
          <w:szCs w:val="24"/>
        </w:rPr>
      </w:pPr>
      <w:r>
        <w:rPr>
          <w:rFonts w:hint="eastAsia" w:ascii="宋体" w:hAnsi="宋体" w:cs="宋体"/>
          <w:sz w:val="24"/>
          <w:szCs w:val="24"/>
        </w:rPr>
        <w:t>（2）供应商按照《关于印发中小企业划型标准规定的通知》（工信部联企业〔2011〕300号）的所属行业规定为小型、微型企业；</w:t>
      </w:r>
    </w:p>
    <w:p>
      <w:pPr>
        <w:widowControl/>
        <w:snapToGrid w:val="0"/>
        <w:spacing w:line="240" w:lineRule="auto"/>
        <w:ind w:firstLine="480" w:firstLineChars="200"/>
        <w:rPr>
          <w:rFonts w:ascii="宋体" w:hAnsi="宋体" w:cs="宋体"/>
          <w:sz w:val="24"/>
          <w:szCs w:val="24"/>
        </w:rPr>
      </w:pPr>
      <w:r>
        <w:rPr>
          <w:rFonts w:hint="eastAsia" w:ascii="宋体" w:hAnsi="宋体" w:cs="宋体"/>
          <w:sz w:val="24"/>
          <w:szCs w:val="24"/>
        </w:rPr>
        <w:t>（3）供应商所投标项相关服务全部由符合政策要求的中小企业承接。</w:t>
      </w:r>
    </w:p>
    <w:p>
      <w:pPr>
        <w:widowControl/>
        <w:snapToGrid w:val="0"/>
        <w:spacing w:line="240" w:lineRule="auto"/>
        <w:ind w:firstLine="480" w:firstLineChars="200"/>
        <w:rPr>
          <w:rFonts w:ascii="宋体" w:hAnsi="宋体" w:cs="宋体"/>
          <w:sz w:val="24"/>
          <w:szCs w:val="24"/>
        </w:rPr>
      </w:pPr>
      <w:r>
        <w:rPr>
          <w:rFonts w:hint="eastAsia" w:ascii="宋体" w:hAnsi="宋体" w:cs="宋体"/>
          <w:sz w:val="24"/>
          <w:szCs w:val="24"/>
        </w:rPr>
        <w:t>监狱企业视同小微企业，参加本项目投标的，享受小微企业同等的价格扣除。</w:t>
      </w:r>
    </w:p>
    <w:p>
      <w:pPr>
        <w:widowControl/>
        <w:snapToGrid w:val="0"/>
        <w:spacing w:line="240" w:lineRule="auto"/>
        <w:ind w:firstLine="480" w:firstLineChars="200"/>
        <w:rPr>
          <w:rFonts w:ascii="宋体" w:hAnsi="宋体" w:cs="宋体"/>
          <w:sz w:val="24"/>
          <w:szCs w:val="24"/>
        </w:rPr>
      </w:pPr>
      <w:r>
        <w:rPr>
          <w:rFonts w:hint="eastAsia" w:ascii="宋体" w:hAnsi="宋体" w:cs="宋体"/>
          <w:sz w:val="24"/>
          <w:szCs w:val="24"/>
        </w:rPr>
        <w:t>（3）残疾人福利性单位参加投标，视为小型、微型企业，享受小微企业政策扶持，残疾人福利性单位属于小型、微型企业的，不重复享受政策。</w:t>
      </w:r>
    </w:p>
    <w:p>
      <w:pPr>
        <w:widowControl/>
        <w:snapToGrid w:val="0"/>
        <w:spacing w:line="240" w:lineRule="auto"/>
        <w:ind w:firstLine="480" w:firstLineChars="200"/>
        <w:rPr>
          <w:rFonts w:ascii="宋体" w:hAnsi="宋体" w:cs="宋体"/>
          <w:sz w:val="24"/>
          <w:szCs w:val="24"/>
        </w:rPr>
      </w:pPr>
      <w:r>
        <w:rPr>
          <w:rFonts w:hint="eastAsia" w:ascii="宋体" w:hAnsi="宋体" w:cs="宋体"/>
          <w:sz w:val="24"/>
          <w:szCs w:val="24"/>
        </w:rPr>
        <w:t>注：1）小型、微型企业参加政府采购活动时，应当提供以下证明材料：a、《中小企业声明函》；上述证明材料提供不齐全的，不能享受价格扣除；</w:t>
      </w:r>
    </w:p>
    <w:p>
      <w:pPr>
        <w:widowControl/>
        <w:snapToGrid w:val="0"/>
        <w:spacing w:line="240" w:lineRule="auto"/>
        <w:ind w:firstLine="480" w:firstLineChars="200"/>
        <w:rPr>
          <w:rFonts w:ascii="宋体" w:hAnsi="宋体" w:cs="宋体"/>
          <w:sz w:val="24"/>
          <w:szCs w:val="24"/>
        </w:rPr>
      </w:pPr>
      <w:r>
        <w:rPr>
          <w:rFonts w:hint="eastAsia" w:ascii="宋体" w:hAnsi="宋体" w:cs="宋体"/>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pPr>
        <w:widowControl/>
        <w:snapToGrid w:val="0"/>
        <w:spacing w:line="240" w:lineRule="auto"/>
        <w:ind w:firstLine="480" w:firstLineChars="200"/>
        <w:rPr>
          <w:rFonts w:ascii="宋体" w:hAnsi="宋体" w:cs="宋体"/>
          <w:sz w:val="24"/>
          <w:szCs w:val="24"/>
        </w:rPr>
      </w:pPr>
      <w:r>
        <w:rPr>
          <w:rFonts w:hint="eastAsia" w:ascii="宋体" w:hAnsi="宋体" w:cs="宋体"/>
          <w:sz w:val="24"/>
          <w:szCs w:val="24"/>
        </w:rPr>
        <w:t>3）残疾人福利性单位参加政府采购活动时，应当提供以下证明材料：《残疾人福利性单位声明函》。上述证明材料提供不齐全的，不能享受价格扣除。</w:t>
      </w:r>
    </w:p>
    <w:p>
      <w:pPr>
        <w:spacing w:line="240" w:lineRule="auto"/>
        <w:ind w:firstLine="420" w:firstLineChars="175"/>
        <w:rPr>
          <w:rFonts w:ascii="宋体" w:hAnsi="宋体"/>
          <w:b/>
          <w:sz w:val="24"/>
          <w:szCs w:val="24"/>
        </w:rPr>
      </w:pPr>
      <w:r>
        <w:rPr>
          <w:rFonts w:hint="eastAsia" w:ascii="宋体" w:hAnsi="宋体" w:cs="宋体"/>
          <w:sz w:val="24"/>
          <w:szCs w:val="24"/>
        </w:rPr>
        <w:t>此项由磋商小组集体核实后统一打分。</w:t>
      </w:r>
      <w:r>
        <w:rPr>
          <w:rFonts w:hint="eastAsia" w:ascii="宋体" w:hAnsi="宋体"/>
          <w:b/>
          <w:sz w:val="24"/>
          <w:szCs w:val="24"/>
        </w:rPr>
        <w:br w:type="page"/>
      </w:r>
    </w:p>
    <w:bookmarkEnd w:id="398"/>
    <w:bookmarkEnd w:id="399"/>
    <w:bookmarkEnd w:id="400"/>
    <w:bookmarkEnd w:id="401"/>
    <w:bookmarkEnd w:id="402"/>
    <w:bookmarkEnd w:id="403"/>
    <w:bookmarkEnd w:id="404"/>
    <w:p>
      <w:pPr>
        <w:spacing w:line="360" w:lineRule="auto"/>
        <w:jc w:val="center"/>
        <w:rPr>
          <w:rStyle w:val="55"/>
          <w:b w:val="0"/>
          <w:szCs w:val="22"/>
        </w:rPr>
      </w:pPr>
      <w:bookmarkStart w:id="405" w:name="_Toc27538"/>
      <w:bookmarkStart w:id="406" w:name="_Toc10961"/>
      <w:bookmarkStart w:id="407" w:name="_Toc11101"/>
      <w:bookmarkStart w:id="408" w:name="_Toc32547"/>
      <w:bookmarkStart w:id="409" w:name="_Toc30909"/>
      <w:bookmarkStart w:id="410" w:name="_Toc11193"/>
      <w:bookmarkStart w:id="411" w:name="_Toc12648"/>
      <w:bookmarkStart w:id="412" w:name="_Toc10743"/>
      <w:bookmarkStart w:id="413" w:name="_Toc7720"/>
      <w:bookmarkStart w:id="414" w:name="_Toc22186"/>
      <w:bookmarkStart w:id="415" w:name="_Toc17908"/>
      <w:bookmarkStart w:id="416" w:name="_Toc5912"/>
      <w:bookmarkStart w:id="417" w:name="_Toc29628"/>
      <w:bookmarkStart w:id="418" w:name="_Toc4881"/>
      <w:bookmarkStart w:id="419" w:name="_Toc24073"/>
      <w:bookmarkStart w:id="420" w:name="_Toc9271"/>
      <w:bookmarkStart w:id="421" w:name="_Toc27104"/>
      <w:bookmarkStart w:id="422" w:name="_Toc2437"/>
      <w:bookmarkStart w:id="423" w:name="_Toc31149"/>
      <w:bookmarkStart w:id="424" w:name="_Toc30074"/>
      <w:bookmarkStart w:id="425" w:name="_Toc20227"/>
      <w:bookmarkStart w:id="426" w:name="_Toc11975"/>
      <w:bookmarkStart w:id="427" w:name="_Hlk163050796"/>
      <w:bookmarkStart w:id="428" w:name="_Toc8356"/>
      <w:bookmarkStart w:id="429" w:name="_Toc6559"/>
      <w:bookmarkStart w:id="430" w:name="_Toc2560"/>
      <w:bookmarkStart w:id="431" w:name="_Toc8338"/>
      <w:bookmarkStart w:id="432" w:name="_Toc3727"/>
      <w:bookmarkStart w:id="433" w:name="_Toc24190"/>
      <w:bookmarkStart w:id="434" w:name="_Toc8120"/>
      <w:bookmarkStart w:id="435" w:name="_Toc11103"/>
      <w:bookmarkStart w:id="436" w:name="_Toc12834"/>
      <w:bookmarkStart w:id="437" w:name="_Toc22400"/>
      <w:bookmarkStart w:id="438" w:name="_Toc22722"/>
      <w:bookmarkStart w:id="439" w:name="_Toc32613"/>
      <w:bookmarkStart w:id="440" w:name="_Toc1047"/>
      <w:bookmarkStart w:id="441" w:name="_Toc11486"/>
      <w:bookmarkStart w:id="442" w:name="_Toc3807"/>
      <w:bookmarkStart w:id="443" w:name="_Toc1600"/>
      <w:bookmarkStart w:id="444" w:name="_Toc18610"/>
      <w:bookmarkStart w:id="445" w:name="_Toc18687"/>
      <w:bookmarkStart w:id="446" w:name="_Toc13533"/>
      <w:bookmarkStart w:id="447" w:name="_Toc10667"/>
      <w:bookmarkStart w:id="448" w:name="_Toc16795"/>
      <w:bookmarkStart w:id="449" w:name="_Toc16244"/>
      <w:bookmarkStart w:id="450" w:name="_Toc10262"/>
      <w:bookmarkStart w:id="451" w:name="_Toc26629"/>
      <w:r>
        <w:rPr>
          <w:rStyle w:val="55"/>
          <w:rFonts w:hint="eastAsia"/>
          <w:b w:val="0"/>
          <w:szCs w:val="22"/>
        </w:rPr>
        <w:t>第五部分 合同基本条款</w:t>
      </w:r>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Pr>
        <w:snapToGrid w:val="0"/>
        <w:spacing w:line="360" w:lineRule="auto"/>
        <w:rPr>
          <w:rFonts w:hAnsi="宋体"/>
          <w:b/>
          <w:bCs/>
          <w:spacing w:val="-6"/>
          <w:szCs w:val="21"/>
        </w:rPr>
      </w:pPr>
      <w:r>
        <w:rPr>
          <w:rFonts w:hint="eastAsia" w:hAnsi="宋体"/>
          <w:b/>
          <w:bCs/>
          <w:spacing w:val="-6"/>
          <w:szCs w:val="21"/>
        </w:rPr>
        <w:t>注：响应方不响应本合同中的条款，必须在响应文件偏离表中注明，否则视同完全响应。本合同为合同样稿，最终以甲方法务审核后的版本为准。</w:t>
      </w:r>
      <w:bookmarkEnd w:id="427"/>
    </w:p>
    <w:p>
      <w:pPr>
        <w:pStyle w:val="53"/>
        <w:jc w:val="center"/>
      </w:pPr>
      <w:r>
        <w:rPr>
          <w:rFonts w:hint="eastAsia" w:ascii="Times New Roman"/>
          <w:b/>
          <w:bCs/>
          <w:color w:val="auto"/>
          <w:sz w:val="28"/>
          <w:szCs w:val="28"/>
        </w:rPr>
        <w:t>杭州电子科技大学采购合同（非免税货物类）</w:t>
      </w:r>
    </w:p>
    <w:p>
      <w:pPr>
        <w:spacing w:line="312" w:lineRule="auto"/>
        <w:ind w:firstLine="420" w:firstLineChars="200"/>
        <w:jc w:val="right"/>
      </w:pPr>
      <w:r>
        <w:rPr>
          <w:rFonts w:hint="eastAsia"/>
        </w:rPr>
        <w:t>合同编号</w:t>
      </w:r>
      <w:r>
        <w:t xml:space="preserve">_________________ </w:t>
      </w:r>
    </w:p>
    <w:p>
      <w:pPr>
        <w:spacing w:line="312" w:lineRule="auto"/>
        <w:ind w:firstLine="420" w:firstLineChars="200"/>
        <w:jc w:val="left"/>
      </w:pPr>
      <w:r>
        <w:rPr>
          <w:rFonts w:hint="eastAsia"/>
        </w:rPr>
        <w:t>甲方（采购人）：杭州电子科技大学</w:t>
      </w:r>
    </w:p>
    <w:p>
      <w:pPr>
        <w:spacing w:line="312" w:lineRule="auto"/>
        <w:ind w:firstLine="420" w:firstLineChars="200"/>
        <w:jc w:val="left"/>
      </w:pPr>
      <w:r>
        <w:rPr>
          <w:rFonts w:hint="eastAsia"/>
        </w:rPr>
        <w:t>乙方（供应商）：</w:t>
      </w:r>
      <w:r>
        <w:t xml:space="preserve">                  </w:t>
      </w:r>
    </w:p>
    <w:p>
      <w:pPr>
        <w:spacing w:line="312" w:lineRule="auto"/>
        <w:ind w:firstLine="420" w:firstLineChars="200"/>
        <w:jc w:val="left"/>
      </w:pPr>
      <w:r>
        <w:rPr>
          <w:rFonts w:hint="eastAsia"/>
        </w:rPr>
        <w:t>为了保护甲乙双方合法权益，根据项目</w:t>
      </w:r>
      <w:r>
        <w:rPr>
          <w:u w:val="single"/>
        </w:rPr>
        <w:t xml:space="preserve">   (</w:t>
      </w:r>
      <w:r>
        <w:rPr>
          <w:rFonts w:hint="eastAsia"/>
          <w:u w:val="single"/>
        </w:rPr>
        <w:t>填项目名称</w:t>
      </w:r>
      <w:r>
        <w:rPr>
          <w:u w:val="single"/>
        </w:rPr>
        <w:t xml:space="preserve">)      </w:t>
      </w:r>
      <w:r>
        <w:rPr>
          <w:rFonts w:hint="eastAsia"/>
        </w:rPr>
        <w:t>（项目编号</w:t>
      </w:r>
      <w:r>
        <w:rPr>
          <w:u w:val="single"/>
        </w:rPr>
        <w:t xml:space="preserve">           </w:t>
      </w:r>
      <w:r>
        <w:rPr>
          <w:rFonts w:hint="eastAsia"/>
        </w:rPr>
        <w:t>）</w:t>
      </w:r>
      <w:r>
        <w:rPr>
          <w:u w:val="single"/>
        </w:rPr>
        <w:t xml:space="preserve"> </w:t>
      </w:r>
      <w:r>
        <w:rPr>
          <w:rFonts w:hint="eastAsia"/>
          <w:u w:val="single"/>
        </w:rPr>
        <w:t>（填采购方式）</w:t>
      </w:r>
      <w:r>
        <w:rPr>
          <w:u w:val="single"/>
        </w:rPr>
        <w:t xml:space="preserve">   </w:t>
      </w:r>
      <w:r>
        <w:rPr>
          <w:rFonts w:hint="eastAsia"/>
        </w:rPr>
        <w:t>的中标（成交）结果，签署本合同，以资共同遵守。</w:t>
      </w:r>
      <w:r>
        <w:t xml:space="preserve">  </w:t>
      </w:r>
    </w:p>
    <w:p>
      <w:pPr>
        <w:spacing w:line="312" w:lineRule="auto"/>
        <w:ind w:firstLine="420" w:firstLineChars="200"/>
        <w:jc w:val="left"/>
        <w:rPr>
          <w:b/>
          <w:bCs/>
        </w:rPr>
      </w:pPr>
      <w:r>
        <w:rPr>
          <w:rFonts w:hint="eastAsia"/>
          <w:b/>
          <w:bCs/>
        </w:rPr>
        <w:t>一、采购货物与合同价格</w:t>
      </w:r>
    </w:p>
    <w:tbl>
      <w:tblPr>
        <w:tblStyle w:val="45"/>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69"/>
        <w:gridCol w:w="3198"/>
        <w:gridCol w:w="720"/>
        <w:gridCol w:w="795"/>
        <w:gridCol w:w="1205"/>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12" w:lineRule="auto"/>
              <w:jc w:val="left"/>
            </w:pPr>
            <w:r>
              <w:rPr>
                <w:rFonts w:hint="eastAsia"/>
              </w:rPr>
              <w:t>序号</w:t>
            </w:r>
          </w:p>
        </w:tc>
        <w:tc>
          <w:tcPr>
            <w:tcW w:w="1269" w:type="dxa"/>
            <w:tcBorders>
              <w:top w:val="single" w:color="auto" w:sz="4" w:space="0"/>
              <w:left w:val="single" w:color="auto" w:sz="4" w:space="0"/>
              <w:bottom w:val="single" w:color="auto" w:sz="4" w:space="0"/>
              <w:right w:val="single" w:color="auto" w:sz="4" w:space="0"/>
            </w:tcBorders>
            <w:vAlign w:val="center"/>
          </w:tcPr>
          <w:p>
            <w:pPr>
              <w:spacing w:line="312" w:lineRule="auto"/>
              <w:jc w:val="left"/>
            </w:pPr>
            <w:r>
              <w:rPr>
                <w:rFonts w:hint="eastAsia"/>
              </w:rPr>
              <w:t>货物名称</w:t>
            </w:r>
          </w:p>
        </w:tc>
        <w:tc>
          <w:tcPr>
            <w:tcW w:w="3198"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r>
              <w:rPr>
                <w:rFonts w:hint="eastAsia"/>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pPr>
              <w:spacing w:line="312" w:lineRule="auto"/>
              <w:jc w:val="left"/>
            </w:pPr>
            <w:r>
              <w:rPr>
                <w:rFonts w:hint="eastAsia"/>
              </w:rPr>
              <w:t>数量</w:t>
            </w:r>
          </w:p>
        </w:tc>
        <w:tc>
          <w:tcPr>
            <w:tcW w:w="795" w:type="dxa"/>
            <w:tcBorders>
              <w:top w:val="single" w:color="auto" w:sz="4" w:space="0"/>
              <w:left w:val="single" w:color="auto" w:sz="4" w:space="0"/>
              <w:bottom w:val="single" w:color="auto" w:sz="4" w:space="0"/>
              <w:right w:val="single" w:color="auto" w:sz="4" w:space="0"/>
            </w:tcBorders>
            <w:vAlign w:val="center"/>
          </w:tcPr>
          <w:p>
            <w:pPr>
              <w:spacing w:line="312" w:lineRule="auto"/>
              <w:jc w:val="left"/>
            </w:pPr>
            <w:r>
              <w:rPr>
                <w:rFonts w:hint="eastAsia"/>
              </w:rPr>
              <w:t>单位</w:t>
            </w:r>
          </w:p>
        </w:tc>
        <w:tc>
          <w:tcPr>
            <w:tcW w:w="1205" w:type="dxa"/>
            <w:tcBorders>
              <w:top w:val="single" w:color="auto" w:sz="4" w:space="0"/>
              <w:left w:val="single" w:color="auto" w:sz="4" w:space="0"/>
              <w:bottom w:val="single" w:color="auto" w:sz="4" w:space="0"/>
              <w:right w:val="single" w:color="auto" w:sz="4" w:space="0"/>
            </w:tcBorders>
            <w:vAlign w:val="center"/>
          </w:tcPr>
          <w:p>
            <w:pPr>
              <w:spacing w:line="312" w:lineRule="auto"/>
              <w:ind w:firstLine="210" w:firstLineChars="100"/>
              <w:jc w:val="left"/>
            </w:pPr>
            <w:r>
              <w:rPr>
                <w:rFonts w:hint="eastAsia"/>
              </w:rPr>
              <w:t>单价</w:t>
            </w:r>
          </w:p>
        </w:tc>
        <w:tc>
          <w:tcPr>
            <w:tcW w:w="1133"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r>
              <w:rPr>
                <w:rFonts w:hint="eastAsia"/>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r>
              <w:t>1</w:t>
            </w:r>
          </w:p>
        </w:tc>
        <w:tc>
          <w:tcPr>
            <w:tcW w:w="1269"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3198" w:type="dxa"/>
            <w:tcBorders>
              <w:top w:val="single" w:color="auto" w:sz="4" w:space="0"/>
              <w:left w:val="single" w:color="auto" w:sz="4" w:space="0"/>
              <w:bottom w:val="single" w:color="auto" w:sz="4" w:space="0"/>
              <w:right w:val="single" w:color="auto" w:sz="4" w:space="0"/>
            </w:tcBorders>
          </w:tcPr>
          <w:p>
            <w:pPr>
              <w:spacing w:line="312" w:lineRule="auto"/>
              <w:jc w:val="left"/>
            </w:pPr>
            <w:r>
              <w:rPr>
                <w:rFonts w:hint="eastAsia"/>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795"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205"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133"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269"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3198" w:type="dxa"/>
            <w:tcBorders>
              <w:top w:val="single" w:color="auto" w:sz="4" w:space="0"/>
              <w:left w:val="single" w:color="auto" w:sz="4" w:space="0"/>
              <w:bottom w:val="single" w:color="auto" w:sz="4" w:space="0"/>
              <w:right w:val="single" w:color="auto" w:sz="4" w:space="0"/>
            </w:tcBorders>
          </w:tcPr>
          <w:p>
            <w:pPr>
              <w:spacing w:line="312" w:lineRule="auto"/>
              <w:ind w:firstLine="420" w:firstLineChars="200"/>
              <w:jc w:val="left"/>
            </w:pPr>
          </w:p>
        </w:tc>
        <w:tc>
          <w:tcPr>
            <w:tcW w:w="720"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795"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205"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133"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r>
              <w:rPr>
                <w:rFonts w:hint="eastAsia"/>
              </w:rPr>
              <w:t>合同总价（元，人民币）：小写</w:t>
            </w:r>
            <w:r>
              <w:rPr>
                <w:rFonts w:hint="eastAsia" w:cs="宋体"/>
              </w:rPr>
              <w:t>￥</w:t>
            </w:r>
            <w:r>
              <w:t xml:space="preserve">              </w:t>
            </w:r>
            <w:r>
              <w:rPr>
                <w:rFonts w:hint="eastAsia"/>
              </w:rPr>
              <w:t>，大写：</w:t>
            </w:r>
          </w:p>
        </w:tc>
      </w:tr>
    </w:tbl>
    <w:p>
      <w:pPr>
        <w:spacing w:line="312" w:lineRule="auto"/>
        <w:ind w:firstLine="420" w:firstLineChars="200"/>
        <w:jc w:val="left"/>
      </w:pPr>
      <w:r>
        <w:rPr>
          <w:rFonts w:hint="eastAsia"/>
        </w:rPr>
        <w:t>注：以上合同总价包含货物到达甲方或甲方指定用户并能正常使用所需的一切费用，包括但不限于设备（软件）费、包装费、运输费、装卸费、保险费、安装调试费、技术服务费、培训费、保修保换费、税费等。</w:t>
      </w:r>
    </w:p>
    <w:p>
      <w:pPr>
        <w:spacing w:line="312" w:lineRule="auto"/>
        <w:ind w:firstLine="420" w:firstLineChars="200"/>
        <w:jc w:val="left"/>
        <w:rPr>
          <w:b/>
          <w:bCs/>
        </w:rPr>
      </w:pPr>
      <w:r>
        <w:rPr>
          <w:rFonts w:hint="eastAsia"/>
          <w:b/>
          <w:bCs/>
        </w:rPr>
        <w:t>二、供货范围</w:t>
      </w:r>
    </w:p>
    <w:p>
      <w:pPr>
        <w:spacing w:line="312" w:lineRule="auto"/>
        <w:ind w:firstLine="420" w:firstLineChars="200"/>
        <w:jc w:val="left"/>
      </w:pPr>
      <w:r>
        <w:rPr>
          <w:rFonts w:hint="eastAsia"/>
        </w:rPr>
        <w:t>合同供货范围包括所有合同货物、相关的技术资料。</w:t>
      </w:r>
    </w:p>
    <w:p>
      <w:pPr>
        <w:spacing w:line="312" w:lineRule="auto"/>
        <w:ind w:firstLine="420" w:firstLineChars="200"/>
        <w:jc w:val="left"/>
      </w:pPr>
      <w:r>
        <w:rPr>
          <w:rFonts w:hint="eastAsi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spacing w:line="312" w:lineRule="auto"/>
        <w:ind w:firstLine="420" w:firstLineChars="200"/>
        <w:jc w:val="left"/>
        <w:rPr>
          <w:b/>
          <w:bCs/>
        </w:rPr>
      </w:pPr>
      <w:r>
        <w:rPr>
          <w:rFonts w:hint="eastAsia"/>
          <w:b/>
          <w:bCs/>
        </w:rPr>
        <w:t>三、质保期、履约保证金与货款结算</w:t>
      </w:r>
    </w:p>
    <w:p>
      <w:pPr>
        <w:spacing w:line="312" w:lineRule="auto"/>
        <w:ind w:firstLine="420" w:firstLineChars="200"/>
        <w:jc w:val="left"/>
      </w:pPr>
      <w:r>
        <w:rPr>
          <w:rFonts w:hint="eastAsia" w:ascii="宋体" w:hAnsi="宋体"/>
          <w:b/>
          <w:bCs/>
        </w:rPr>
        <w:t>1</w:t>
      </w:r>
      <w:r>
        <w:rPr>
          <w:rFonts w:hint="eastAsia" w:ascii="宋体" w:hAnsi="宋体"/>
          <w:b/>
          <w:bCs/>
          <w:spacing w:val="-6"/>
        </w:rPr>
        <w:t>.</w:t>
      </w:r>
      <w:r>
        <w:rPr>
          <w:rFonts w:hint="eastAsia"/>
          <w:b/>
          <w:bCs/>
        </w:rPr>
        <w:t>质保期</w:t>
      </w:r>
      <w:r>
        <w:rPr>
          <w:rFonts w:hint="eastAsia"/>
        </w:rPr>
        <w:t>：自验收合格之日起，整机质保期</w:t>
      </w:r>
      <w:r>
        <w:rPr>
          <w:u w:val="single"/>
        </w:rPr>
        <w:t xml:space="preserve">   </w:t>
      </w:r>
      <w:r>
        <w:rPr>
          <w:rFonts w:hint="eastAsia"/>
        </w:rPr>
        <w:t>年，其中</w:t>
      </w:r>
      <w:r>
        <w:rPr>
          <w:u w:val="single"/>
        </w:rPr>
        <w:t xml:space="preserve">    </w:t>
      </w:r>
      <w:r>
        <w:rPr>
          <w:rFonts w:hint="eastAsia"/>
        </w:rPr>
        <w:t>（配件名称）质保</w:t>
      </w:r>
      <w:r>
        <w:rPr>
          <w:u w:val="single"/>
        </w:rPr>
        <w:t xml:space="preserve">   </w:t>
      </w:r>
      <w:r>
        <w:rPr>
          <w:rFonts w:hint="eastAsia"/>
        </w:rPr>
        <w:t>年（如需要）。超过质保期的货物，终生维修，维修时只收部件成本费。软件的质保期即维护期，乙方应提供升级服务。质保期内质保维护升级等费用包含在合同总价中，不额外收取。</w:t>
      </w:r>
    </w:p>
    <w:p>
      <w:pPr>
        <w:spacing w:line="312" w:lineRule="auto"/>
        <w:ind w:firstLine="420" w:firstLineChars="200"/>
        <w:jc w:val="left"/>
      </w:pPr>
      <w:r>
        <w:rPr>
          <w:rFonts w:hint="eastAsia" w:ascii="宋体" w:hAnsi="宋体"/>
          <w:b/>
          <w:bCs/>
        </w:rPr>
        <w:t>2.</w:t>
      </w:r>
      <w:r>
        <w:rPr>
          <w:rFonts w:hint="eastAsia"/>
          <w:b/>
          <w:bCs/>
        </w:rPr>
        <w:t>履约保证金（如无则删除本条款）：</w:t>
      </w:r>
      <w:r>
        <w:rPr>
          <w:rFonts w:hint="eastAsia"/>
        </w:rPr>
        <w:t>合同总金额的</w:t>
      </w:r>
      <w:r>
        <w:rPr>
          <w:u w:val="single"/>
        </w:rPr>
        <w:t xml:space="preserve">  </w:t>
      </w:r>
      <w:r>
        <w:rPr>
          <w:rFonts w:hint="eastAsia"/>
          <w:u w:val="single"/>
        </w:rPr>
        <w:t>　</w:t>
      </w:r>
      <w:r>
        <w:rPr>
          <w:u w:val="single"/>
        </w:rPr>
        <w:t xml:space="preserve">  </w:t>
      </w:r>
      <w:r>
        <w:t>%</w:t>
      </w:r>
      <w:r>
        <w:rPr>
          <w:rFonts w:hint="eastAsia"/>
        </w:rPr>
        <w:t>，合同签订后</w:t>
      </w:r>
      <w:r>
        <w:t>5</w:t>
      </w:r>
      <w:r>
        <w:rPr>
          <w:rFonts w:hint="eastAsia"/>
        </w:rPr>
        <w:t>个工作日内交纳。交付方式：保函</w:t>
      </w:r>
      <w:r>
        <w:t>/</w:t>
      </w:r>
      <w:r>
        <w:rPr>
          <w:rFonts w:hint="eastAsia"/>
        </w:rPr>
        <w:t>汇票</w:t>
      </w:r>
      <w:r>
        <w:t>/</w:t>
      </w:r>
      <w:r>
        <w:rPr>
          <w:rFonts w:hint="eastAsia"/>
        </w:rPr>
        <w:t>支票</w:t>
      </w:r>
      <w:r>
        <w:t>/</w:t>
      </w:r>
      <w:r>
        <w:rPr>
          <w:rFonts w:hint="eastAsia"/>
        </w:rPr>
        <w:t>电汇</w:t>
      </w:r>
      <w:r>
        <w:t>/</w:t>
      </w:r>
      <w:r>
        <w:rPr>
          <w:rFonts w:hint="eastAsia"/>
        </w:rPr>
        <w:t>转账等。交付完毕后提供保函或联系杭州电子科技大学计划财务处大厅开收据，验收合格后</w:t>
      </w:r>
      <w:r>
        <w:t>7</w:t>
      </w:r>
      <w:r>
        <w:rPr>
          <w:rFonts w:hint="eastAsia"/>
        </w:rPr>
        <w:t>个工作日内凭原始收据不计息退还。收款单位（户名）：杭州电子科技大学。开户银行：工行高新支行。银行账号：</w:t>
      </w:r>
      <w:r>
        <w:t>1202026209008806216</w:t>
      </w:r>
      <w:r>
        <w:rPr>
          <w:rFonts w:hint="eastAsia"/>
        </w:rPr>
        <w:t>。</w:t>
      </w:r>
    </w:p>
    <w:p>
      <w:pPr>
        <w:spacing w:line="312" w:lineRule="auto"/>
        <w:ind w:firstLine="420" w:firstLineChars="200"/>
        <w:jc w:val="left"/>
        <w:rPr>
          <w:u w:val="single"/>
        </w:rPr>
      </w:pPr>
      <w:r>
        <w:rPr>
          <w:rFonts w:hint="eastAsia" w:ascii="宋体" w:hAnsi="宋体"/>
          <w:b/>
          <w:bCs/>
        </w:rPr>
        <w:t>3</w:t>
      </w:r>
      <w:r>
        <w:rPr>
          <w:rFonts w:hint="eastAsia" w:ascii="宋体" w:hAnsi="宋体"/>
          <w:b/>
          <w:bCs/>
          <w:spacing w:val="-6"/>
        </w:rPr>
        <w:t>.</w:t>
      </w:r>
      <w:r>
        <w:rPr>
          <w:rFonts w:hint="eastAsia"/>
          <w:b/>
          <w:bCs/>
        </w:rPr>
        <w:t>货款结算（根据项目要求、采购文件、采购结果，按以下方式选择填写）</w:t>
      </w:r>
      <w:r>
        <w:rPr>
          <w:rFonts w:hint="eastAsia"/>
        </w:rPr>
        <w:t>：</w:t>
      </w:r>
    </w:p>
    <w:p>
      <w:pPr>
        <w:spacing w:line="312" w:lineRule="auto"/>
        <w:ind w:firstLine="420" w:firstLineChars="200"/>
        <w:jc w:val="left"/>
        <w:rPr>
          <w:b/>
          <w:bCs/>
        </w:rPr>
      </w:pPr>
      <w:r>
        <w:rPr>
          <w:rFonts w:hint="eastAsia"/>
          <w:b/>
          <w:bCs/>
        </w:rPr>
        <w:t>（</w:t>
      </w:r>
      <w:r>
        <w:rPr>
          <w:rFonts w:hint="eastAsia" w:ascii="宋体" w:hAnsi="宋体"/>
          <w:b/>
          <w:bCs/>
          <w:spacing w:val="-6"/>
        </w:rPr>
        <w:t>1</w:t>
      </w:r>
      <w:r>
        <w:rPr>
          <w:rFonts w:hint="eastAsia"/>
          <w:b/>
          <w:bCs/>
        </w:rPr>
        <w:t>）预付款方式：</w:t>
      </w:r>
    </w:p>
    <w:p>
      <w:pPr>
        <w:spacing w:line="312" w:lineRule="auto"/>
        <w:ind w:firstLine="420" w:firstLineChars="200"/>
        <w:jc w:val="left"/>
      </w:pPr>
      <w:r>
        <w:rPr>
          <w:rFonts w:hint="eastAsia"/>
        </w:rPr>
        <w:t>①乙方为中小企业的，合同生效以及具备实施条件后</w:t>
      </w:r>
      <w:r>
        <w:t>7</w:t>
      </w:r>
      <w:r>
        <w:rPr>
          <w:rFonts w:hint="eastAsia"/>
        </w:rPr>
        <w:t>个工作日内，且乙方已向甲方提交银行、保险公司等金融机构出具的预付款保函的，甲方向乙方支付合同总价的</w:t>
      </w:r>
      <w:r>
        <w:rPr>
          <w:u w:val="single"/>
        </w:rPr>
        <w:t xml:space="preserve">      </w:t>
      </w:r>
      <w:r>
        <w:t>%</w:t>
      </w:r>
      <w:r>
        <w:rPr>
          <w:rFonts w:hint="eastAsia"/>
        </w:rPr>
        <w:t>；货物在乙方安装调试完毕并经甲方验收合格并收到发票后</w:t>
      </w:r>
      <w:r>
        <w:t>7</w:t>
      </w:r>
      <w:r>
        <w:rPr>
          <w:rFonts w:hint="eastAsia"/>
        </w:rPr>
        <w:t>个工作日内，向乙方支付合同总价的</w:t>
      </w:r>
      <w:r>
        <w:rPr>
          <w:rFonts w:hint="eastAsia"/>
          <w:u w:val="single"/>
        </w:rPr>
        <w:t>　　　</w:t>
      </w:r>
      <w:r>
        <w:t>%</w:t>
      </w:r>
      <w:r>
        <w:rPr>
          <w:rFonts w:hint="eastAsia"/>
        </w:rPr>
        <w:t>。</w:t>
      </w:r>
    </w:p>
    <w:p>
      <w:pPr>
        <w:spacing w:line="312" w:lineRule="auto"/>
        <w:ind w:firstLine="420" w:firstLineChars="200"/>
        <w:jc w:val="left"/>
      </w:pPr>
      <w:r>
        <w:rPr>
          <w:rFonts w:hint="eastAsia"/>
        </w:rPr>
        <w:t>②乙方为大型企业的，合同生效以及具备实施条件后</w:t>
      </w:r>
      <w:r>
        <w:t>7</w:t>
      </w:r>
      <w:r>
        <w:rPr>
          <w:rFonts w:hint="eastAsia"/>
        </w:rPr>
        <w:t>个工作日内，且乙方已向甲方提交银行、保险公司等金融机构出具的预付款保函的，甲方向乙方支付合同总价的</w:t>
      </w:r>
      <w:r>
        <w:rPr>
          <w:rFonts w:hint="eastAsia"/>
          <w:u w:val="single"/>
        </w:rPr>
        <w:t>　　　</w:t>
      </w:r>
      <w:r>
        <w:t>%</w:t>
      </w:r>
      <w:r>
        <w:rPr>
          <w:rFonts w:hint="eastAsia"/>
        </w:rPr>
        <w:t>；货物在乙方安装调试完毕并经甲方验收合格并收到发票后</w:t>
      </w:r>
      <w:r>
        <w:t>7</w:t>
      </w:r>
      <w:r>
        <w:rPr>
          <w:rFonts w:hint="eastAsia"/>
        </w:rPr>
        <w:t>个工作日内，向乙方支付合同总价的</w:t>
      </w:r>
      <w:r>
        <w:rPr>
          <w:rFonts w:hint="eastAsia"/>
          <w:u w:val="single"/>
        </w:rPr>
        <w:t>　　　</w:t>
      </w:r>
      <w:r>
        <w:t>%</w:t>
      </w:r>
      <w:r>
        <w:rPr>
          <w:rFonts w:hint="eastAsia"/>
        </w:rPr>
        <w:t>。</w:t>
      </w:r>
    </w:p>
    <w:p>
      <w:pPr>
        <w:spacing w:line="312" w:lineRule="auto"/>
        <w:ind w:firstLine="420" w:firstLineChars="200"/>
        <w:jc w:val="left"/>
      </w:pPr>
      <w:r>
        <w:rPr>
          <w:rFonts w:hint="eastAsia"/>
        </w:rPr>
        <w:t>③在签订合同时，乙方明确表示主动要求降低预付款比例的，可降低预付款比例（预付款保函同步调整）。</w:t>
      </w:r>
    </w:p>
    <w:p>
      <w:pPr>
        <w:spacing w:line="312" w:lineRule="auto"/>
        <w:ind w:firstLine="420" w:firstLineChars="200"/>
        <w:jc w:val="left"/>
        <w:rPr>
          <w:b/>
          <w:bCs/>
        </w:rPr>
      </w:pPr>
      <w:r>
        <w:rPr>
          <w:rFonts w:hint="eastAsia"/>
          <w:b/>
          <w:bCs/>
        </w:rPr>
        <w:t>（</w:t>
      </w:r>
      <w:r>
        <w:rPr>
          <w:rFonts w:hint="eastAsia" w:ascii="宋体" w:hAnsi="宋体"/>
          <w:b/>
          <w:bCs/>
        </w:rPr>
        <w:t>2</w:t>
      </w:r>
      <w:r>
        <w:rPr>
          <w:rFonts w:hint="eastAsia"/>
          <w:b/>
          <w:bCs/>
        </w:rPr>
        <w:t>）签订合同时乙方明确表示无需预付款或乙方为大型企业的，可以采用以下付款方式：</w:t>
      </w:r>
    </w:p>
    <w:p>
      <w:pPr>
        <w:spacing w:line="312" w:lineRule="auto"/>
        <w:ind w:firstLine="420" w:firstLineChars="200"/>
        <w:jc w:val="left"/>
      </w:pPr>
      <w:r>
        <w:rPr>
          <w:rFonts w:hint="eastAsia"/>
        </w:rPr>
        <w:t>①</w:t>
      </w:r>
      <w:r>
        <w:rPr>
          <w:rFonts w:hint="eastAsia"/>
          <w:bCs/>
        </w:rPr>
        <w:t>货到分期付款：</w:t>
      </w:r>
      <w:r>
        <w:rPr>
          <w:rFonts w:hint="eastAsia"/>
        </w:rPr>
        <w:t>货物送达并经甲方初步验收并收到发票后</w:t>
      </w:r>
      <w:r>
        <w:t>10</w:t>
      </w:r>
      <w:r>
        <w:rPr>
          <w:rFonts w:hint="eastAsia"/>
        </w:rPr>
        <w:t>个工作日内，甲方向乙方支付合同总价的</w:t>
      </w:r>
      <w:r>
        <w:t>70%</w:t>
      </w:r>
      <w:r>
        <w:rPr>
          <w:rFonts w:hint="eastAsia"/>
        </w:rPr>
        <w:t>；货物由乙方安装调试完毕并经甲方验收合格后，收到发票后</w:t>
      </w:r>
      <w:r>
        <w:t>10</w:t>
      </w:r>
      <w:r>
        <w:rPr>
          <w:rFonts w:hint="eastAsia"/>
        </w:rPr>
        <w:t>个工作日内，甲方向乙方支付合同总价的</w:t>
      </w:r>
      <w:r>
        <w:t>30%</w:t>
      </w:r>
      <w:r>
        <w:rPr>
          <w:rFonts w:hint="eastAsia"/>
        </w:rPr>
        <w:t>。</w:t>
      </w:r>
    </w:p>
    <w:p>
      <w:pPr>
        <w:spacing w:line="312" w:lineRule="auto"/>
        <w:ind w:firstLine="420" w:firstLineChars="200"/>
        <w:jc w:val="left"/>
      </w:pPr>
      <w:r>
        <w:rPr>
          <w:rFonts w:hint="eastAsia"/>
        </w:rPr>
        <w:t>②货到一次性支付：</w:t>
      </w:r>
    </w:p>
    <w:p>
      <w:pPr>
        <w:spacing w:line="312" w:lineRule="auto"/>
        <w:ind w:firstLine="420" w:firstLineChars="200"/>
        <w:jc w:val="left"/>
      </w:pPr>
      <w:r>
        <w:rPr>
          <w:rFonts w:hint="eastAsia"/>
        </w:rPr>
        <w:t>全部货物送达安装调试完毕，经甲方验收合格，收到发票后</w:t>
      </w:r>
      <w:r>
        <w:t>10</w:t>
      </w:r>
      <w:r>
        <w:rPr>
          <w:rFonts w:hint="eastAsia"/>
        </w:rPr>
        <w:t>个工作日内，甲方向乙方支付全部合同价款。</w:t>
      </w:r>
      <w:r>
        <w:t xml:space="preserve"> </w:t>
      </w:r>
    </w:p>
    <w:p>
      <w:pPr>
        <w:spacing w:line="312" w:lineRule="auto"/>
        <w:ind w:firstLine="420" w:firstLineChars="200"/>
        <w:jc w:val="left"/>
        <w:rPr>
          <w:color w:val="FF0000"/>
        </w:rPr>
      </w:pPr>
      <w:r>
        <w:rPr>
          <w:rFonts w:hint="eastAsia"/>
        </w:rPr>
        <w:t>③其它支付形式：</w:t>
      </w:r>
      <w:r>
        <w:t xml:space="preserve">                 </w:t>
      </w:r>
    </w:p>
    <w:p>
      <w:pPr>
        <w:spacing w:line="312" w:lineRule="auto"/>
        <w:ind w:firstLine="420" w:firstLineChars="200"/>
        <w:jc w:val="left"/>
      </w:pPr>
      <w:r>
        <w:rPr>
          <w:rFonts w:hint="eastAsia"/>
        </w:rPr>
        <w:t>付款前，乙方须交纳合同约定的履约保证金（如有）并提供甲方财务处开具的履约保证金收据，乙方向甲方开具等额有效的合格增值税专用发票。甲方开票信息如下：</w:t>
      </w:r>
    </w:p>
    <w:p>
      <w:pPr>
        <w:spacing w:line="312" w:lineRule="auto"/>
        <w:ind w:firstLine="420" w:firstLineChars="200"/>
        <w:jc w:val="left"/>
      </w:pPr>
      <w:r>
        <w:rPr>
          <w:rFonts w:hint="eastAsia"/>
        </w:rPr>
        <w:t>单位名称：杭州电子科技大学。税号：</w:t>
      </w:r>
      <w:r>
        <w:t>12330000470009026T</w:t>
      </w:r>
    </w:p>
    <w:p>
      <w:pPr>
        <w:spacing w:line="312" w:lineRule="auto"/>
        <w:ind w:firstLine="420" w:firstLineChars="200"/>
        <w:jc w:val="left"/>
      </w:pPr>
      <w:r>
        <w:rPr>
          <w:rFonts w:hint="eastAsia"/>
        </w:rPr>
        <w:t>开户银行：工行杭州高新支行。账号：</w:t>
      </w:r>
      <w:r>
        <w:t>1202026209008806216</w:t>
      </w:r>
    </w:p>
    <w:p>
      <w:pPr>
        <w:spacing w:line="312" w:lineRule="auto"/>
        <w:ind w:firstLine="420" w:firstLineChars="200"/>
        <w:jc w:val="left"/>
        <w:rPr>
          <w:b/>
          <w:bCs/>
        </w:rPr>
      </w:pPr>
      <w:r>
        <w:rPr>
          <w:rFonts w:hint="eastAsia"/>
          <w:b/>
          <w:bCs/>
        </w:rPr>
        <w:t>四、知识产权</w:t>
      </w:r>
      <w:r>
        <w:rPr>
          <w:b/>
          <w:bCs/>
        </w:rPr>
        <w:t xml:space="preserve"> </w:t>
      </w:r>
    </w:p>
    <w:p>
      <w:pPr>
        <w:spacing w:line="312" w:lineRule="auto"/>
        <w:ind w:firstLine="420" w:firstLineChars="200"/>
        <w:jc w:val="left"/>
      </w:pPr>
      <w:r>
        <w:rPr>
          <w:rFonts w:hint="eastAsia" w:ascii="宋体" w:hAnsi="宋体"/>
        </w:rPr>
        <w:t>1</w:t>
      </w:r>
      <w:r>
        <w:t>.</w:t>
      </w:r>
      <w:r>
        <w:rPr>
          <w:rFonts w:hint="eastAsia"/>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2" w:name="_Hlk155103594"/>
    </w:p>
    <w:bookmarkEnd w:id="452"/>
    <w:p>
      <w:pPr>
        <w:spacing w:line="312" w:lineRule="auto"/>
        <w:ind w:firstLine="420" w:firstLineChars="200"/>
        <w:jc w:val="left"/>
      </w:pPr>
      <w:r>
        <w:rPr>
          <w:rFonts w:hint="eastAsia" w:ascii="宋体" w:hAnsi="宋体"/>
        </w:rPr>
        <w:t>2</w:t>
      </w:r>
      <w:r>
        <w:t>.</w:t>
      </w:r>
      <w:r>
        <w:rPr>
          <w:rFonts w:hint="eastAsia"/>
        </w:rPr>
        <w:t>涉及产品定做的，甲方交付给乙方的设计图纸、样品、模具等商业秘密和知识产权归属于甲方，许可乙方在合同范围内使用，乙方负有保密责任。</w:t>
      </w:r>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乙方违反上述条款导致甲方受损的，由此所导致的所有责任以及甲方所支付的所有费用（包括但不限于律师费、诉讼费等）均由乙方承担。</w:t>
      </w:r>
    </w:p>
    <w:p>
      <w:pPr>
        <w:spacing w:line="312" w:lineRule="auto"/>
        <w:ind w:firstLine="420" w:firstLineChars="200"/>
        <w:jc w:val="left"/>
        <w:rPr>
          <w:b/>
          <w:bCs/>
        </w:rPr>
      </w:pPr>
      <w:r>
        <w:rPr>
          <w:rFonts w:hint="eastAsia"/>
          <w:b/>
          <w:bCs/>
        </w:rPr>
        <w:t>五、转包或分包</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本合同范围的货物，应由乙方直接供应，不得转让他人供应。</w:t>
      </w:r>
    </w:p>
    <w:p>
      <w:pPr>
        <w:snapToGrid w:val="0"/>
        <w:spacing w:line="312" w:lineRule="auto"/>
        <w:ind w:firstLine="420" w:firstLineChars="200"/>
        <w:jc w:val="left"/>
        <w:rPr>
          <w:rFonts w:ascii="宋体" w:hAnsi="Courier New" w:cs="Arial"/>
          <w:szCs w:val="21"/>
        </w:rPr>
      </w:pPr>
      <w:r>
        <w:rPr>
          <w:rFonts w:hint="eastAsia" w:ascii="宋体" w:hAnsi="宋体"/>
          <w:szCs w:val="21"/>
        </w:rPr>
        <w:t>2</w:t>
      </w:r>
      <w:r>
        <w:rPr>
          <w:rFonts w:hint="eastAsia" w:ascii="宋体" w:hAnsi="Courier New" w:cs="Arial"/>
          <w:spacing w:val="-6"/>
          <w:szCs w:val="21"/>
        </w:rPr>
        <w:t>.</w:t>
      </w:r>
      <w:r>
        <w:rPr>
          <w:rFonts w:hint="eastAsia" w:ascii="宋体" w:hAnsi="Courier New" w:cs="Arial"/>
          <w:szCs w:val="21"/>
        </w:rPr>
        <w:t>除非得到甲方的书面同意，乙方不得将本合同范围的货物分包给他人供应。</w:t>
      </w:r>
    </w:p>
    <w:p>
      <w:pPr>
        <w:spacing w:line="312" w:lineRule="auto"/>
        <w:ind w:firstLine="420" w:firstLineChars="200"/>
        <w:jc w:val="left"/>
        <w:rPr>
          <w:kern w:val="2"/>
        </w:rPr>
      </w:pPr>
      <w:r>
        <w:rPr>
          <w:rFonts w:hint="eastAsia" w:ascii="宋体" w:hAnsi="宋体"/>
          <w:kern w:val="2"/>
        </w:rPr>
        <w:t>3</w:t>
      </w:r>
      <w:r>
        <w:rPr>
          <w:rFonts w:hint="eastAsia" w:ascii="宋体"/>
          <w:spacing w:val="-6"/>
          <w:kern w:val="2"/>
        </w:rPr>
        <w:t>.</w:t>
      </w:r>
      <w:r>
        <w:rPr>
          <w:rFonts w:hint="eastAsia"/>
          <w:kern w:val="2"/>
        </w:rPr>
        <w:t>如有转让或未经甲方同意的分包行为，甲方有权解除合同，没收履约保证金并追究乙方的违约责任。</w:t>
      </w:r>
    </w:p>
    <w:p>
      <w:pPr>
        <w:spacing w:line="312" w:lineRule="auto"/>
        <w:ind w:firstLine="420" w:firstLineChars="200"/>
        <w:jc w:val="left"/>
        <w:rPr>
          <w:b/>
          <w:bCs/>
        </w:rPr>
      </w:pPr>
      <w:r>
        <w:rPr>
          <w:rFonts w:hint="eastAsia"/>
          <w:b/>
          <w:bCs/>
        </w:rPr>
        <w:t>六、货物交付</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交货期：自合同签订之日起</w:t>
      </w:r>
      <w:r>
        <w:rPr>
          <w:u w:val="single"/>
        </w:rPr>
        <w:t xml:space="preserve">      </w:t>
      </w:r>
      <w:r>
        <w:rPr>
          <w:rFonts w:hint="eastAsia"/>
        </w:rPr>
        <w:t>个工作日内。</w:t>
      </w:r>
    </w:p>
    <w:p>
      <w:pPr>
        <w:spacing w:line="312" w:lineRule="auto"/>
        <w:ind w:firstLine="420" w:firstLineChars="200"/>
        <w:jc w:val="left"/>
      </w:pPr>
      <w:r>
        <w:rPr>
          <w:rFonts w:hint="eastAsia" w:ascii="宋体" w:hAnsi="宋体"/>
        </w:rPr>
        <w:t>2</w:t>
      </w:r>
      <w:r>
        <w:rPr>
          <w:rFonts w:hint="eastAsia" w:ascii="宋体" w:hAnsi="宋体"/>
          <w:spacing w:val="-6"/>
        </w:rPr>
        <w:t>.</w:t>
      </w:r>
      <w:r>
        <w:rPr>
          <w:rFonts w:hint="eastAsia"/>
        </w:rPr>
        <w:t>交货方式：</w:t>
      </w:r>
      <w:bookmarkStart w:id="453" w:name="_Hlk155602651"/>
      <w:r>
        <w:rPr>
          <w:rFonts w:hint="eastAsia"/>
        </w:rPr>
        <w:t>　　　送货上门　　</w:t>
      </w:r>
      <w:bookmarkStart w:id="454" w:name="_Hlk155602451"/>
      <w:r>
        <w:rPr>
          <w:rFonts w:hint="eastAsia"/>
        </w:rPr>
        <w:t>。</w:t>
      </w:r>
      <w:bookmarkEnd w:id="453"/>
      <w:bookmarkEnd w:id="454"/>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交货地点：</w:t>
      </w:r>
      <w:bookmarkStart w:id="455" w:name="_Hlk155602663"/>
      <w:r>
        <w:rPr>
          <w:u w:val="single"/>
        </w:rPr>
        <w:t xml:space="preserve"> </w:t>
      </w:r>
      <w:r>
        <w:rPr>
          <w:rFonts w:hint="eastAsia"/>
          <w:u w:val="single"/>
        </w:rPr>
        <w:t>　　甲方指定地点　</w:t>
      </w:r>
      <w:r>
        <w:rPr>
          <w:u w:val="single"/>
        </w:rPr>
        <w:t xml:space="preserve"> </w:t>
      </w:r>
      <w:r>
        <w:rPr>
          <w:rFonts w:hint="eastAsia"/>
        </w:rPr>
        <w:t>。</w:t>
      </w:r>
      <w:bookmarkEnd w:id="455"/>
    </w:p>
    <w:p>
      <w:pPr>
        <w:spacing w:line="312" w:lineRule="auto"/>
        <w:ind w:firstLine="420" w:firstLineChars="200"/>
        <w:jc w:val="left"/>
      </w:pPr>
      <w:r>
        <w:rPr>
          <w:rFonts w:hint="eastAsia" w:ascii="宋体" w:hAnsi="宋体"/>
        </w:rPr>
        <w:t>4</w:t>
      </w:r>
      <w:r>
        <w:rPr>
          <w:rFonts w:hint="eastAsia" w:ascii="宋体" w:hAnsi="宋体"/>
          <w:spacing w:val="-6"/>
        </w:rPr>
        <w:t>.</w:t>
      </w:r>
      <w:r>
        <w:rPr>
          <w:rFonts w:hint="eastAsia"/>
        </w:rPr>
        <w:t>联系人及电话：</w:t>
      </w:r>
      <w:bookmarkStart w:id="456" w:name="_Hlk155181628"/>
      <w:r>
        <w:rPr>
          <w:rFonts w:hint="eastAsia"/>
        </w:rPr>
        <w:t>甲方</w:t>
      </w:r>
      <w:r>
        <w:t xml:space="preserve"> </w:t>
      </w:r>
      <w:r>
        <w:rPr>
          <w:rFonts w:hint="eastAsia"/>
        </w:rPr>
        <w:t>姓名</w:t>
      </w:r>
      <w:r>
        <w:t>_________</w:t>
      </w:r>
      <w:r>
        <w:rPr>
          <w:rFonts w:hint="eastAsia"/>
        </w:rPr>
        <w:t>联系电话</w:t>
      </w:r>
      <w:r>
        <w:rPr>
          <w:rFonts w:hint="eastAsia"/>
          <w:u w:val="single"/>
        </w:rPr>
        <w:t>（办公电话及手机号）</w:t>
      </w:r>
      <w:r>
        <w:rPr>
          <w:u w:val="single"/>
        </w:rPr>
        <w:t xml:space="preserve"> </w:t>
      </w:r>
      <w:r>
        <w:rPr>
          <w:rFonts w:hint="eastAsia"/>
        </w:rPr>
        <w:t>；乙方</w:t>
      </w:r>
      <w:r>
        <w:t xml:space="preserve"> </w:t>
      </w:r>
      <w:r>
        <w:rPr>
          <w:rFonts w:hint="eastAsia"/>
        </w:rPr>
        <w:t>姓名</w:t>
      </w:r>
      <w:r>
        <w:t xml:space="preserve"> __________</w:t>
      </w:r>
      <w:r>
        <w:rPr>
          <w:rFonts w:hint="eastAsia"/>
        </w:rPr>
        <w:t>联系电话</w:t>
      </w:r>
      <w:r>
        <w:rPr>
          <w:rFonts w:hint="eastAsia"/>
          <w:u w:val="single"/>
        </w:rPr>
        <w:t>（办公电话及手机号）</w:t>
      </w:r>
      <w:r>
        <w:rPr>
          <w:u w:val="single"/>
        </w:rPr>
        <w:t xml:space="preserve"> </w:t>
      </w:r>
      <w:bookmarkEnd w:id="456"/>
      <w:r>
        <w:rPr>
          <w:rFonts w:hint="eastAsia"/>
        </w:rPr>
        <w:t>。</w:t>
      </w:r>
    </w:p>
    <w:p>
      <w:pPr>
        <w:spacing w:line="312" w:lineRule="auto"/>
        <w:ind w:firstLine="420" w:firstLineChars="200"/>
        <w:jc w:val="left"/>
      </w:pPr>
      <w:r>
        <w:rPr>
          <w:rFonts w:hint="eastAsia" w:ascii="宋体" w:hAnsi="宋体"/>
        </w:rPr>
        <w:t>5</w:t>
      </w:r>
      <w:r>
        <w:rPr>
          <w:rFonts w:hint="eastAsia" w:ascii="宋体" w:hAnsi="宋体"/>
          <w:spacing w:val="-6"/>
        </w:rPr>
        <w:t>.</w:t>
      </w:r>
      <w:r>
        <w:rPr>
          <w:rFonts w:hint="eastAsia"/>
        </w:rPr>
        <w:t>乙方应在交货前</w:t>
      </w:r>
      <w:r>
        <w:t>3</w:t>
      </w:r>
      <w:r>
        <w:rPr>
          <w:rFonts w:hint="eastAsia"/>
        </w:rPr>
        <w:t>日内，以电话或传真向甲方提供交货计划（内容包括合同号、设备名称、型号规格、数量、重量和体积的约数、交货时间、地点、运输安排）。甲方应及时作好准备，办妥一切接货手续。</w:t>
      </w:r>
    </w:p>
    <w:p>
      <w:pPr>
        <w:spacing w:line="312" w:lineRule="auto"/>
        <w:ind w:firstLine="420" w:firstLineChars="200"/>
        <w:jc w:val="left"/>
      </w:pPr>
      <w:r>
        <w:rPr>
          <w:rFonts w:hint="eastAsia" w:ascii="宋体" w:hAnsi="宋体"/>
        </w:rPr>
        <w:t>6</w:t>
      </w:r>
      <w:r>
        <w:rPr>
          <w:rFonts w:hint="eastAsia" w:ascii="宋体" w:hAnsi="宋体"/>
          <w:spacing w:val="-6"/>
        </w:rPr>
        <w:t>.</w:t>
      </w:r>
      <w:r>
        <w:rPr>
          <w:rFonts w:hint="eastAsia"/>
        </w:rPr>
        <w:t>本合同所有物品运抵甲方现场后，乙方应在确保设备外包装完好无损的情况下向甲方交货，出现货物不全，外包装破损等情况，甲方不予接收，由乙方负责更换，其相关费用由乙方负担。</w:t>
      </w:r>
    </w:p>
    <w:p>
      <w:pPr>
        <w:spacing w:line="312" w:lineRule="auto"/>
        <w:ind w:firstLine="420" w:firstLineChars="200"/>
        <w:jc w:val="left"/>
      </w:pPr>
      <w:r>
        <w:rPr>
          <w:rFonts w:hint="eastAsia" w:ascii="宋体" w:hAnsi="宋体"/>
        </w:rPr>
        <w:t>7</w:t>
      </w:r>
      <w:r>
        <w:rPr>
          <w:rFonts w:hint="eastAsia" w:ascii="宋体" w:hAnsi="宋体"/>
          <w:spacing w:val="-6"/>
        </w:rPr>
        <w:t>.</w:t>
      </w:r>
      <w:r>
        <w:rPr>
          <w:rFonts w:hint="eastAsia"/>
        </w:rPr>
        <w:t>乙方负责在约定期内将货物安全运抵指定地点，运输方式由乙方自行决定，相关费用由乙方承担。运输途中产生的交通事故、人身伤害、财产损失等责任均由乙方自行承担，与甲方无涉。</w:t>
      </w:r>
    </w:p>
    <w:p>
      <w:pPr>
        <w:spacing w:line="312" w:lineRule="auto"/>
        <w:ind w:firstLine="420" w:firstLineChars="200"/>
        <w:jc w:val="left"/>
        <w:rPr>
          <w:b/>
          <w:bCs/>
        </w:rPr>
      </w:pPr>
      <w:r>
        <w:rPr>
          <w:rFonts w:hint="eastAsia"/>
          <w:b/>
          <w:bCs/>
        </w:rPr>
        <w:t>七、安装与验收</w:t>
      </w:r>
    </w:p>
    <w:p>
      <w:pPr>
        <w:spacing w:line="312" w:lineRule="auto"/>
        <w:ind w:firstLine="420" w:firstLineChars="200"/>
        <w:jc w:val="left"/>
      </w:pPr>
      <w:r>
        <w:rPr>
          <w:rFonts w:hint="eastAsia"/>
        </w:rPr>
        <w:t>验收由甲方负责实施，甲乙双方验收人员在安装数量和合同价格清单上签字确认。</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spacing w:line="312" w:lineRule="auto"/>
        <w:ind w:firstLine="420" w:firstLineChars="200"/>
        <w:jc w:val="left"/>
      </w:pPr>
      <w:r>
        <w:rPr>
          <w:rFonts w:hint="eastAsia" w:ascii="宋体" w:hAnsi="宋体"/>
        </w:rPr>
        <w:t>2</w:t>
      </w:r>
      <w:r>
        <w:rPr>
          <w:rFonts w:hint="eastAsia" w:ascii="宋体" w:hAnsi="宋体"/>
          <w:spacing w:val="-6"/>
        </w:rPr>
        <w:t>.</w:t>
      </w:r>
      <w:r>
        <w:rPr>
          <w:rFonts w:hint="eastAsia"/>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spacing w:line="312" w:lineRule="auto"/>
        <w:ind w:firstLine="420" w:firstLineChars="200"/>
        <w:jc w:val="left"/>
        <w:rPr>
          <w:color w:val="auto"/>
        </w:rPr>
      </w:pPr>
      <w:r>
        <w:rPr>
          <w:rFonts w:hint="eastAsia" w:ascii="宋体" w:hAnsi="宋体"/>
        </w:rPr>
        <w:t>3</w:t>
      </w:r>
      <w:r>
        <w:rPr>
          <w:rFonts w:hint="eastAsia" w:ascii="宋体" w:hAnsi="宋体"/>
          <w:spacing w:val="-6"/>
        </w:rPr>
        <w:t>.</w:t>
      </w:r>
      <w:r>
        <w:rPr>
          <w:rFonts w:hint="eastAsia"/>
        </w:rPr>
        <w:t>最终验收：货物经安装调试完成且符合技术</w:t>
      </w:r>
      <w:r>
        <w:rPr>
          <w:rFonts w:hint="eastAsia"/>
          <w:color w:val="auto"/>
        </w:rPr>
        <w:t>要求后，甲方负责在</w:t>
      </w:r>
      <w:r>
        <w:rPr>
          <w:color w:val="auto"/>
          <w:u w:val="single"/>
        </w:rPr>
        <w:t xml:space="preserve"> </w:t>
      </w:r>
      <w:r>
        <w:rPr>
          <w:rFonts w:hint="eastAsia"/>
          <w:color w:val="auto"/>
          <w:u w:val="single"/>
          <w:lang w:val="en-US" w:eastAsia="zh-CN"/>
        </w:rPr>
        <w:t>10</w:t>
      </w:r>
      <w:r>
        <w:rPr>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57" w:name="_Hlk155181772"/>
    </w:p>
    <w:bookmarkEnd w:id="457"/>
    <w:p>
      <w:pPr>
        <w:spacing w:line="312" w:lineRule="auto"/>
        <w:ind w:firstLine="420" w:firstLineChars="200"/>
        <w:jc w:val="left"/>
        <w:rPr>
          <w:b/>
          <w:bCs/>
          <w:color w:val="auto"/>
        </w:rPr>
      </w:pPr>
      <w:r>
        <w:rPr>
          <w:rFonts w:hint="eastAsia"/>
          <w:b/>
          <w:bCs/>
          <w:color w:val="auto"/>
        </w:rPr>
        <w:t>八、质量保证与售后服务</w:t>
      </w:r>
    </w:p>
    <w:p>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乙方</w:t>
      </w:r>
      <w:bookmarkStart w:id="458" w:name="_Hlk154577956"/>
      <w:r>
        <w:rPr>
          <w:rFonts w:hint="eastAsia"/>
          <w:color w:val="auto"/>
        </w:rPr>
        <w:t>应按采购文件规定的货物性能、技术要求、质量标准向甲方提供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58"/>
    </w:p>
    <w:p>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售后服务</w:t>
      </w:r>
    </w:p>
    <w:p>
      <w:pPr>
        <w:spacing w:line="312" w:lineRule="auto"/>
        <w:ind w:firstLine="420" w:firstLineChars="200"/>
        <w:jc w:val="left"/>
        <w:rPr>
          <w:color w:val="auto"/>
        </w:rPr>
      </w:pPr>
      <w:r>
        <w:rPr>
          <w:rFonts w:hint="eastAsia" w:ascii="宋体" w:hAnsi="宋体"/>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pPr>
        <w:spacing w:line="312" w:lineRule="auto"/>
        <w:ind w:firstLine="420" w:firstLineChars="200"/>
        <w:jc w:val="left"/>
        <w:rPr>
          <w:color w:val="auto"/>
        </w:rPr>
      </w:pPr>
      <w:r>
        <w:rPr>
          <w:rFonts w:hint="eastAsia" w:ascii="宋体" w:hAnsi="宋体"/>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24</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u w:val="single"/>
          <w:lang w:val="en-US" w:eastAsia="zh-CN"/>
        </w:rPr>
        <w:t>6</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u w:val="single"/>
          <w:lang w:val="en-US" w:eastAsia="zh-CN"/>
        </w:rPr>
        <w:t>2</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lang w:val="en-US" w:eastAsia="zh-CN"/>
        </w:rPr>
        <w:t>3</w:t>
      </w:r>
      <w:r>
        <w:rPr>
          <w:color w:val="auto"/>
          <w:u w:val="single"/>
        </w:rPr>
        <w:t xml:space="preserve">   </w:t>
      </w:r>
      <w:r>
        <w:rPr>
          <w:rFonts w:hint="eastAsia"/>
          <w:color w:val="auto"/>
        </w:rPr>
        <w:t>次维修后仍不能稳定、可靠运行的，甲方有权要求乙方免费更换。</w:t>
      </w:r>
    </w:p>
    <w:p>
      <w:pPr>
        <w:spacing w:line="312" w:lineRule="auto"/>
        <w:ind w:firstLine="420" w:firstLineChars="200"/>
        <w:jc w:val="left"/>
        <w:rPr>
          <w:b/>
          <w:bCs/>
          <w:color w:val="auto"/>
        </w:rPr>
      </w:pPr>
      <w:r>
        <w:rPr>
          <w:rFonts w:hint="eastAsia"/>
          <w:b/>
          <w:bCs/>
          <w:color w:val="auto"/>
        </w:rPr>
        <w:t>九、保密条款</w:t>
      </w:r>
    </w:p>
    <w:p>
      <w:pPr>
        <w:spacing w:line="312" w:lineRule="auto"/>
        <w:ind w:firstLine="420" w:firstLineChars="200"/>
        <w:jc w:val="left"/>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spacing w:line="312" w:lineRule="auto"/>
        <w:ind w:firstLine="420" w:firstLineChars="200"/>
        <w:jc w:val="left"/>
        <w:rPr>
          <w:b/>
          <w:bCs/>
          <w:color w:val="auto"/>
        </w:rPr>
      </w:pPr>
      <w:r>
        <w:rPr>
          <w:rFonts w:hint="eastAsia"/>
          <w:b/>
          <w:bCs/>
          <w:color w:val="auto"/>
        </w:rPr>
        <w:t>十、违约责任</w:t>
      </w:r>
    </w:p>
    <w:p>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千分之一</w:t>
      </w:r>
      <w:r>
        <w:rPr>
          <w:rFonts w:hint="eastAsia"/>
          <w:color w:val="auto"/>
        </w:rPr>
        <w:t>向乙方支付违约金。</w:t>
      </w:r>
    </w:p>
    <w:p>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乙方逾期交货完工的，每逾期一日，应按合同总价</w:t>
      </w:r>
      <w:r>
        <w:rPr>
          <w:rFonts w:hint="eastAsia"/>
          <w:color w:val="auto"/>
          <w:u w:val="single"/>
        </w:rPr>
        <w:t>千分之一</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pPr>
        <w:spacing w:line="312" w:lineRule="auto"/>
        <w:ind w:firstLine="420" w:firstLineChars="200"/>
        <w:jc w:val="left"/>
      </w:pPr>
      <w:r>
        <w:rPr>
          <w:rFonts w:hint="eastAsia" w:ascii="宋体" w:hAnsi="宋体"/>
          <w:color w:val="auto"/>
        </w:rPr>
        <w:t>4</w:t>
      </w:r>
      <w:r>
        <w:rPr>
          <w:rFonts w:hint="eastAsia" w:ascii="宋体" w:hAnsi="宋体"/>
          <w:color w:val="auto"/>
          <w:spacing w:val="-6"/>
        </w:rPr>
        <w:t>.</w:t>
      </w:r>
      <w:r>
        <w:rPr>
          <w:rFonts w:hint="eastAsia"/>
          <w:color w:val="auto"/>
        </w:rPr>
        <w:t>乙方未能按约定要求履行保修义务的，</w:t>
      </w:r>
      <w:bookmarkStart w:id="459"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w:t>
      </w:r>
      <w:r>
        <w:rPr>
          <w:rFonts w:hint="eastAsia"/>
        </w:rPr>
        <w:t>，同时，甲方有权委托第三方进行保修，所产生的费用由乙方承担。</w:t>
      </w:r>
      <w:bookmarkEnd w:id="459"/>
      <w:r>
        <w:rPr>
          <w:rFonts w:hint="eastAsia"/>
        </w:rPr>
        <w:t>若因货物缺陷或乙方服务质量等问题造成甲方或任何人员人身、财产损害的，乙方应承担有关责任并作出相应赔偿。</w:t>
      </w:r>
    </w:p>
    <w:p>
      <w:pPr>
        <w:spacing w:line="312" w:lineRule="auto"/>
        <w:ind w:firstLine="420" w:firstLineChars="200"/>
        <w:jc w:val="left"/>
      </w:pPr>
      <w:r>
        <w:rPr>
          <w:rFonts w:hint="eastAsia" w:ascii="宋体" w:hAnsi="宋体"/>
        </w:rPr>
        <w:t>5</w:t>
      </w:r>
      <w:r>
        <w:rPr>
          <w:rFonts w:hint="eastAsia" w:ascii="宋体" w:hAnsi="宋体"/>
          <w:spacing w:val="-6"/>
        </w:rPr>
        <w:t>.</w:t>
      </w:r>
      <w:r>
        <w:rPr>
          <w:rFonts w:hint="eastAsia"/>
        </w:rPr>
        <w:t>因乙方其他违约行为导致甲方解除合同的，乙方应向甲方支付合同总价</w:t>
      </w:r>
      <w:r>
        <w:t xml:space="preserve"> </w:t>
      </w:r>
      <w:r>
        <w:rPr>
          <w:u w:val="single"/>
        </w:rPr>
        <w:t>5 %</w:t>
      </w:r>
      <w:r>
        <w:rPr>
          <w:rFonts w:hint="eastAsia"/>
        </w:rPr>
        <w:t>的违约金，违约金不足以弥补甲方损失的，乙方还应负责赔偿。</w:t>
      </w:r>
    </w:p>
    <w:p>
      <w:pPr>
        <w:spacing w:line="312" w:lineRule="auto"/>
        <w:ind w:firstLine="420" w:firstLineChars="200"/>
        <w:jc w:val="left"/>
        <w:rPr>
          <w:b/>
          <w:bCs/>
        </w:rPr>
      </w:pPr>
      <w:r>
        <w:rPr>
          <w:rFonts w:hint="eastAsia"/>
          <w:b/>
          <w:bCs/>
        </w:rPr>
        <w:t>十一、不可抗力</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在合同有效期内，任何一方因不可抗力事件导致不能履行合同，则合同履行期可延长，其延长期与不可抗力影响期相同。</w:t>
      </w:r>
    </w:p>
    <w:p>
      <w:pPr>
        <w:spacing w:line="312" w:lineRule="auto"/>
        <w:ind w:firstLine="420" w:firstLineChars="200"/>
        <w:jc w:val="left"/>
        <w:rPr>
          <w:rFonts w:ascii="宋体" w:hAnsi="宋体"/>
        </w:rPr>
      </w:pPr>
      <w:r>
        <w:rPr>
          <w:rFonts w:hint="eastAsia" w:ascii="宋体" w:hAnsi="宋体"/>
        </w:rPr>
        <w:t>2</w:t>
      </w:r>
      <w:r>
        <w:rPr>
          <w:rFonts w:hint="eastAsia" w:ascii="宋体" w:hAnsi="宋体"/>
          <w:spacing w:val="-6"/>
        </w:rPr>
        <w:t>.</w:t>
      </w:r>
      <w:r>
        <w:rPr>
          <w:rFonts w:hint="eastAsia"/>
        </w:rPr>
        <w:t>本条所述的“不可抗力”系指双方不可预见、不可避免、不可克服的事件。</w:t>
      </w:r>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不可抗力事件发生后，受不可抗力事件影响的一方应</w:t>
      </w:r>
      <w:r>
        <w:rPr>
          <w:rFonts w:hint="eastAsia" w:ascii="宋体" w:hAnsi="宋体" w:cs="宋体"/>
        </w:rPr>
        <w:t>在事件发生后3日内</w:t>
      </w:r>
      <w:r>
        <w:rPr>
          <w:rFonts w:hint="eastAsia"/>
        </w:rPr>
        <w:t>通知对方，并寄送有关权威机构出具的证明。同时应立即尽一切合理努力采取措施，消除影响，减少损失。</w:t>
      </w:r>
    </w:p>
    <w:p>
      <w:pPr>
        <w:spacing w:line="312" w:lineRule="auto"/>
        <w:ind w:firstLine="420" w:firstLineChars="200"/>
        <w:jc w:val="left"/>
      </w:pPr>
      <w:r>
        <w:rPr>
          <w:rFonts w:hint="eastAsia" w:ascii="宋体" w:hAnsi="宋体"/>
        </w:rPr>
        <w:t>4</w:t>
      </w:r>
      <w:r>
        <w:rPr>
          <w:rFonts w:hint="eastAsia" w:ascii="宋体" w:hAnsi="宋体"/>
          <w:spacing w:val="-6"/>
        </w:rPr>
        <w:t>.</w:t>
      </w:r>
      <w:r>
        <w:rPr>
          <w:rFonts w:hint="eastAsia"/>
        </w:rPr>
        <w:t>不可抗力事件延续</w:t>
      </w:r>
      <w:r>
        <w:t>30</w:t>
      </w:r>
      <w:r>
        <w:rPr>
          <w:rFonts w:hint="eastAsia"/>
        </w:rPr>
        <w:t>天以上，双方应通过友好协商，确定是否继续履行合同。</w:t>
      </w:r>
    </w:p>
    <w:p>
      <w:pPr>
        <w:spacing w:line="312" w:lineRule="auto"/>
        <w:ind w:firstLine="420" w:firstLineChars="200"/>
        <w:jc w:val="left"/>
        <w:rPr>
          <w:b/>
          <w:bCs/>
        </w:rPr>
      </w:pPr>
      <w:r>
        <w:rPr>
          <w:rFonts w:hint="eastAsia"/>
          <w:b/>
          <w:bCs/>
        </w:rPr>
        <w:t>十二、法律适用与争议解决</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本合同的订立、解释、履行及争议解决，均适用中华人民共和国法律。</w:t>
      </w:r>
    </w:p>
    <w:p>
      <w:pPr>
        <w:spacing w:line="312" w:lineRule="auto"/>
        <w:ind w:firstLine="420" w:firstLineChars="200"/>
        <w:jc w:val="left"/>
      </w:pPr>
      <w:r>
        <w:rPr>
          <w:rFonts w:hint="eastAsia" w:ascii="宋体" w:hAnsi="宋体"/>
        </w:rPr>
        <w:t>2</w:t>
      </w:r>
      <w:r>
        <w:rPr>
          <w:rFonts w:hint="eastAsia" w:ascii="宋体" w:hAnsi="宋体"/>
          <w:spacing w:val="-6"/>
        </w:rPr>
        <w:t>.</w:t>
      </w:r>
      <w:r>
        <w:rPr>
          <w:rFonts w:hint="eastAsia"/>
        </w:rPr>
        <w:t>本合同履行过程中发生争议的，甲乙双方应友好协商；协商不成的，任何一方可向甲方所在地人民法院起诉。</w:t>
      </w:r>
    </w:p>
    <w:p>
      <w:pPr>
        <w:spacing w:line="312" w:lineRule="auto"/>
        <w:ind w:firstLine="420" w:firstLineChars="200"/>
        <w:jc w:val="left"/>
        <w:rPr>
          <w:b/>
          <w:bCs/>
        </w:rPr>
      </w:pPr>
      <w:r>
        <w:rPr>
          <w:rFonts w:hint="eastAsia"/>
          <w:b/>
          <w:bCs/>
        </w:rPr>
        <w:t>十三、合同生效及其他</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本合同经甲、乙双方代表签字并加盖单位公章或合同专用章后生效，甲方的单位公章盖采购中心合同专用章（其他部门公章无效）。</w:t>
      </w:r>
    </w:p>
    <w:p>
      <w:pPr>
        <w:spacing w:line="312" w:lineRule="auto"/>
        <w:ind w:firstLine="420" w:firstLineChars="200"/>
        <w:jc w:val="left"/>
      </w:pPr>
      <w:r>
        <w:rPr>
          <w:rFonts w:hint="eastAsia" w:ascii="宋体" w:hAnsi="宋体" w:cs="宋体"/>
        </w:rPr>
        <w:t>2</w:t>
      </w:r>
      <w:r>
        <w:rPr>
          <w:rFonts w:hint="eastAsia" w:ascii="宋体" w:hAnsi="宋体"/>
          <w:spacing w:val="-6"/>
        </w:rPr>
        <w:t>.</w:t>
      </w:r>
      <w:r>
        <w:rPr>
          <w:rFonts w:hint="eastAsia"/>
        </w:rPr>
        <w:t>合同执行中涉及采购内容修改或补充的，按《杭州电子科技大学采购合同管理实施细则》（杭电采〔</w:t>
      </w:r>
      <w:r>
        <w:t>2023</w:t>
      </w:r>
      <w:r>
        <w:rPr>
          <w:rFonts w:hint="eastAsia"/>
        </w:rPr>
        <w:t>〕</w:t>
      </w:r>
      <w:r>
        <w:t>154</w:t>
      </w:r>
      <w:r>
        <w:rPr>
          <w:rFonts w:hint="eastAsia"/>
        </w:rPr>
        <w:t>号）执行。（政府采购项目：合同执行中涉及采购资金和采购内容修改或补充的，须经财政部门审批，并签书面补充协议报政府采购监督管理部门备案，方可作为主合同不可分割的一部分。）</w:t>
      </w:r>
      <w:r>
        <w:t xml:space="preserve">     </w:t>
      </w:r>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本次采购过程中形成的招标（非招标）文件、投标（响应）文件、澄清承诺、补充协议、附件等</w:t>
      </w:r>
      <w:r>
        <w:rPr>
          <w:rFonts w:hint="eastAsia"/>
          <w:lang w:val="zh-CN"/>
        </w:rPr>
        <w:t>为本合同的组成部分，并构成一个整体，需综合解释、相互补充。如果</w:t>
      </w:r>
      <w:r>
        <w:rPr>
          <w:rFonts w:hint="eastAsia"/>
        </w:rPr>
        <w:t>上述</w:t>
      </w:r>
      <w:r>
        <w:rPr>
          <w:rFonts w:hint="eastAsia"/>
          <w:lang w:val="zh-CN"/>
        </w:rPr>
        <w:t>文件内容出现不一致的情形，那么在保证按照采购文件确定的事项的前提下，组成本合同的多个文件的优先适用顺序如下：</w:t>
      </w:r>
    </w:p>
    <w:p>
      <w:pPr>
        <w:spacing w:line="312" w:lineRule="auto"/>
        <w:ind w:firstLine="420" w:firstLineChars="200"/>
        <w:jc w:val="left"/>
      </w:pPr>
      <w:r>
        <w:rPr>
          <w:rFonts w:hint="eastAsia"/>
        </w:rPr>
        <w:t>（</w:t>
      </w:r>
      <w:r>
        <w:t>1</w:t>
      </w:r>
      <w:r>
        <w:rPr>
          <w:rFonts w:hint="eastAsia"/>
        </w:rPr>
        <w:t>）本合同及其补充合同、变更协议；</w:t>
      </w:r>
    </w:p>
    <w:p>
      <w:pPr>
        <w:spacing w:line="312" w:lineRule="auto"/>
        <w:ind w:firstLine="420" w:firstLineChars="200"/>
        <w:jc w:val="left"/>
      </w:pPr>
      <w:r>
        <w:rPr>
          <w:rFonts w:hint="eastAsia"/>
        </w:rPr>
        <w:t>（</w:t>
      </w:r>
      <w:r>
        <w:t>2</w:t>
      </w:r>
      <w:r>
        <w:rPr>
          <w:rFonts w:hint="eastAsia"/>
        </w:rPr>
        <w:t>）中标（成交）通知书；</w:t>
      </w:r>
    </w:p>
    <w:p>
      <w:pPr>
        <w:spacing w:line="312" w:lineRule="auto"/>
        <w:ind w:firstLine="420" w:firstLineChars="200"/>
        <w:jc w:val="left"/>
        <w:rPr>
          <w:lang w:val="zh-CN"/>
        </w:rPr>
      </w:pPr>
      <w:r>
        <w:rPr>
          <w:rFonts w:hint="eastAsia"/>
        </w:rPr>
        <w:t>（</w:t>
      </w:r>
      <w:r>
        <w:rPr>
          <w:rFonts w:hint="eastAsia" w:ascii="宋体" w:hAnsi="宋体"/>
        </w:rPr>
        <w:t>3</w:t>
      </w:r>
      <w:r>
        <w:rPr>
          <w:rFonts w:hint="eastAsia"/>
        </w:rPr>
        <w:t>）投标（</w:t>
      </w:r>
      <w:r>
        <w:rPr>
          <w:rFonts w:hint="eastAsia"/>
          <w:lang w:val="zh-CN"/>
        </w:rPr>
        <w:t>响应）文件（含澄清或者说明文件）；</w:t>
      </w:r>
    </w:p>
    <w:p>
      <w:pPr>
        <w:spacing w:line="312" w:lineRule="auto"/>
        <w:ind w:firstLine="420" w:firstLineChars="200"/>
        <w:jc w:val="left"/>
        <w:rPr>
          <w:lang w:val="zh-CN"/>
        </w:rPr>
      </w:pPr>
      <w:r>
        <w:rPr>
          <w:rFonts w:hint="eastAsia"/>
        </w:rPr>
        <w:t>（</w:t>
      </w:r>
      <w:r>
        <w:rPr>
          <w:rFonts w:hint="eastAsia" w:ascii="宋体" w:hAnsi="宋体"/>
        </w:rPr>
        <w:t>4</w:t>
      </w:r>
      <w:r>
        <w:rPr>
          <w:rFonts w:hint="eastAsia"/>
        </w:rPr>
        <w:t>）招标（非招标）</w:t>
      </w:r>
      <w:r>
        <w:rPr>
          <w:rFonts w:hint="eastAsia"/>
          <w:lang w:val="zh-CN"/>
        </w:rPr>
        <w:t>文件（含澄清或者修改文件）；</w:t>
      </w:r>
    </w:p>
    <w:p>
      <w:pPr>
        <w:snapToGrid w:val="0"/>
        <w:spacing w:line="312" w:lineRule="auto"/>
        <w:ind w:firstLine="420" w:firstLineChars="200"/>
        <w:jc w:val="left"/>
        <w:rPr>
          <w:rFonts w:ascii="宋体" w:hAnsi="Courier New" w:cs="Arial"/>
          <w:szCs w:val="21"/>
        </w:rPr>
      </w:pPr>
      <w:r>
        <w:rPr>
          <w:rFonts w:hint="eastAsia" w:ascii="宋体" w:hAnsi="Courier New" w:cs="Arial"/>
          <w:szCs w:val="21"/>
        </w:rPr>
        <w:t>（</w:t>
      </w:r>
      <w:r>
        <w:rPr>
          <w:rFonts w:hint="eastAsia" w:ascii="宋体" w:hAnsi="宋体" w:cs="Arial"/>
          <w:szCs w:val="21"/>
        </w:rPr>
        <w:t>5</w:t>
      </w:r>
      <w:r>
        <w:rPr>
          <w:rFonts w:hint="eastAsia" w:ascii="宋体" w:hAnsi="Courier New" w:cs="Arial"/>
          <w:szCs w:val="21"/>
        </w:rPr>
        <w:t>）</w:t>
      </w:r>
      <w:r>
        <w:rPr>
          <w:rFonts w:hint="eastAsia" w:ascii="宋体" w:hAnsi="Courier New" w:cs="Arial"/>
          <w:szCs w:val="21"/>
          <w:lang w:val="zh-CN"/>
        </w:rPr>
        <w:t>其他相关采购文件。</w:t>
      </w:r>
    </w:p>
    <w:p>
      <w:pPr>
        <w:spacing w:line="312" w:lineRule="auto"/>
        <w:ind w:firstLine="420" w:firstLineChars="200"/>
        <w:jc w:val="left"/>
      </w:pPr>
      <w:r>
        <w:rPr>
          <w:rFonts w:hint="eastAsia" w:ascii="宋体" w:hAnsi="宋体"/>
        </w:rPr>
        <w:t>4</w:t>
      </w:r>
      <w:r>
        <w:rPr>
          <w:rFonts w:hint="eastAsia" w:ascii="宋体" w:hAnsi="宋体"/>
          <w:spacing w:val="-6"/>
        </w:rPr>
        <w:t>.</w:t>
      </w:r>
      <w:r>
        <w:rPr>
          <w:rFonts w:hint="eastAsia"/>
        </w:rPr>
        <w:t>本合同未尽事宜，遵照《中华人民共和国民法典》有关条文执行。</w:t>
      </w:r>
    </w:p>
    <w:p>
      <w:pPr>
        <w:spacing w:line="312" w:lineRule="auto"/>
        <w:ind w:firstLine="396" w:firstLineChars="200"/>
        <w:jc w:val="left"/>
      </w:pPr>
      <w:r>
        <w:rPr>
          <w:rFonts w:hint="eastAsia" w:ascii="宋体" w:hAnsi="宋体"/>
          <w:spacing w:val="-6"/>
        </w:rPr>
        <w:t>5.</w:t>
      </w:r>
      <w:r>
        <w:rPr>
          <w:rFonts w:hint="eastAsia"/>
        </w:rPr>
        <w:t>本合同一式肆份，甲方执叁份，乙方执一份，具有同等法律效力。</w:t>
      </w:r>
    </w:p>
    <w:p>
      <w:pPr>
        <w:spacing w:line="312" w:lineRule="auto"/>
        <w:ind w:firstLine="420" w:firstLineChars="200"/>
        <w:jc w:val="left"/>
        <w:rPr>
          <w:b/>
          <w:bCs/>
          <w:kern w:val="2"/>
        </w:rPr>
      </w:pPr>
      <w:r>
        <w:rPr>
          <w:rFonts w:hint="eastAsia"/>
          <w:b/>
          <w:bCs/>
          <w:kern w:val="2"/>
        </w:rPr>
        <w:t>合同附件：（附件名称）（如有则填写，如无则删除）</w:t>
      </w:r>
    </w:p>
    <w:p>
      <w:pPr>
        <w:spacing w:line="312" w:lineRule="auto"/>
        <w:ind w:firstLine="420" w:firstLineChars="200"/>
        <w:jc w:val="left"/>
      </w:pPr>
    </w:p>
    <w:p>
      <w:pPr>
        <w:spacing w:line="312" w:lineRule="auto"/>
        <w:ind w:firstLine="420" w:firstLineChars="200"/>
        <w:jc w:val="left"/>
      </w:pPr>
      <w:r>
        <w:rPr>
          <w:rFonts w:hint="eastAsia"/>
        </w:rPr>
        <w:t>甲方（公章）：杭州电子科技大学</w:t>
      </w:r>
      <w:r>
        <w:t xml:space="preserve">          </w:t>
      </w:r>
      <w:r>
        <w:rPr>
          <w:rFonts w:hint="eastAsia"/>
        </w:rPr>
        <w:t>乙方（公章）：</w:t>
      </w:r>
    </w:p>
    <w:p>
      <w:pPr>
        <w:spacing w:line="312" w:lineRule="auto"/>
        <w:ind w:firstLine="420" w:firstLineChars="200"/>
        <w:jc w:val="left"/>
      </w:pPr>
    </w:p>
    <w:p>
      <w:pPr>
        <w:spacing w:line="312" w:lineRule="auto"/>
        <w:ind w:firstLine="420" w:firstLineChars="200"/>
        <w:jc w:val="left"/>
      </w:pPr>
      <w:r>
        <w:rPr>
          <w:rFonts w:hint="eastAsia"/>
        </w:rPr>
        <w:t>法定（授权）代表人：</w:t>
      </w:r>
      <w:r>
        <w:t xml:space="preserve">                    </w:t>
      </w:r>
      <w:r>
        <w:rPr>
          <w:rFonts w:hint="eastAsia"/>
        </w:rPr>
        <w:t>法定（授权）代表人：</w:t>
      </w:r>
    </w:p>
    <w:p>
      <w:pPr>
        <w:spacing w:line="312" w:lineRule="auto"/>
        <w:ind w:firstLine="420" w:firstLineChars="200"/>
        <w:jc w:val="left"/>
      </w:pPr>
    </w:p>
    <w:p>
      <w:pPr>
        <w:spacing w:line="312" w:lineRule="auto"/>
        <w:ind w:firstLine="420" w:firstLineChars="200"/>
        <w:jc w:val="left"/>
      </w:pPr>
      <w:r>
        <w:rPr>
          <w:rFonts w:hint="eastAsia"/>
        </w:rPr>
        <w:t>（签字）：</w:t>
      </w:r>
      <w:r>
        <w:t xml:space="preserve">                              </w:t>
      </w:r>
      <w:r>
        <w:rPr>
          <w:rFonts w:hint="eastAsia"/>
        </w:rPr>
        <w:t>（签字）：</w:t>
      </w:r>
    </w:p>
    <w:p>
      <w:pPr>
        <w:spacing w:line="312" w:lineRule="auto"/>
        <w:ind w:firstLine="420" w:firstLineChars="200"/>
        <w:jc w:val="left"/>
      </w:pPr>
      <w:r>
        <w:rPr>
          <w:rFonts w:hint="eastAsia"/>
        </w:rPr>
        <w:t>地址：杭州下沙高教园区二号大街</w:t>
      </w:r>
      <w:r>
        <w:t>1158</w:t>
      </w:r>
      <w:r>
        <w:rPr>
          <w:rFonts w:hint="eastAsia"/>
        </w:rPr>
        <w:t>号</w:t>
      </w:r>
      <w:r>
        <w:t xml:space="preserve">   </w:t>
      </w:r>
      <w:r>
        <w:rPr>
          <w:rFonts w:hint="eastAsia"/>
        </w:rPr>
        <w:t>地址：</w:t>
      </w:r>
    </w:p>
    <w:p>
      <w:pPr>
        <w:spacing w:line="312" w:lineRule="auto"/>
        <w:ind w:firstLine="420" w:firstLineChars="200"/>
        <w:jc w:val="left"/>
      </w:pPr>
      <w:r>
        <w:rPr>
          <w:rFonts w:hint="eastAsia"/>
        </w:rPr>
        <w:t>电话：</w:t>
      </w:r>
      <w:r>
        <w:t xml:space="preserve">                                  </w:t>
      </w:r>
      <w:r>
        <w:rPr>
          <w:rFonts w:hint="eastAsia"/>
        </w:rPr>
        <w:t>电话：</w:t>
      </w:r>
    </w:p>
    <w:p>
      <w:pPr>
        <w:spacing w:line="312" w:lineRule="auto"/>
        <w:ind w:firstLine="420" w:firstLineChars="200"/>
        <w:jc w:val="left"/>
      </w:pPr>
      <w:r>
        <w:rPr>
          <w:rFonts w:hint="eastAsia"/>
        </w:rPr>
        <w:t>开户银行：工行杭州高新支行</w:t>
      </w:r>
      <w:r>
        <w:t xml:space="preserve">              </w:t>
      </w:r>
      <w:r>
        <w:rPr>
          <w:rFonts w:hint="eastAsia"/>
        </w:rPr>
        <w:t>开户银行：</w:t>
      </w:r>
    </w:p>
    <w:p>
      <w:pPr>
        <w:spacing w:line="312" w:lineRule="auto"/>
        <w:ind w:firstLine="420" w:firstLineChars="200"/>
        <w:jc w:val="left"/>
      </w:pPr>
      <w:r>
        <w:rPr>
          <w:rFonts w:hint="eastAsia"/>
        </w:rPr>
        <w:t>账号：</w:t>
      </w:r>
      <w:r>
        <w:t xml:space="preserve">1202026209008806216               </w:t>
      </w:r>
      <w:r>
        <w:rPr>
          <w:rFonts w:hint="eastAsia"/>
        </w:rPr>
        <w:t>账号：</w:t>
      </w:r>
    </w:p>
    <w:p>
      <w:pPr>
        <w:snapToGrid w:val="0"/>
        <w:spacing w:line="312" w:lineRule="auto"/>
        <w:ind w:firstLine="424" w:firstLineChars="202"/>
        <w:rPr>
          <w:rStyle w:val="55"/>
          <w:b w:val="0"/>
          <w:szCs w:val="22"/>
        </w:rPr>
      </w:pPr>
      <w:r>
        <w:rPr>
          <w:rFonts w:hint="eastAsia"/>
        </w:rPr>
        <w:t>签订日期：</w:t>
      </w:r>
      <w:r>
        <w:t xml:space="preserve">      </w:t>
      </w:r>
      <w:r>
        <w:rPr>
          <w:rFonts w:hint="eastAsia"/>
        </w:rPr>
        <w:t>年</w:t>
      </w:r>
      <w:r>
        <w:t xml:space="preserve">   </w:t>
      </w:r>
      <w:r>
        <w:rPr>
          <w:rFonts w:hint="eastAsia"/>
        </w:rPr>
        <w:t>月</w:t>
      </w:r>
      <w:r>
        <w:t xml:space="preserve">   </w:t>
      </w:r>
      <w:r>
        <w:rPr>
          <w:rFonts w:hint="eastAsia"/>
        </w:rPr>
        <w:t>日</w:t>
      </w:r>
      <w:r>
        <w:t xml:space="preserve">            </w:t>
      </w:r>
      <w:r>
        <w:rPr>
          <w:rFonts w:hint="eastAsia"/>
        </w:rPr>
        <w:t>签订日期：</w:t>
      </w:r>
      <w:r>
        <w:t xml:space="preserve">    </w:t>
      </w:r>
      <w:r>
        <w:rPr>
          <w:rFonts w:hint="eastAsia"/>
        </w:rPr>
        <w:t>年</w:t>
      </w:r>
      <w:r>
        <w:t xml:space="preserve">   </w:t>
      </w:r>
      <w:r>
        <w:rPr>
          <w:rFonts w:hint="eastAsia"/>
        </w:rPr>
        <w:t>月</w:t>
      </w:r>
      <w:r>
        <w:t xml:space="preserve">   </w:t>
      </w:r>
      <w:r>
        <w:rPr>
          <w:rFonts w:hint="eastAsia"/>
        </w:rPr>
        <w:t>日</w:t>
      </w:r>
      <w:bookmarkStart w:id="460" w:name="_Toc30517"/>
      <w:bookmarkStart w:id="461" w:name="_Toc886"/>
      <w:r>
        <w:rPr>
          <w:rStyle w:val="55"/>
          <w:b w:val="0"/>
          <w:szCs w:val="22"/>
        </w:rPr>
        <w:br w:type="page"/>
      </w:r>
    </w:p>
    <w:bookmarkEnd w:id="460"/>
    <w:bookmarkEnd w:id="461"/>
    <w:p>
      <w:pPr>
        <w:snapToGrid w:val="0"/>
        <w:spacing w:before="240" w:beforeLines="100" w:after="240" w:afterLines="100"/>
        <w:jc w:val="center"/>
        <w:rPr>
          <w:rStyle w:val="55"/>
        </w:rPr>
      </w:pPr>
      <w:bookmarkStart w:id="462" w:name="_Toc23835"/>
      <w:bookmarkStart w:id="463" w:name="_Toc8672"/>
      <w:bookmarkStart w:id="464" w:name="_Toc32309"/>
      <w:bookmarkStart w:id="465" w:name="_Toc5553"/>
      <w:bookmarkStart w:id="466" w:name="_Toc816"/>
      <w:bookmarkStart w:id="467" w:name="_Toc7308"/>
      <w:bookmarkStart w:id="468" w:name="_Toc721"/>
      <w:bookmarkStart w:id="469" w:name="_Toc22294"/>
      <w:bookmarkStart w:id="470" w:name="_Toc2191"/>
      <w:bookmarkStart w:id="471" w:name="_Toc32632"/>
      <w:bookmarkStart w:id="472" w:name="_Toc641"/>
      <w:bookmarkStart w:id="473" w:name="_Toc32708"/>
      <w:bookmarkStart w:id="474" w:name="_Toc27502"/>
      <w:bookmarkStart w:id="475" w:name="_Toc11617"/>
      <w:bookmarkStart w:id="476" w:name="_Toc762"/>
      <w:r>
        <w:rPr>
          <w:rStyle w:val="55"/>
          <w:rFonts w:hint="eastAsia"/>
        </w:rPr>
        <w:t>第六部分</w:t>
      </w:r>
      <w:r>
        <w:rPr>
          <w:rStyle w:val="55"/>
        </w:rPr>
        <w:t xml:space="preserve">  </w:t>
      </w:r>
      <w:r>
        <w:rPr>
          <w:rStyle w:val="55"/>
          <w:rFonts w:hint="eastAsia"/>
        </w:rPr>
        <w:t>响应文件格式</w:t>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Pr>
        <w:adjustRightInd w:val="0"/>
        <w:snapToGrid w:val="0"/>
        <w:spacing w:line="288" w:lineRule="auto"/>
        <w:jc w:val="center"/>
        <w:rPr>
          <w:b/>
          <w:bCs/>
          <w:sz w:val="24"/>
          <w:szCs w:val="24"/>
        </w:rPr>
      </w:pPr>
      <w:bookmarkStart w:id="477" w:name="_Toc22675"/>
      <w:bookmarkStart w:id="478" w:name="_Toc2886"/>
      <w:bookmarkStart w:id="479" w:name="_Toc31085"/>
      <w:bookmarkStart w:id="480" w:name="_Toc17119"/>
      <w:bookmarkStart w:id="481" w:name="_Toc32288"/>
      <w:bookmarkStart w:id="482" w:name="_Toc20870"/>
      <w:bookmarkStart w:id="483" w:name="_Toc28159"/>
      <w:bookmarkStart w:id="484" w:name="_Toc9502"/>
      <w:bookmarkStart w:id="485" w:name="_Toc19804"/>
      <w:bookmarkStart w:id="486" w:name="_Toc706"/>
      <w:bookmarkStart w:id="487" w:name="_Toc20766"/>
      <w:bookmarkStart w:id="488" w:name="_Toc32223"/>
      <w:bookmarkStart w:id="489" w:name="_Toc27063"/>
      <w:bookmarkStart w:id="490" w:name="_Toc19286"/>
      <w:bookmarkStart w:id="491" w:name="_Toc13819"/>
      <w:bookmarkStart w:id="492" w:name="_Toc11204"/>
      <w:bookmarkStart w:id="493" w:name="_Toc14202"/>
      <w:bookmarkStart w:id="494" w:name="_Toc7409"/>
      <w:bookmarkStart w:id="495" w:name="_Toc27551"/>
      <w:bookmarkStart w:id="496" w:name="_Toc25819"/>
      <w:bookmarkStart w:id="497" w:name="_Toc32522"/>
      <w:bookmarkStart w:id="498" w:name="_Toc26648"/>
      <w:bookmarkStart w:id="499" w:name="_Toc9623"/>
      <w:bookmarkStart w:id="500" w:name="_Toc23756"/>
      <w:bookmarkStart w:id="501" w:name="_Toc4610"/>
      <w:bookmarkStart w:id="502" w:name="_Toc3964"/>
      <w:bookmarkStart w:id="503" w:name="_Toc7710"/>
      <w:bookmarkStart w:id="504" w:name="_Toc14400"/>
      <w:bookmarkStart w:id="505" w:name="_Toc8070"/>
      <w:bookmarkStart w:id="506" w:name="_Toc4274"/>
      <w:bookmarkStart w:id="507" w:name="_Toc9636"/>
      <w:bookmarkStart w:id="508" w:name="_Toc2326"/>
      <w:bookmarkStart w:id="509" w:name="_Toc20738"/>
      <w:bookmarkStart w:id="510" w:name="_Toc24168"/>
      <w:bookmarkStart w:id="511" w:name="_Toc28613"/>
      <w:bookmarkStart w:id="512" w:name="_Toc32185"/>
      <w:bookmarkStart w:id="513" w:name="_Toc6868"/>
      <w:bookmarkStart w:id="514" w:name="_Toc7013"/>
      <w:r>
        <w:rPr>
          <w:rFonts w:hint="eastAsia"/>
          <w:b/>
          <w:bCs/>
          <w:sz w:val="24"/>
          <w:szCs w:val="24"/>
        </w:rPr>
        <w:t xml:space="preserve">目 </w:t>
      </w:r>
      <w:r>
        <w:rPr>
          <w:b/>
          <w:bCs/>
          <w:sz w:val="24"/>
          <w:szCs w:val="24"/>
        </w:rPr>
        <w:t xml:space="preserve"> </w:t>
      </w:r>
      <w:r>
        <w:rPr>
          <w:rFonts w:hint="eastAsia"/>
          <w:b/>
          <w:bCs/>
          <w:sz w:val="24"/>
          <w:szCs w:val="24"/>
        </w:rPr>
        <w:t>录</w:t>
      </w:r>
    </w:p>
    <w:p>
      <w:pPr>
        <w:adjustRightInd w:val="0"/>
        <w:snapToGrid w:val="0"/>
        <w:spacing w:line="288" w:lineRule="auto"/>
        <w:rPr>
          <w:sz w:val="24"/>
          <w:szCs w:val="24"/>
        </w:rPr>
      </w:pPr>
    </w:p>
    <w:p>
      <w:pPr>
        <w:adjustRightInd w:val="0"/>
        <w:snapToGrid w:val="0"/>
        <w:spacing w:line="288" w:lineRule="auto"/>
        <w:ind w:firstLine="480" w:firstLineChars="200"/>
        <w:rPr>
          <w:b/>
          <w:bCs/>
          <w:sz w:val="24"/>
          <w:szCs w:val="24"/>
        </w:rPr>
      </w:pPr>
      <w:bookmarkStart w:id="515" w:name="_Hlk71884160"/>
      <w:r>
        <w:rPr>
          <w:rFonts w:hint="eastAsia"/>
          <w:b/>
          <w:bCs/>
          <w:sz w:val="24"/>
          <w:szCs w:val="24"/>
        </w:rPr>
        <w:t>1.资格文件</w:t>
      </w:r>
    </w:p>
    <w:p>
      <w:pPr>
        <w:adjustRightInd w:val="0"/>
        <w:snapToGrid w:val="0"/>
        <w:spacing w:line="288" w:lineRule="auto"/>
        <w:ind w:firstLine="480" w:firstLineChars="200"/>
        <w:rPr>
          <w:b/>
          <w:bCs/>
          <w:color w:val="auto"/>
          <w:sz w:val="24"/>
          <w:szCs w:val="24"/>
        </w:rPr>
      </w:pPr>
      <w:r>
        <w:rPr>
          <w:rFonts w:hint="eastAsia"/>
          <w:b/>
          <w:bCs/>
          <w:sz w:val="24"/>
          <w:szCs w:val="24"/>
        </w:rPr>
        <w:t>资格审查要求的资格</w:t>
      </w:r>
      <w:r>
        <w:rPr>
          <w:rFonts w:hint="eastAsia"/>
          <w:b/>
          <w:bCs/>
          <w:color w:val="auto"/>
          <w:sz w:val="24"/>
          <w:szCs w:val="24"/>
        </w:rPr>
        <w:t>证明材料(均需加盖公章)：</w:t>
      </w:r>
    </w:p>
    <w:bookmarkEnd w:id="515"/>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pPr>
        <w:adjustRightInd w:val="0"/>
        <w:snapToGrid w:val="0"/>
        <w:spacing w:line="288" w:lineRule="auto"/>
        <w:ind w:firstLine="480" w:firstLineChars="200"/>
        <w:rPr>
          <w:color w:val="auto"/>
          <w:sz w:val="24"/>
          <w:szCs w:val="24"/>
        </w:rPr>
      </w:pPr>
      <w:bookmarkStart w:id="516"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3）落实政府采购政策需满足的资格要求：无</w:t>
      </w:r>
    </w:p>
    <w:p>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证明材料：无</w:t>
      </w:r>
    </w:p>
    <w:bookmarkEnd w:id="516"/>
    <w:p>
      <w:pPr>
        <w:adjustRightInd w:val="0"/>
        <w:snapToGrid w:val="0"/>
        <w:spacing w:line="288" w:lineRule="auto"/>
        <w:ind w:firstLine="480" w:firstLineChars="200"/>
        <w:rPr>
          <w:b/>
          <w:bCs/>
          <w:color w:val="auto"/>
          <w:sz w:val="24"/>
          <w:szCs w:val="24"/>
        </w:rPr>
      </w:pPr>
      <w:r>
        <w:rPr>
          <w:rFonts w:hint="eastAsia"/>
          <w:b/>
          <w:bCs/>
          <w:color w:val="auto"/>
          <w:sz w:val="24"/>
          <w:szCs w:val="24"/>
        </w:rPr>
        <w:t>2.报价文件</w:t>
      </w:r>
    </w:p>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b/>
          <w:bCs/>
          <w:color w:val="auto"/>
          <w:sz w:val="24"/>
          <w:szCs w:val="24"/>
        </w:rPr>
        <w:t>▲</w:t>
      </w:r>
      <w:r>
        <w:rPr>
          <w:rFonts w:hint="eastAsia"/>
          <w:color w:val="auto"/>
          <w:sz w:val="24"/>
          <w:szCs w:val="24"/>
        </w:rPr>
        <w:t>初次报价明细表</w:t>
      </w:r>
    </w:p>
    <w:p>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pPr>
        <w:adjustRightInd w:val="0"/>
        <w:snapToGrid w:val="0"/>
        <w:spacing w:line="288" w:lineRule="auto"/>
        <w:ind w:firstLine="480" w:firstLineChars="200"/>
        <w:rPr>
          <w:color w:val="auto"/>
          <w:sz w:val="24"/>
          <w:szCs w:val="24"/>
        </w:rPr>
      </w:pPr>
      <w:bookmarkStart w:id="517"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pPr>
        <w:adjustRightInd w:val="0"/>
        <w:snapToGrid w:val="0"/>
        <w:spacing w:line="288" w:lineRule="auto"/>
        <w:ind w:firstLine="480" w:firstLineChars="200"/>
        <w:rPr>
          <w:color w:val="auto"/>
          <w:sz w:val="24"/>
          <w:szCs w:val="24"/>
        </w:rPr>
      </w:pPr>
      <w:bookmarkStart w:id="518" w:name="OLE_LINK13"/>
      <w:bookmarkStart w:id="519" w:name="OLE_LINK14"/>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8"/>
      <w:bookmarkEnd w:id="519"/>
      <w:r>
        <w:rPr>
          <w:rFonts w:hint="eastAsia"/>
          <w:color w:val="auto"/>
          <w:sz w:val="24"/>
          <w:szCs w:val="24"/>
        </w:rPr>
        <w:t>（若属于残疾人福利性单位）</w:t>
      </w:r>
    </w:p>
    <w:bookmarkEnd w:id="517"/>
    <w:p>
      <w:pPr>
        <w:adjustRightInd w:val="0"/>
        <w:snapToGrid w:val="0"/>
        <w:spacing w:line="288" w:lineRule="auto"/>
        <w:ind w:firstLine="480" w:firstLineChars="200"/>
        <w:rPr>
          <w:b/>
          <w:bCs/>
          <w:color w:val="auto"/>
          <w:sz w:val="24"/>
          <w:szCs w:val="24"/>
        </w:rPr>
      </w:pPr>
      <w:r>
        <w:rPr>
          <w:rFonts w:hint="eastAsia"/>
          <w:b/>
          <w:bCs/>
          <w:color w:val="auto"/>
          <w:sz w:val="24"/>
          <w:szCs w:val="24"/>
        </w:rPr>
        <w:t>3.商务和技术文件</w:t>
      </w:r>
    </w:p>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7</w:t>
      </w:r>
      <w:r>
        <w:rPr>
          <w:sz w:val="24"/>
          <w:szCs w:val="24"/>
        </w:rPr>
        <w:t>）</w:t>
      </w:r>
      <w:bookmarkStart w:id="520" w:name="_Hlk71884196"/>
      <w:r>
        <w:rPr>
          <w:rFonts w:hint="eastAsia"/>
          <w:sz w:val="24"/>
          <w:szCs w:val="24"/>
        </w:rPr>
        <w:t>详细技术和服务方案</w:t>
      </w:r>
    </w:p>
    <w:p>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8</w:t>
      </w:r>
      <w:r>
        <w:rPr>
          <w:rFonts w:hint="eastAsia"/>
          <w:sz w:val="24"/>
          <w:szCs w:val="24"/>
        </w:rPr>
        <w:t>）项目组成员一览表</w:t>
      </w:r>
    </w:p>
    <w:p>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9</w:t>
      </w:r>
      <w:r>
        <w:rPr>
          <w:rFonts w:hint="eastAsia"/>
          <w:sz w:val="24"/>
          <w:szCs w:val="24"/>
        </w:rPr>
        <w:t xml:space="preserve">）关于对磋商文件中有关条款的拒绝声明(如有) </w:t>
      </w:r>
    </w:p>
    <w:bookmarkEnd w:id="520"/>
    <w:p>
      <w:pPr>
        <w:adjustRightInd w:val="0"/>
        <w:snapToGrid w:val="0"/>
        <w:spacing w:line="288" w:lineRule="auto"/>
        <w:ind w:firstLine="480" w:firstLineChars="200"/>
        <w:rPr>
          <w:b/>
          <w:bCs/>
          <w:sz w:val="24"/>
          <w:szCs w:val="24"/>
        </w:rPr>
      </w:pPr>
      <w:r>
        <w:rPr>
          <w:rFonts w:hint="eastAsia"/>
          <w:b/>
          <w:bCs/>
          <w:sz w:val="24"/>
          <w:szCs w:val="24"/>
        </w:rPr>
        <w:t>4、评分标准索引表</w:t>
      </w:r>
      <w:r>
        <w:rPr>
          <w:rFonts w:hint="eastAsia"/>
          <w:b/>
          <w:bCs/>
          <w:sz w:val="24"/>
          <w:szCs w:val="24"/>
        </w:rPr>
        <w:br w:type="page"/>
      </w:r>
    </w:p>
    <w:p>
      <w:pPr>
        <w:adjustRightInd w:val="0"/>
        <w:snapToGrid w:val="0"/>
        <w:spacing w:line="288" w:lineRule="auto"/>
        <w:jc w:val="center"/>
        <w:outlineLvl w:val="1"/>
        <w:rPr>
          <w:b/>
          <w:bCs/>
          <w:sz w:val="84"/>
          <w:szCs w:val="84"/>
        </w:rPr>
      </w:pPr>
      <w:bookmarkStart w:id="521" w:name="_Toc7962"/>
      <w:r>
        <w:rPr>
          <w:rFonts w:hint="eastAsia"/>
          <w:b/>
          <w:bCs/>
          <w:sz w:val="84"/>
          <w:szCs w:val="84"/>
        </w:rPr>
        <w:t>资格文件</w:t>
      </w:r>
      <w:bookmarkEnd w:id="521"/>
    </w:p>
    <w:p>
      <w:pPr>
        <w:adjustRightInd w:val="0"/>
        <w:snapToGrid w:val="0"/>
        <w:spacing w:line="288" w:lineRule="auto"/>
        <w:jc w:val="center"/>
        <w:rPr>
          <w:b/>
          <w:bCs/>
          <w:sz w:val="24"/>
          <w:szCs w:val="24"/>
        </w:rPr>
      </w:pPr>
      <w:bookmarkStart w:id="522" w:name="_Hlk94097338"/>
      <w:r>
        <w:rPr>
          <w:rFonts w:hint="eastAsia"/>
          <w:b/>
          <w:bCs/>
          <w:sz w:val="24"/>
          <w:szCs w:val="24"/>
        </w:rPr>
        <w:t>资格审查要求的资格证明材料(均需加盖公章)</w:t>
      </w:r>
      <w:bookmarkEnd w:id="522"/>
    </w:p>
    <w:p>
      <w:pPr>
        <w:pStyle w:val="2"/>
        <w:ind w:firstLine="480"/>
        <w:rPr>
          <w:sz w:val="24"/>
        </w:rPr>
      </w:pPr>
    </w:p>
    <w:p>
      <w:pPr>
        <w:adjustRightInd w:val="0"/>
        <w:snapToGrid w:val="0"/>
        <w:spacing w:line="288" w:lineRule="auto"/>
        <w:jc w:val="left"/>
        <w:outlineLvl w:val="2"/>
        <w:rPr>
          <w:b/>
          <w:bCs/>
          <w:sz w:val="24"/>
          <w:szCs w:val="24"/>
        </w:rPr>
      </w:pPr>
    </w:p>
    <w:p>
      <w:pPr>
        <w:adjustRightInd w:val="0"/>
        <w:snapToGrid w:val="0"/>
        <w:spacing w:line="288" w:lineRule="auto"/>
        <w:jc w:val="left"/>
        <w:outlineLvl w:val="2"/>
        <w:rPr>
          <w:b/>
          <w:bCs/>
          <w:sz w:val="24"/>
          <w:szCs w:val="24"/>
        </w:rPr>
      </w:pPr>
    </w:p>
    <w:p>
      <w:pPr>
        <w:adjustRightInd w:val="0"/>
        <w:snapToGrid w:val="0"/>
        <w:spacing w:line="288" w:lineRule="auto"/>
        <w:jc w:val="left"/>
        <w:outlineLvl w:val="2"/>
        <w:rPr>
          <w:b/>
          <w:bCs/>
          <w:sz w:val="24"/>
          <w:szCs w:val="24"/>
        </w:rPr>
      </w:pPr>
    </w:p>
    <w:p>
      <w:pPr>
        <w:adjustRightInd w:val="0"/>
        <w:snapToGrid w:val="0"/>
        <w:spacing w:line="288" w:lineRule="auto"/>
        <w:jc w:val="left"/>
        <w:outlineLvl w:val="2"/>
        <w:rPr>
          <w:b/>
          <w:bCs/>
          <w:sz w:val="24"/>
          <w:szCs w:val="24"/>
        </w:rPr>
      </w:pPr>
    </w:p>
    <w:p>
      <w:pPr>
        <w:pStyle w:val="6"/>
        <w:ind w:left="0" w:firstLine="0"/>
      </w:pPr>
      <w:bookmarkStart w:id="523" w:name="_Toc10672"/>
      <w:r>
        <w:rPr>
          <w:rFonts w:hint="eastAsia"/>
        </w:rPr>
        <w:t>（1）有效的法人或者其他组织的营业执照等证明文件，自然人的身份证明</w:t>
      </w:r>
      <w:bookmarkEnd w:id="523"/>
    </w:p>
    <w:p>
      <w:pPr>
        <w:adjustRightInd w:val="0"/>
        <w:snapToGrid w:val="0"/>
        <w:spacing w:line="288" w:lineRule="auto"/>
        <w:rPr>
          <w:b/>
          <w:bCs/>
          <w:sz w:val="24"/>
          <w:szCs w:val="24"/>
        </w:rPr>
      </w:pPr>
      <w:r>
        <w:rPr>
          <w:rFonts w:hint="eastAsia"/>
          <w:b/>
          <w:bCs/>
          <w:sz w:val="24"/>
          <w:szCs w:val="24"/>
        </w:rPr>
        <w:t>说明：</w:t>
      </w:r>
    </w:p>
    <w:p>
      <w:pPr>
        <w:adjustRightInd w:val="0"/>
        <w:snapToGrid w:val="0"/>
        <w:spacing w:line="288" w:lineRule="auto"/>
        <w:rPr>
          <w:sz w:val="24"/>
          <w:szCs w:val="24"/>
        </w:rPr>
      </w:pPr>
      <w:r>
        <w:rPr>
          <w:rFonts w:hint="eastAsia"/>
          <w:sz w:val="24"/>
          <w:szCs w:val="24"/>
        </w:rPr>
        <w:t>1.如供应商是企业（包括合伙企业），提供在工商部门注册的有效“企业法人营业执照”或“营业执照”；</w:t>
      </w:r>
    </w:p>
    <w:p>
      <w:pPr>
        <w:adjustRightInd w:val="0"/>
        <w:snapToGrid w:val="0"/>
        <w:spacing w:line="288" w:lineRule="auto"/>
        <w:rPr>
          <w:sz w:val="24"/>
          <w:szCs w:val="24"/>
        </w:rPr>
      </w:pPr>
      <w:r>
        <w:rPr>
          <w:rFonts w:hint="eastAsia"/>
          <w:sz w:val="24"/>
          <w:szCs w:val="24"/>
        </w:rPr>
        <w:t>2.如供应商是事业单位，提供有效的“事业单位法人证书”；</w:t>
      </w:r>
    </w:p>
    <w:p>
      <w:pPr>
        <w:adjustRightInd w:val="0"/>
        <w:snapToGrid w:val="0"/>
        <w:spacing w:line="288" w:lineRule="auto"/>
        <w:rPr>
          <w:sz w:val="24"/>
          <w:szCs w:val="24"/>
        </w:rPr>
      </w:pPr>
      <w:r>
        <w:rPr>
          <w:rFonts w:hint="eastAsia"/>
          <w:sz w:val="24"/>
          <w:szCs w:val="24"/>
        </w:rPr>
        <w:t>3.如供应商是非企业专业服务机构的，提供执业许可证等证明文件；</w:t>
      </w:r>
    </w:p>
    <w:p>
      <w:pPr>
        <w:adjustRightInd w:val="0"/>
        <w:snapToGrid w:val="0"/>
        <w:spacing w:line="288" w:lineRule="auto"/>
        <w:rPr>
          <w:sz w:val="24"/>
          <w:szCs w:val="24"/>
        </w:rPr>
      </w:pPr>
      <w:r>
        <w:rPr>
          <w:rFonts w:hint="eastAsia"/>
          <w:sz w:val="24"/>
          <w:szCs w:val="24"/>
        </w:rPr>
        <w:t>4.如供应商是个体工商户，提供有效的“个体工商户营业执照”；</w:t>
      </w:r>
    </w:p>
    <w:p>
      <w:pPr>
        <w:adjustRightInd w:val="0"/>
        <w:snapToGrid w:val="0"/>
        <w:spacing w:line="288" w:lineRule="auto"/>
        <w:rPr>
          <w:sz w:val="24"/>
          <w:szCs w:val="24"/>
        </w:rPr>
      </w:pPr>
      <w:r>
        <w:rPr>
          <w:rFonts w:hint="eastAsia"/>
          <w:sz w:val="24"/>
          <w:szCs w:val="24"/>
        </w:rPr>
        <w:t>5.如供应商是自然人，提供有效的自然人身份证明。</w:t>
      </w:r>
    </w:p>
    <w:p>
      <w:pPr>
        <w:adjustRightInd w:val="0"/>
        <w:snapToGrid w:val="0"/>
        <w:spacing w:line="288" w:lineRule="auto"/>
        <w:rPr>
          <w:szCs w:val="21"/>
        </w:rPr>
      </w:pPr>
      <w:r>
        <w:rPr>
          <w:rFonts w:hint="eastAsia"/>
          <w:szCs w:val="21"/>
        </w:rPr>
        <w:br w:type="page"/>
      </w:r>
    </w:p>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Pr>
        <w:jc w:val="center"/>
        <w:rPr>
          <w:b/>
          <w:bCs/>
          <w:sz w:val="32"/>
          <w:szCs w:val="32"/>
        </w:rPr>
      </w:pPr>
    </w:p>
    <w:p>
      <w:pPr>
        <w:pStyle w:val="6"/>
        <w:ind w:left="0" w:firstLine="0"/>
      </w:pPr>
      <w:bookmarkStart w:id="524" w:name="_Toc24011"/>
      <w:r>
        <w:rPr>
          <w:rFonts w:hint="eastAsia"/>
        </w:rPr>
        <w:t>（2）资格条件承诺函</w:t>
      </w:r>
      <w:bookmarkEnd w:id="524"/>
    </w:p>
    <w:p>
      <w:pPr>
        <w:jc w:val="center"/>
        <w:rPr>
          <w:b/>
          <w:bCs/>
          <w:sz w:val="32"/>
          <w:szCs w:val="32"/>
        </w:rPr>
      </w:pPr>
      <w:r>
        <w:rPr>
          <w:rFonts w:hint="eastAsia"/>
          <w:b/>
          <w:bCs/>
          <w:sz w:val="32"/>
          <w:szCs w:val="32"/>
        </w:rPr>
        <w:t>资格条件承诺函</w:t>
      </w:r>
    </w:p>
    <w:p>
      <w:pPr>
        <w:snapToGrid w:val="0"/>
        <w:spacing w:line="360" w:lineRule="auto"/>
        <w:rPr>
          <w:sz w:val="24"/>
        </w:rPr>
      </w:pPr>
    </w:p>
    <w:p>
      <w:pPr>
        <w:snapToGrid w:val="0"/>
        <w:spacing w:line="360" w:lineRule="auto"/>
        <w:rPr>
          <w:sz w:val="24"/>
        </w:rPr>
      </w:pPr>
      <w:r>
        <w:rPr>
          <w:rFonts w:hint="eastAsia"/>
          <w:sz w:val="24"/>
        </w:rPr>
        <w:t>杭州电子科技大学：</w:t>
      </w:r>
    </w:p>
    <w:p>
      <w:pPr>
        <w:snapToGrid w:val="0"/>
        <w:spacing w:line="360" w:lineRule="auto"/>
        <w:ind w:firstLine="480" w:firstLineChars="200"/>
        <w:rPr>
          <w:sz w:val="24"/>
        </w:rPr>
      </w:pPr>
      <w:r>
        <w:rPr>
          <w:rFonts w:hint="eastAsia"/>
          <w:sz w:val="24"/>
        </w:rPr>
        <w:t>我方（供应商）承诺：</w:t>
      </w:r>
    </w:p>
    <w:p>
      <w:pPr>
        <w:snapToGrid w:val="0"/>
        <w:spacing w:line="360" w:lineRule="auto"/>
        <w:ind w:firstLine="480" w:firstLineChars="200"/>
        <w:rPr>
          <w:sz w:val="24"/>
        </w:rPr>
      </w:pPr>
      <w:r>
        <w:rPr>
          <w:rFonts w:hint="eastAsia"/>
          <w:sz w:val="24"/>
        </w:rPr>
        <w:t>1、具有良好的商业信誉和健全的财务会计制度；</w:t>
      </w:r>
    </w:p>
    <w:p>
      <w:pPr>
        <w:snapToGrid w:val="0"/>
        <w:spacing w:line="360" w:lineRule="auto"/>
        <w:ind w:firstLine="480" w:firstLineChars="200"/>
        <w:rPr>
          <w:sz w:val="24"/>
        </w:rPr>
      </w:pPr>
      <w:r>
        <w:rPr>
          <w:rFonts w:hint="eastAsia"/>
          <w:sz w:val="24"/>
        </w:rPr>
        <w:t>2、具有履行合同所必需的设备和专业技术能力；</w:t>
      </w:r>
    </w:p>
    <w:p>
      <w:pPr>
        <w:snapToGrid w:val="0"/>
        <w:spacing w:line="360" w:lineRule="auto"/>
        <w:ind w:firstLine="480" w:firstLineChars="200"/>
        <w:rPr>
          <w:sz w:val="24"/>
        </w:rPr>
      </w:pPr>
      <w:r>
        <w:rPr>
          <w:rFonts w:hint="eastAsia"/>
          <w:sz w:val="24"/>
        </w:rPr>
        <w:t>3、严格依法缴纳税收和社会保障资金；</w:t>
      </w:r>
    </w:p>
    <w:p>
      <w:pPr>
        <w:snapToGrid w:val="0"/>
        <w:spacing w:line="360" w:lineRule="auto"/>
        <w:ind w:firstLine="480" w:firstLineChars="200"/>
        <w:rPr>
          <w:sz w:val="24"/>
        </w:rPr>
      </w:pPr>
      <w:r>
        <w:rPr>
          <w:rFonts w:hint="eastAsia"/>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pPr>
        <w:snapToGrid w:val="0"/>
        <w:spacing w:line="360" w:lineRule="auto"/>
        <w:ind w:firstLine="480" w:firstLineChars="200"/>
        <w:rPr>
          <w:sz w:val="24"/>
        </w:rPr>
      </w:pPr>
      <w:r>
        <w:rPr>
          <w:rFonts w:hint="eastAsia"/>
          <w:sz w:val="24"/>
        </w:rPr>
        <w:t>5、未被列入失信被执行人名单、重大税收违法案件当事人名单、政府采购严重违法失信行为记录名单；</w:t>
      </w:r>
    </w:p>
    <w:p>
      <w:pPr>
        <w:snapToGrid w:val="0"/>
        <w:spacing w:line="360" w:lineRule="auto"/>
        <w:ind w:firstLine="480" w:firstLineChars="200"/>
        <w:rPr>
          <w:sz w:val="24"/>
        </w:rPr>
      </w:pPr>
      <w:r>
        <w:rPr>
          <w:rFonts w:hint="eastAsia"/>
          <w:sz w:val="24"/>
        </w:rPr>
        <w:t>6、不存在以下情况：</w:t>
      </w:r>
    </w:p>
    <w:p>
      <w:pPr>
        <w:snapToGrid w:val="0"/>
        <w:spacing w:line="360" w:lineRule="auto"/>
        <w:ind w:firstLine="480" w:firstLineChars="200"/>
        <w:rPr>
          <w:sz w:val="24"/>
        </w:rPr>
      </w:pPr>
      <w:r>
        <w:rPr>
          <w:rFonts w:hint="eastAsia"/>
          <w:sz w:val="24"/>
        </w:rPr>
        <w:t>（1）单位负责人为同一人或者存在直接控股、管理关系的不同供应商参加同一合同项下的政府采购活动的；</w:t>
      </w:r>
    </w:p>
    <w:p>
      <w:pPr>
        <w:snapToGrid w:val="0"/>
        <w:spacing w:line="360" w:lineRule="auto"/>
        <w:ind w:firstLine="480" w:firstLineChars="200"/>
        <w:rPr>
          <w:sz w:val="24"/>
        </w:rPr>
      </w:pPr>
      <w:r>
        <w:rPr>
          <w:rFonts w:hint="eastAsia"/>
          <w:sz w:val="24"/>
        </w:rPr>
        <w:t>（2）为采购项目提供整体设计、规范编制或者项目管理、监理、检测等服务后再参加该采购项目的其他采购活动的。</w:t>
      </w:r>
    </w:p>
    <w:p>
      <w:pPr>
        <w:snapToGrid w:val="0"/>
        <w:spacing w:line="360" w:lineRule="auto"/>
        <w:ind w:firstLine="480" w:firstLineChars="200"/>
        <w:rPr>
          <w:sz w:val="24"/>
        </w:rPr>
      </w:pPr>
      <w:r>
        <w:rPr>
          <w:rFonts w:hint="eastAsia"/>
          <w:sz w:val="24"/>
        </w:rPr>
        <w:t>如有虚假，采购人可取消我方任何资格（磋商/成交/签订合同），我方对此无任何异议，并承担一切后果。</w:t>
      </w:r>
    </w:p>
    <w:p>
      <w:pPr>
        <w:snapToGrid w:val="0"/>
        <w:spacing w:line="360" w:lineRule="auto"/>
        <w:ind w:firstLine="480" w:firstLineChars="200"/>
        <w:rPr>
          <w:sz w:val="24"/>
        </w:rPr>
      </w:pPr>
      <w:r>
        <w:rPr>
          <w:rFonts w:hint="eastAsia"/>
          <w:sz w:val="24"/>
        </w:rPr>
        <w:t> </w:t>
      </w:r>
    </w:p>
    <w:p>
      <w:pPr>
        <w:snapToGrid w:val="0"/>
        <w:spacing w:line="360" w:lineRule="auto"/>
        <w:ind w:firstLine="480" w:firstLineChars="200"/>
        <w:rPr>
          <w:sz w:val="24"/>
        </w:rPr>
      </w:pPr>
      <w:r>
        <w:rPr>
          <w:rFonts w:hint="eastAsia"/>
          <w:sz w:val="24"/>
        </w:rPr>
        <w:t>特此承诺！</w:t>
      </w:r>
    </w:p>
    <w:p>
      <w:pPr>
        <w:pStyle w:val="8"/>
        <w:rPr>
          <w:sz w:val="24"/>
        </w:rPr>
      </w:pPr>
    </w:p>
    <w:p>
      <w:pPr>
        <w:rPr>
          <w:sz w:val="24"/>
        </w:rPr>
      </w:pPr>
    </w:p>
    <w:p>
      <w:pPr>
        <w:pStyle w:val="8"/>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pStyle w:val="26"/>
        <w:spacing w:before="120" w:beforeLines="50" w:after="120" w:afterLines="50"/>
        <w:ind w:left="-27" w:firstLine="422"/>
        <w:rPr>
          <w:rFonts w:ascii="Times New Roman" w:hAnsi="宋体"/>
          <w:sz w:val="24"/>
        </w:rPr>
      </w:pPr>
      <w:r>
        <w:rPr>
          <w:rFonts w:hint="eastAsia" w:hAnsi="宋体" w:cs="宋体"/>
          <w:sz w:val="24"/>
        </w:rPr>
        <w:t>日期：      年   月   日</w:t>
      </w:r>
    </w:p>
    <w:p>
      <w:pPr>
        <w:adjustRightInd w:val="0"/>
        <w:snapToGrid w:val="0"/>
        <w:spacing w:line="288" w:lineRule="auto"/>
        <w:ind w:firstLine="480" w:firstLineChars="200"/>
        <w:rPr>
          <w:sz w:val="24"/>
          <w:szCs w:val="24"/>
        </w:rPr>
      </w:pPr>
    </w:p>
    <w:p>
      <w:pPr>
        <w:adjustRightInd w:val="0"/>
        <w:snapToGrid w:val="0"/>
        <w:spacing w:line="288" w:lineRule="auto"/>
        <w:ind w:firstLine="480" w:firstLineChars="200"/>
        <w:rPr>
          <w:sz w:val="24"/>
          <w:szCs w:val="24"/>
        </w:rPr>
      </w:pPr>
    </w:p>
    <w:p>
      <w:pPr>
        <w:snapToGrid w:val="0"/>
        <w:spacing w:line="360" w:lineRule="auto"/>
        <w:rPr>
          <w:rFonts w:ascii="宋体" w:hAnsi="宋体" w:cs="宋体"/>
          <w:sz w:val="24"/>
        </w:rPr>
      </w:pPr>
      <w:r>
        <w:rPr>
          <w:rFonts w:hint="eastAsia" w:ascii="宋体" w:hAnsi="宋体" w:cs="宋体"/>
          <w:sz w:val="24"/>
        </w:rPr>
        <w:br w:type="page"/>
      </w:r>
    </w:p>
    <w:p>
      <w:pPr>
        <w:adjustRightInd w:val="0"/>
        <w:snapToGrid w:val="0"/>
        <w:spacing w:line="288" w:lineRule="auto"/>
        <w:jc w:val="center"/>
        <w:outlineLvl w:val="1"/>
        <w:rPr>
          <w:b/>
          <w:bCs/>
          <w:color w:val="auto"/>
          <w:sz w:val="84"/>
          <w:szCs w:val="84"/>
        </w:rPr>
      </w:pPr>
      <w:bookmarkStart w:id="525" w:name="_Toc11032"/>
      <w:r>
        <w:rPr>
          <w:rFonts w:hint="eastAsia"/>
          <w:b/>
          <w:bCs/>
          <w:color w:val="auto"/>
          <w:sz w:val="84"/>
          <w:szCs w:val="84"/>
        </w:rPr>
        <w:t>报价文件</w:t>
      </w:r>
      <w:bookmarkEnd w:id="525"/>
    </w:p>
    <w:p>
      <w:pPr>
        <w:pStyle w:val="6"/>
        <w:ind w:left="0" w:firstLine="0"/>
        <w:rPr>
          <w:color w:val="auto"/>
        </w:rPr>
      </w:pPr>
      <w:bookmarkStart w:id="526" w:name="_Toc6277"/>
      <w:bookmarkStart w:id="527" w:name="_Toc24738"/>
      <w:bookmarkStart w:id="528" w:name="_Toc25418"/>
      <w:bookmarkStart w:id="529" w:name="_Toc28619"/>
      <w:bookmarkStart w:id="530" w:name="_Toc10749"/>
      <w:bookmarkStart w:id="531" w:name="_Toc25012"/>
      <w:bookmarkStart w:id="532" w:name="_Toc14186"/>
      <w:bookmarkStart w:id="533" w:name="_Toc14637"/>
      <w:bookmarkStart w:id="534" w:name="_Toc24403"/>
      <w:bookmarkStart w:id="535" w:name="_Toc16624"/>
      <w:bookmarkStart w:id="536" w:name="_Toc23089"/>
      <w:bookmarkStart w:id="537" w:name="_Toc25971"/>
      <w:bookmarkStart w:id="538" w:name="_Toc11579"/>
      <w:bookmarkStart w:id="539" w:name="_Toc32416"/>
      <w:bookmarkStart w:id="540" w:name="_Toc6771"/>
      <w:bookmarkStart w:id="541" w:name="_Toc3471"/>
      <w:bookmarkStart w:id="542" w:name="_Toc13470"/>
      <w:bookmarkStart w:id="543" w:name="_Toc19949"/>
      <w:bookmarkStart w:id="544" w:name="_Toc19897"/>
      <w:bookmarkStart w:id="545" w:name="_Toc15307"/>
      <w:bookmarkStart w:id="546" w:name="_Toc4455"/>
      <w:bookmarkStart w:id="547" w:name="_Toc18705"/>
      <w:bookmarkStart w:id="548" w:name="_Toc23539"/>
      <w:bookmarkStart w:id="549" w:name="_Toc28695"/>
      <w:bookmarkStart w:id="550" w:name="_Toc27484"/>
      <w:bookmarkStart w:id="551" w:name="_Toc20907"/>
      <w:bookmarkStart w:id="552" w:name="_Toc19268"/>
      <w:bookmarkStart w:id="553" w:name="_Toc22542"/>
      <w:bookmarkStart w:id="554" w:name="_Toc25718"/>
      <w:bookmarkStart w:id="555" w:name="_Toc24678"/>
      <w:bookmarkStart w:id="556" w:name="_Toc5206"/>
      <w:bookmarkStart w:id="557" w:name="_Toc13060"/>
      <w:bookmarkStart w:id="558" w:name="_Toc16736"/>
      <w:bookmarkStart w:id="559" w:name="_Toc12332"/>
      <w:bookmarkStart w:id="560" w:name="_Toc2198"/>
      <w:bookmarkStart w:id="561" w:name="_Toc23410"/>
      <w:r>
        <w:rPr>
          <w:rFonts w:hint="eastAsia"/>
          <w:color w:val="auto"/>
        </w:rPr>
        <w:t>（1）初次报价一览表、初次报价明细表</w:t>
      </w:r>
      <w:bookmarkEnd w:id="526"/>
    </w:p>
    <w:p>
      <w:pPr>
        <w:pStyle w:val="6"/>
        <w:tabs>
          <w:tab w:val="left" w:pos="0"/>
          <w:tab w:val="clear" w:pos="1275"/>
        </w:tabs>
        <w:ind w:left="15" w:hanging="15"/>
        <w:rPr>
          <w:rFonts w:ascii="黑体" w:hAnsi="黑体" w:eastAsia="黑体" w:cs="黑体"/>
          <w:color w:val="auto"/>
          <w:szCs w:val="28"/>
        </w:rPr>
      </w:pPr>
    </w:p>
    <w:p>
      <w:pPr>
        <w:jc w:val="center"/>
        <w:rPr>
          <w:b/>
          <w:bCs/>
          <w:color w:val="auto"/>
          <w:sz w:val="32"/>
          <w:szCs w:val="32"/>
        </w:rPr>
      </w:pPr>
      <w:r>
        <w:rPr>
          <w:rFonts w:hint="eastAsia"/>
          <w:b/>
          <w:bCs/>
          <w:color w:val="auto"/>
          <w:sz w:val="32"/>
          <w:szCs w:val="32"/>
        </w:rPr>
        <w:t>初次报价一览表</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spacing w:line="460" w:lineRule="exact"/>
        <w:rPr>
          <w:color w:val="auto"/>
          <w:sz w:val="24"/>
        </w:rPr>
      </w:pPr>
      <w:r>
        <w:rPr>
          <w:rFonts w:hint="eastAsia"/>
          <w:color w:val="auto"/>
          <w:sz w:val="24"/>
        </w:rPr>
        <w:t>项目名称：</w:t>
      </w:r>
    </w:p>
    <w:p>
      <w:pPr>
        <w:spacing w:line="460" w:lineRule="exact"/>
        <w:rPr>
          <w:color w:val="auto"/>
          <w:sz w:val="24"/>
        </w:rPr>
      </w:pPr>
      <w:r>
        <w:rPr>
          <w:rFonts w:hint="eastAsia"/>
          <w:color w:val="auto"/>
          <w:sz w:val="24"/>
        </w:rPr>
        <w:t>项目编号：</w:t>
      </w:r>
    </w:p>
    <w:p>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
                <w:color w:val="auto"/>
                <w:spacing w:val="-6"/>
                <w:sz w:val="24"/>
              </w:rPr>
            </w:pPr>
          </w:p>
          <w:p>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pPr>
              <w:spacing w:line="360" w:lineRule="auto"/>
              <w:rPr>
                <w:rFonts w:ascii="宋体" w:hAnsi="宋体"/>
                <w:color w:val="auto"/>
                <w:spacing w:val="-6"/>
                <w:sz w:val="24"/>
                <w:u w:val="single"/>
              </w:rPr>
            </w:pPr>
          </w:p>
          <w:p>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pPr>
        <w:pStyle w:val="42"/>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pPr>
        <w:spacing w:line="360" w:lineRule="auto"/>
        <w:ind w:right="-21" w:rightChars="-10"/>
        <w:rPr>
          <w:color w:val="auto"/>
          <w:sz w:val="24"/>
        </w:rPr>
      </w:pPr>
    </w:p>
    <w:p>
      <w:pPr>
        <w:pStyle w:val="26"/>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spacing w:line="360" w:lineRule="auto"/>
        <w:ind w:right="-21" w:rightChars="-10"/>
        <w:rPr>
          <w:sz w:val="24"/>
        </w:rPr>
      </w:pPr>
    </w:p>
    <w:p>
      <w:pPr>
        <w:tabs>
          <w:tab w:val="left" w:pos="1055"/>
        </w:tabs>
        <w:jc w:val="left"/>
        <w:sectPr>
          <w:footerReference r:id="rId5" w:type="default"/>
          <w:pgSz w:w="11907" w:h="16840"/>
          <w:pgMar w:top="1134" w:right="1247" w:bottom="1247" w:left="1247" w:header="567" w:footer="794" w:gutter="0"/>
          <w:cols w:space="720" w:num="1"/>
        </w:sectPr>
      </w:pPr>
    </w:p>
    <w:bookmarkEnd w:id="554"/>
    <w:bookmarkEnd w:id="555"/>
    <w:bookmarkEnd w:id="556"/>
    <w:bookmarkEnd w:id="557"/>
    <w:bookmarkEnd w:id="558"/>
    <w:bookmarkEnd w:id="559"/>
    <w:bookmarkEnd w:id="560"/>
    <w:bookmarkEnd w:id="561"/>
    <w:p>
      <w:pPr>
        <w:jc w:val="center"/>
        <w:rPr>
          <w:rFonts w:hint="eastAsia"/>
          <w:b/>
          <w:bCs/>
          <w:sz w:val="32"/>
          <w:szCs w:val="32"/>
        </w:rPr>
      </w:pPr>
      <w:bookmarkStart w:id="562" w:name="_Toc29927"/>
      <w:bookmarkStart w:id="563" w:name="_Toc11807"/>
      <w:bookmarkStart w:id="564" w:name="_Toc4263"/>
      <w:bookmarkStart w:id="565" w:name="_Toc11074"/>
      <w:bookmarkStart w:id="566" w:name="_Toc30553"/>
      <w:bookmarkStart w:id="567" w:name="_Toc5426"/>
      <w:bookmarkStart w:id="568" w:name="_Toc10548"/>
      <w:bookmarkStart w:id="569" w:name="_Toc10028"/>
      <w:bookmarkStart w:id="570" w:name="_Toc10793"/>
      <w:bookmarkStart w:id="571" w:name="_Toc2161"/>
      <w:bookmarkStart w:id="572" w:name="_Toc17884"/>
      <w:bookmarkStart w:id="573" w:name="_Toc13880"/>
      <w:bookmarkStart w:id="574" w:name="_Toc18289"/>
      <w:bookmarkStart w:id="575" w:name="_Toc21201"/>
      <w:bookmarkStart w:id="576" w:name="_Toc28934"/>
      <w:bookmarkStart w:id="577" w:name="_Toc834"/>
      <w:bookmarkStart w:id="578" w:name="_Toc30423"/>
      <w:bookmarkStart w:id="579" w:name="_Toc25520"/>
      <w:bookmarkStart w:id="580" w:name="_Toc17531"/>
      <w:bookmarkStart w:id="581" w:name="_Toc11450"/>
      <w:bookmarkStart w:id="582" w:name="_Toc1784"/>
      <w:bookmarkStart w:id="583" w:name="_Toc14388"/>
      <w:bookmarkStart w:id="584" w:name="_Toc26905"/>
      <w:bookmarkStart w:id="585" w:name="_Toc7567"/>
      <w:bookmarkStart w:id="586" w:name="_Toc24960"/>
      <w:bookmarkStart w:id="587" w:name="_Toc684"/>
      <w:bookmarkStart w:id="588" w:name="_Toc5570"/>
      <w:bookmarkStart w:id="589" w:name="_Toc17842"/>
      <w:bookmarkStart w:id="590" w:name="_Toc19420"/>
      <w:bookmarkStart w:id="591" w:name="_Toc3023"/>
      <w:bookmarkStart w:id="592" w:name="_Toc27143"/>
      <w:bookmarkStart w:id="593" w:name="_Toc9617"/>
      <w:r>
        <w:rPr>
          <w:rFonts w:hint="eastAsia"/>
          <w:b/>
          <w:bCs/>
          <w:sz w:val="32"/>
          <w:szCs w:val="32"/>
        </w:rPr>
        <w:t>初次报价明细表</w:t>
      </w:r>
      <w:bookmarkEnd w:id="562"/>
      <w:bookmarkEnd w:id="563"/>
      <w:bookmarkEnd w:id="564"/>
      <w:bookmarkEnd w:id="565"/>
      <w:bookmarkEnd w:id="566"/>
      <w:bookmarkEnd w:id="567"/>
      <w:bookmarkEnd w:id="568"/>
    </w:p>
    <w:p>
      <w:pPr>
        <w:spacing w:line="460" w:lineRule="exact"/>
        <w:rPr>
          <w:rFonts w:ascii="宋体"/>
          <w:sz w:val="24"/>
          <w:szCs w:val="24"/>
        </w:rPr>
      </w:pPr>
      <w:bookmarkStart w:id="594" w:name="_Toc17299"/>
      <w:r>
        <w:rPr>
          <w:rFonts w:hint="eastAsia"/>
          <w:sz w:val="24"/>
        </w:rPr>
        <w:t>项目名称：</w:t>
      </w:r>
    </w:p>
    <w:p>
      <w:pPr>
        <w:pStyle w:val="26"/>
        <w:spacing w:line="360" w:lineRule="auto"/>
        <w:rPr>
          <w:rFonts w:ascii="Times New Roman" w:hAnsi="Times New Roman"/>
          <w:sz w:val="24"/>
        </w:rPr>
      </w:pPr>
      <w:r>
        <w:rPr>
          <w:rFonts w:hint="eastAsia" w:ascii="Times New Roman" w:hAnsi="Times New Roman"/>
          <w:sz w:val="24"/>
        </w:rPr>
        <w:t>项目编号</w:t>
      </w:r>
      <w:bookmarkEnd w:id="594"/>
      <w:r>
        <w:rPr>
          <w:rFonts w:hint="eastAsia" w:ascii="Times New Roman" w:hAnsi="Times New Roman"/>
          <w:sz w:val="24"/>
        </w:rPr>
        <w:t>：</w:t>
      </w: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5"/>
        <w:gridCol w:w="1491"/>
        <w:gridCol w:w="2761"/>
        <w:gridCol w:w="1418"/>
        <w:gridCol w:w="1134"/>
        <w:gridCol w:w="170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序号</w:t>
            </w: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名称</w:t>
            </w: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品牌、型号规格、制造商</w:t>
            </w: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单位及数量</w:t>
            </w: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单价</w:t>
            </w: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1</w:t>
            </w: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人工智能通信创新实验开发平台</w:t>
            </w: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2</w:t>
            </w: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开放软件无线电平台</w:t>
            </w: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color w:val="auto"/>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6"/>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left"/>
              <w:rPr>
                <w:rFonts w:ascii="宋体" w:hAnsi="宋体"/>
                <w:color w:val="auto"/>
                <w:spacing w:val="-6"/>
                <w:sz w:val="24"/>
              </w:rPr>
            </w:pPr>
            <w:r>
              <w:rPr>
                <w:rFonts w:hint="eastAsia" w:ascii="宋体" w:hAnsi="宋体"/>
                <w:color w:val="auto"/>
                <w:spacing w:val="-6"/>
                <w:sz w:val="24"/>
              </w:rPr>
              <w:t>总价：</w:t>
            </w:r>
          </w:p>
        </w:tc>
      </w:tr>
    </w:tbl>
    <w:p>
      <w:pPr>
        <w:pStyle w:val="42"/>
        <w:snapToGrid w:val="0"/>
        <w:spacing w:line="400" w:lineRule="exact"/>
        <w:rPr>
          <w:szCs w:val="24"/>
        </w:rPr>
      </w:pPr>
      <w:r>
        <w:rPr>
          <w:rFonts w:hint="eastAsia"/>
          <w:color w:val="auto"/>
          <w:szCs w:val="24"/>
        </w:rPr>
        <w:t>注：本报价中应含包含货物到达甲方或甲方指定用户并能正常使用所需的一切费用，包括但不限于包装费、运输费、装卸费、保险</w:t>
      </w:r>
      <w:r>
        <w:rPr>
          <w:rFonts w:hint="eastAsia"/>
          <w:szCs w:val="24"/>
        </w:rPr>
        <w:t>费、安装调试费、技术服务费、培训费、保修保换费、税费等。</w:t>
      </w:r>
    </w:p>
    <w:p>
      <w:pPr>
        <w:pStyle w:val="42"/>
        <w:snapToGrid w:val="0"/>
        <w:spacing w:line="400" w:lineRule="exact"/>
        <w:rPr>
          <w:szCs w:val="24"/>
        </w:rPr>
      </w:pPr>
      <w:r>
        <w:rPr>
          <w:rFonts w:hint="eastAsia"/>
          <w:szCs w:val="24"/>
        </w:rPr>
        <w:t>货币单位：元（人民币）</w:t>
      </w: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pStyle w:val="26"/>
        <w:spacing w:before="120" w:after="72" w:afterLines="30" w:line="400" w:lineRule="exact"/>
        <w:ind w:left="-27" w:firstLine="422"/>
        <w:jc w:val="left"/>
        <w:rPr>
          <w:rFonts w:ascii="Times New Roman" w:hAnsi="Times New Roman"/>
          <w:spacing w:val="6"/>
          <w:sz w:val="24"/>
        </w:rPr>
      </w:pPr>
      <w:r>
        <w:rPr>
          <w:rFonts w:hint="eastAsia" w:hAnsi="宋体" w:cs="宋体"/>
          <w:sz w:val="24"/>
        </w:rPr>
        <w:t>日期：      年   月   日</w:t>
      </w:r>
    </w:p>
    <w:p>
      <w:pPr>
        <w:rPr>
          <w:rStyle w:val="56"/>
          <w:rFonts w:ascii="宋体" w:hAnsi="宋体" w:eastAsia="宋体" w:cs="宋体"/>
          <w:bCs/>
          <w:sz w:val="24"/>
          <w:szCs w:val="24"/>
        </w:rPr>
      </w:pPr>
      <w:r>
        <w:rPr>
          <w:rStyle w:val="56"/>
          <w:rFonts w:hint="eastAsia" w:ascii="宋体" w:hAnsi="宋体" w:eastAsia="宋体" w:cs="宋体"/>
          <w:bCs/>
          <w:sz w:val="24"/>
          <w:szCs w:val="24"/>
        </w:rPr>
        <w:br w:type="page"/>
      </w:r>
    </w:p>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Pr>
        <w:pStyle w:val="6"/>
        <w:ind w:left="0" w:firstLine="0"/>
      </w:pPr>
      <w:bookmarkStart w:id="595" w:name="_Toc22962"/>
      <w:bookmarkStart w:id="596" w:name="OLE_LINK4"/>
      <w:r>
        <w:rPr>
          <w:rFonts w:hint="eastAsia"/>
        </w:rPr>
        <w:t>（2）中小企业声明函（若属于中小企业）</w:t>
      </w:r>
      <w:bookmarkEnd w:id="595"/>
    </w:p>
    <w:p>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pPr>
        <w:snapToGrid w:val="0"/>
        <w:spacing w:line="360" w:lineRule="auto"/>
        <w:jc w:val="center"/>
        <w:rPr>
          <w:b/>
          <w:bCs/>
          <w:color w:val="auto"/>
          <w:sz w:val="24"/>
        </w:rPr>
      </w:pPr>
      <w:r>
        <w:rPr>
          <w:rFonts w:hint="eastAsia"/>
          <w:b/>
          <w:color w:val="auto"/>
          <w:szCs w:val="21"/>
        </w:rPr>
        <w:t>【不属于中小微企业的无需填写、递交】</w:t>
      </w:r>
    </w:p>
    <w:p>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（开人工智能通信创新实验开发平台</w:t>
      </w:r>
      <w:r>
        <w:rPr>
          <w:rFonts w:hint="eastAsia" w:ascii="宋体" w:hAnsi="宋体" w:cs="宋体"/>
          <w:i/>
          <w:color w:val="auto"/>
          <w:szCs w:val="21"/>
          <w:u w:val="single"/>
          <w:lang w:eastAsia="zh-CN"/>
        </w:rPr>
        <w:t>、</w:t>
      </w:r>
      <w:r>
        <w:rPr>
          <w:rFonts w:hint="eastAsia" w:ascii="宋体" w:hAnsi="宋体" w:cs="宋体"/>
          <w:i/>
          <w:color w:val="auto"/>
          <w:szCs w:val="21"/>
          <w:u w:val="single"/>
        </w:rPr>
        <w:t>放软件无线电平台）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2.</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w:t>
      </w:r>
      <w:r>
        <w:rPr>
          <w:rFonts w:hint="eastAsia" w:ascii="宋体" w:hAnsi="宋体" w:cs="宋体"/>
          <w:i/>
          <w:color w:val="auto"/>
          <w:szCs w:val="21"/>
          <w:u w:val="single"/>
        </w:rPr>
        <w:t>业）</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pPr>
        <w:pStyle w:val="20"/>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pPr>
        <w:pStyle w:val="20"/>
        <w:autoSpaceDE w:val="0"/>
        <w:autoSpaceDN w:val="0"/>
        <w:spacing w:after="0" w:line="360" w:lineRule="auto"/>
        <w:ind w:right="372" w:firstLine="645"/>
        <w:rPr>
          <w:rFonts w:ascii="宋体" w:hAnsi="宋体" w:cs="宋体"/>
          <w:szCs w:val="21"/>
        </w:rPr>
      </w:pPr>
    </w:p>
    <w:p>
      <w:pPr>
        <w:pStyle w:val="26"/>
        <w:spacing w:line="360" w:lineRule="auto"/>
        <w:ind w:left="-27" w:firstLine="4414" w:firstLineChars="2100"/>
        <w:rPr>
          <w:rFonts w:hAnsi="宋体" w:cs="宋体"/>
          <w:b/>
          <w:bCs/>
          <w:sz w:val="21"/>
          <w:szCs w:val="21"/>
        </w:rPr>
      </w:pPr>
      <w:r>
        <w:rPr>
          <w:rFonts w:hint="eastAsia" w:hAnsi="宋体" w:cs="宋体"/>
          <w:b/>
          <w:bCs/>
          <w:sz w:val="21"/>
          <w:szCs w:val="21"/>
        </w:rPr>
        <w:t xml:space="preserve">响应方（盖章）：            </w:t>
      </w:r>
    </w:p>
    <w:p>
      <w:pPr>
        <w:spacing w:line="480" w:lineRule="auto"/>
        <w:ind w:firstLine="4414" w:firstLineChars="2100"/>
        <w:rPr>
          <w:rFonts w:ascii="宋体" w:hAnsi="宋体" w:cs="宋体"/>
          <w:b/>
          <w:bCs/>
          <w:szCs w:val="21"/>
          <w:u w:val="single"/>
        </w:rPr>
      </w:pPr>
      <w:r>
        <w:rPr>
          <w:rFonts w:hint="eastAsia" w:hAnsi="宋体" w:cs="宋体"/>
          <w:b/>
          <w:bCs/>
          <w:szCs w:val="21"/>
        </w:rPr>
        <w:t>授权代表</w:t>
      </w:r>
      <w:r>
        <w:rPr>
          <w:rFonts w:hint="eastAsia" w:ascii="宋体" w:hAnsi="宋体" w:cs="宋体"/>
          <w:b/>
          <w:bCs/>
          <w:szCs w:val="21"/>
        </w:rPr>
        <w:t>（签字）：</w:t>
      </w:r>
      <w:r>
        <w:rPr>
          <w:rFonts w:hint="eastAsia" w:ascii="宋体" w:hAnsi="宋体" w:cs="宋体"/>
          <w:b/>
          <w:bCs/>
          <w:szCs w:val="21"/>
          <w:u w:val="single"/>
        </w:rPr>
        <w:t xml:space="preserve">                 </w:t>
      </w:r>
    </w:p>
    <w:p>
      <w:pPr>
        <w:pStyle w:val="26"/>
        <w:spacing w:line="420" w:lineRule="exact"/>
        <w:ind w:left="-27" w:firstLine="4410" w:firstLineChars="2100"/>
        <w:rPr>
          <w:rFonts w:hAnsi="宋体" w:cs="宋体"/>
        </w:rPr>
      </w:pPr>
      <w:r>
        <w:rPr>
          <w:rFonts w:hint="eastAsia" w:hAnsi="宋体" w:cs="宋体"/>
          <w:sz w:val="21"/>
          <w:szCs w:val="21"/>
        </w:rPr>
        <w:t>日期：      年   月   日</w:t>
      </w:r>
    </w:p>
    <w:p>
      <w:pPr>
        <w:autoSpaceDE w:val="0"/>
        <w:autoSpaceDN w:val="0"/>
        <w:spacing w:line="360" w:lineRule="auto"/>
        <w:rPr>
          <w:szCs w:val="21"/>
          <w:highlight w:val="green"/>
        </w:rPr>
      </w:pPr>
    </w:p>
    <w:p>
      <w:pPr>
        <w:pStyle w:val="3"/>
        <w:rPr>
          <w:sz w:val="21"/>
          <w:szCs w:val="21"/>
        </w:rPr>
      </w:pPr>
    </w:p>
    <w:p>
      <w:pPr>
        <w:pStyle w:val="3"/>
        <w:rPr>
          <w:sz w:val="21"/>
          <w:szCs w:val="21"/>
        </w:rPr>
      </w:pPr>
    </w:p>
    <w:p>
      <w:pPr>
        <w:adjustRightInd w:val="0"/>
        <w:snapToGrid w:val="0"/>
        <w:spacing w:line="320" w:lineRule="exact"/>
        <w:rPr>
          <w:rFonts w:ascii="宋体" w:hAnsi="宋体" w:cs="宋体"/>
          <w:b/>
          <w:szCs w:val="21"/>
        </w:rPr>
      </w:pPr>
      <w:r>
        <w:rPr>
          <w:rFonts w:hint="eastAsia" w:ascii="宋体" w:hAnsi="宋体" w:cs="宋体"/>
          <w:b/>
          <w:szCs w:val="21"/>
        </w:rPr>
        <w:t>说明：</w:t>
      </w:r>
    </w:p>
    <w:p>
      <w:pPr>
        <w:pStyle w:val="20"/>
        <w:rPr>
          <w:b/>
          <w:bCs/>
        </w:rPr>
      </w:pPr>
      <w:r>
        <w:rPr>
          <w:rFonts w:hint="eastAsia"/>
          <w:b/>
          <w:bCs/>
        </w:rPr>
        <w:t>1.从业人员、营业收入、资产总额填报上一年度数据，无上一年度数据的新成立企业可不填报。</w:t>
      </w:r>
    </w:p>
    <w:p>
      <w:pPr>
        <w:pStyle w:val="20"/>
        <w:rPr>
          <w:b/>
          <w:bCs/>
        </w:rPr>
      </w:pPr>
      <w:r>
        <w:rPr>
          <w:rFonts w:hint="eastAsia"/>
          <w:b/>
          <w:bCs/>
        </w:rPr>
        <w:t>2.本项目所属行业见前附表。</w:t>
      </w:r>
    </w:p>
    <w:p>
      <w:pPr>
        <w:pStyle w:val="20"/>
        <w:rPr>
          <w:b/>
          <w:bCs/>
        </w:rPr>
      </w:pPr>
      <w:r>
        <w:rPr>
          <w:rFonts w:hint="eastAsia"/>
          <w:b/>
          <w:bCs/>
        </w:rPr>
        <w:t>3.中小企业划型标准规定（工信部联企业[2011]300号）附后。</w:t>
      </w:r>
    </w:p>
    <w:p>
      <w:pPr>
        <w:pStyle w:val="20"/>
        <w:rPr>
          <w:b/>
          <w:bCs/>
        </w:rPr>
      </w:pPr>
      <w:r>
        <w:rPr>
          <w:rFonts w:hint="eastAsia"/>
          <w:b/>
          <w:bCs/>
        </w:rPr>
        <w:t>4.《中小企业声明函》格式不得擅自调整，格式中划横线的部分需要各投标人按实际情况如实填写，括号中的内容是对拟填写内容的说明。</w:t>
      </w:r>
    </w:p>
    <w:p>
      <w:pPr>
        <w:pStyle w:val="20"/>
        <w:rPr>
          <w:b/>
          <w:bCs/>
        </w:rPr>
      </w:pPr>
      <w:r>
        <w:rPr>
          <w:rFonts w:hint="eastAsia"/>
          <w:b/>
          <w:bCs/>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pPr>
        <w:pStyle w:val="20"/>
        <w:rPr>
          <w:b/>
          <w:bCs/>
        </w:rPr>
      </w:pPr>
      <w:r>
        <w:rPr>
          <w:rFonts w:hint="eastAsia"/>
          <w:b/>
          <w:bCs/>
        </w:rPr>
        <w:t>6</w:t>
      </w:r>
      <w:r>
        <w:rPr>
          <w:rFonts w:hint="eastAsia" w:ascii="宋体" w:hAnsi="宋体" w:cs="宋体"/>
          <w:b/>
          <w:szCs w:val="21"/>
        </w:rPr>
        <w:t>.</w:t>
      </w:r>
      <w:r>
        <w:rPr>
          <w:rFonts w:hint="eastAsia"/>
          <w:b/>
          <w:bCs/>
        </w:rPr>
        <w:t>投标人提供《中小企业声明函》内容不实的，属于提供虚假材料谋取中标、成交，依照《中华人民共和国政府采购法》等国家有关规定追究相应责任。</w:t>
      </w:r>
    </w:p>
    <w:p>
      <w:pPr>
        <w:pStyle w:val="20"/>
        <w:rPr>
          <w:rFonts w:hAnsi="宋体"/>
          <w:sz w:val="24"/>
        </w:rPr>
      </w:pPr>
      <w:r>
        <w:rPr>
          <w:rFonts w:hint="eastAsia"/>
          <w:b/>
          <w:bCs/>
        </w:rPr>
        <w:t>7.本项目仅以《中小企业声明函》作为评判投标人是否属于中小企业的唯一依据。</w:t>
      </w:r>
      <w:r>
        <w:rPr>
          <w:rFonts w:hint="eastAsia" w:hAnsi="宋体"/>
          <w:sz w:val="24"/>
        </w:rPr>
        <w:t xml:space="preserve">          </w:t>
      </w:r>
    </w:p>
    <w:p>
      <w:pPr>
        <w:pStyle w:val="20"/>
        <w:rPr>
          <w:b/>
          <w:bCs/>
        </w:rPr>
        <w:sectPr>
          <w:footerReference r:id="rId6" w:type="default"/>
          <w:pgSz w:w="11907" w:h="16840"/>
          <w:pgMar w:top="1134" w:right="1247" w:bottom="1247" w:left="1247" w:header="567" w:footer="794" w:gutter="0"/>
          <w:cols w:space="720" w:num="1"/>
        </w:sectPr>
      </w:pPr>
    </w:p>
    <w:p>
      <w:pPr>
        <w:pStyle w:val="26"/>
        <w:spacing w:before="120" w:after="120" w:line="360" w:lineRule="auto"/>
        <w:ind w:left="-27" w:firstLine="422"/>
        <w:rPr>
          <w:rFonts w:ascii="Times New Roman" w:hAnsi="Times New Roman"/>
          <w:b/>
        </w:rPr>
      </w:pPr>
      <w: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pPr>
        <w:pStyle w:val="26"/>
        <w:spacing w:before="120" w:after="120" w:line="360" w:lineRule="auto"/>
        <w:ind w:left="-27" w:firstLine="424"/>
        <w:rPr>
          <w:rFonts w:ascii="Times New Roman" w:hAnsi="Times New Roman"/>
          <w:b/>
        </w:rPr>
        <w:sectPr>
          <w:pgSz w:w="16840" w:h="11907" w:orient="landscape"/>
          <w:pgMar w:top="1247" w:right="1134" w:bottom="1247" w:left="1247" w:header="567" w:footer="794" w:gutter="0"/>
          <w:cols w:space="720" w:num="1"/>
        </w:sectPr>
      </w:pPr>
    </w:p>
    <w:p>
      <w:pPr>
        <w:rPr>
          <w:b/>
          <w:sz w:val="32"/>
          <w:szCs w:val="32"/>
        </w:rPr>
      </w:pPr>
    </w:p>
    <w:p>
      <w:pPr>
        <w:pStyle w:val="6"/>
        <w:ind w:left="0" w:firstLine="0"/>
      </w:pPr>
      <w:bookmarkStart w:id="597" w:name="_Toc7549"/>
      <w:r>
        <w:rPr>
          <w:rFonts w:hint="eastAsia"/>
        </w:rPr>
        <w:t>（3）属于监狱企业的证明文件（若属于监狱企业）</w:t>
      </w:r>
      <w:bookmarkEnd w:id="597"/>
    </w:p>
    <w:p>
      <w:pPr>
        <w:pStyle w:val="26"/>
        <w:spacing w:before="120" w:after="120" w:line="360" w:lineRule="auto"/>
        <w:ind w:left="-27" w:firstLine="565"/>
        <w:jc w:val="center"/>
        <w:rPr>
          <w:rFonts w:ascii="Times New Roman" w:hAnsi="Times New Roman"/>
          <w:b/>
          <w:sz w:val="32"/>
          <w:szCs w:val="32"/>
        </w:rPr>
      </w:pPr>
      <w:r>
        <w:rPr>
          <w:rFonts w:hint="eastAsia" w:ascii="Times New Roman" w:hAnsi="Times New Roman"/>
          <w:b/>
          <w:sz w:val="32"/>
          <w:szCs w:val="32"/>
        </w:rPr>
        <w:t>监狱企业声明函</w:t>
      </w:r>
    </w:p>
    <w:p>
      <w:pPr>
        <w:pStyle w:val="26"/>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【不属于监狱企业的无需填写、递交】</w:t>
      </w:r>
    </w:p>
    <w:p>
      <w:pPr>
        <w:adjustRightInd w:val="0"/>
        <w:snapToGrid w:val="0"/>
        <w:spacing w:line="288" w:lineRule="auto"/>
        <w:ind w:firstLine="372" w:firstLineChars="177"/>
        <w:rPr>
          <w:b/>
          <w:bCs/>
          <w:szCs w:val="21"/>
        </w:rPr>
      </w:pPr>
      <w:r>
        <w:rPr>
          <w:rFonts w:hint="eastAsia"/>
          <w:b/>
          <w:bCs/>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szCs w:val="21"/>
        </w:rPr>
      </w:pPr>
    </w:p>
    <w:p>
      <w:pPr>
        <w:adjustRightInd w:val="0"/>
        <w:snapToGrid w:val="0"/>
        <w:spacing w:line="288" w:lineRule="auto"/>
        <w:rPr>
          <w:b/>
          <w:bCs/>
          <w:szCs w:val="21"/>
        </w:rPr>
      </w:pPr>
      <w:r>
        <w:rPr>
          <w:rFonts w:hint="eastAsia"/>
          <w:b/>
          <w:bCs/>
          <w:szCs w:val="21"/>
        </w:rPr>
        <w:t>说明：</w:t>
      </w:r>
    </w:p>
    <w:p>
      <w:pPr>
        <w:widowControl/>
        <w:shd w:val="clear" w:color="auto" w:fill="FFFFFF"/>
        <w:adjustRightInd w:val="0"/>
        <w:snapToGrid w:val="0"/>
        <w:spacing w:line="288" w:lineRule="auto"/>
        <w:ind w:firstLine="371" w:firstLineChars="177"/>
        <w:jc w:val="left"/>
        <w:rPr>
          <w:szCs w:val="21"/>
        </w:rPr>
      </w:pPr>
      <w:r>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szCs w:val="21"/>
        </w:rPr>
      </w:pPr>
      <w:r>
        <w:rPr>
          <w:rFonts w:hint="eastAsia"/>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Cs w:val="21"/>
        </w:rPr>
      </w:pPr>
      <w:r>
        <w:rPr>
          <w:b/>
          <w:spacing w:val="-6"/>
          <w:szCs w:val="21"/>
        </w:rPr>
        <w:br w:type="page"/>
      </w:r>
    </w:p>
    <w:p>
      <w:pPr>
        <w:pStyle w:val="6"/>
        <w:ind w:left="0" w:firstLine="0"/>
      </w:pPr>
      <w:bookmarkStart w:id="598" w:name="_Toc4377"/>
      <w:r>
        <w:rPr>
          <w:rFonts w:hint="eastAsia"/>
        </w:rPr>
        <w:t>（4）残疾人福利性单位声明函（若属于残疾人福利性单位）</w:t>
      </w:r>
      <w:bookmarkEnd w:id="598"/>
    </w:p>
    <w:p>
      <w:pPr>
        <w:pStyle w:val="26"/>
        <w:spacing w:before="120" w:after="120" w:line="360" w:lineRule="auto"/>
        <w:ind w:left="-27" w:firstLine="565"/>
        <w:jc w:val="center"/>
        <w:rPr>
          <w:rFonts w:ascii="Times New Roman" w:hAnsi="Times New Roman"/>
          <w:b/>
          <w:sz w:val="32"/>
          <w:szCs w:val="32"/>
        </w:rPr>
      </w:pPr>
      <w:r>
        <w:rPr>
          <w:rFonts w:hint="eastAsia" w:ascii="Times New Roman" w:hAnsi="Times New Roman"/>
          <w:b/>
          <w:sz w:val="32"/>
          <w:szCs w:val="32"/>
        </w:rPr>
        <w:t>残疾人福利性单位声明函</w:t>
      </w:r>
    </w:p>
    <w:p>
      <w:pPr>
        <w:pStyle w:val="26"/>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【不属于残疾人福利性单位的无需填写、递交】</w:t>
      </w:r>
    </w:p>
    <w:p>
      <w:pPr>
        <w:spacing w:line="360" w:lineRule="auto"/>
        <w:ind w:firstLine="504" w:firstLineChars="200"/>
        <w:rPr>
          <w:rFonts w:hAnsi="宋体"/>
          <w:spacing w:val="6"/>
          <w:sz w:val="24"/>
        </w:rPr>
      </w:pPr>
      <w:r>
        <w:rPr>
          <w:rFonts w:hint="eastAsia" w:hAnsi="宋体"/>
          <w:spacing w:val="6"/>
          <w:sz w:val="24"/>
        </w:rPr>
        <w:t>本单位郑重声明，根据《财政部</w:t>
      </w:r>
      <w:r>
        <w:rPr>
          <w:spacing w:val="6"/>
          <w:sz w:val="24"/>
        </w:rPr>
        <w:t xml:space="preserve"> </w:t>
      </w:r>
      <w:r>
        <w:rPr>
          <w:rFonts w:hint="eastAsia" w:hAnsi="宋体"/>
          <w:spacing w:val="6"/>
          <w:sz w:val="24"/>
        </w:rPr>
        <w:t>民政部</w:t>
      </w:r>
      <w:r>
        <w:rPr>
          <w:spacing w:val="6"/>
          <w:sz w:val="24"/>
        </w:rPr>
        <w:t xml:space="preserve"> </w:t>
      </w:r>
      <w:r>
        <w:rPr>
          <w:rFonts w:hint="eastAsia" w:hAnsi="宋体"/>
          <w:spacing w:val="6"/>
          <w:sz w:val="24"/>
        </w:rPr>
        <w:t>中国残疾人联合会关于促进残疾人就业政府采购政策的通知》（财库</w:t>
      </w:r>
      <w:r>
        <w:rPr>
          <w:rFonts w:hint="eastAsia" w:hAnsi="宋体"/>
          <w:sz w:val="24"/>
        </w:rPr>
        <w:t>〔</w:t>
      </w:r>
      <w:r>
        <w:rPr>
          <w:sz w:val="24"/>
        </w:rPr>
        <w:t>2017</w:t>
      </w:r>
      <w:r>
        <w:rPr>
          <w:rFonts w:hint="eastAsia" w:hAnsi="宋体"/>
          <w:sz w:val="24"/>
        </w:rPr>
        <w:t>〕</w:t>
      </w:r>
      <w:r>
        <w:rPr>
          <w:sz w:val="24"/>
        </w:rPr>
        <w:t xml:space="preserve"> 141</w:t>
      </w:r>
      <w:r>
        <w:rPr>
          <w:rFonts w:hint="eastAsia" w:hAnsi="宋体"/>
          <w:spacing w:val="6"/>
          <w:sz w:val="24"/>
        </w:rPr>
        <w:t>号）的规定，本单位为符合条件的残疾人福利性单位，且本单位参加</w:t>
      </w:r>
      <w:r>
        <w:rPr>
          <w:spacing w:val="6"/>
          <w:sz w:val="24"/>
        </w:rPr>
        <w:t>______</w:t>
      </w:r>
      <w:r>
        <w:rPr>
          <w:rFonts w:hint="eastAsia" w:hAnsi="宋体"/>
          <w:spacing w:val="6"/>
          <w:sz w:val="24"/>
        </w:rPr>
        <w:t>单位的</w:t>
      </w:r>
      <w:r>
        <w:rPr>
          <w:spacing w:val="6"/>
          <w:sz w:val="24"/>
        </w:rPr>
        <w:t>______</w:t>
      </w:r>
      <w:r>
        <w:rPr>
          <w:rFonts w:hint="eastAsia" w:hAnsi="宋体"/>
          <w:spacing w:val="6"/>
          <w:sz w:val="24"/>
        </w:rPr>
        <w:t>项目采购活动提供本单位制造的货物（由本单位承担工程</w:t>
      </w:r>
      <w:r>
        <w:rPr>
          <w:spacing w:val="6"/>
          <w:sz w:val="24"/>
        </w:rPr>
        <w:t>/</w:t>
      </w:r>
      <w:r>
        <w:rPr>
          <w:rFonts w:hint="eastAsia" w:hAnsi="宋体"/>
          <w:spacing w:val="6"/>
          <w:sz w:val="24"/>
        </w:rPr>
        <w:t>提供服务），或者提供其他残疾人福利性单位制造的货物（不包括使用非残疾人福利性单位注册商标的货物）。</w:t>
      </w:r>
    </w:p>
    <w:p>
      <w:pPr>
        <w:spacing w:line="360" w:lineRule="auto"/>
        <w:ind w:firstLine="504" w:firstLineChars="200"/>
        <w:rPr>
          <w:spacing w:val="6"/>
          <w:sz w:val="24"/>
        </w:rPr>
      </w:pPr>
    </w:p>
    <w:p>
      <w:pPr>
        <w:spacing w:line="360" w:lineRule="auto"/>
        <w:ind w:firstLine="504" w:firstLineChars="200"/>
        <w:rPr>
          <w:rFonts w:hAnsi="宋体"/>
          <w:spacing w:val="6"/>
          <w:sz w:val="24"/>
        </w:rPr>
      </w:pPr>
      <w:r>
        <w:rPr>
          <w:rFonts w:hint="eastAsia" w:hAnsi="宋体"/>
          <w:spacing w:val="6"/>
          <w:sz w:val="24"/>
        </w:rPr>
        <w:t>本单位对上述声明的真实性负责。如有虚假，将依法承担相应责任。</w:t>
      </w:r>
    </w:p>
    <w:p>
      <w:pPr>
        <w:pStyle w:val="53"/>
        <w:rPr>
          <w:color w:val="auto"/>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pStyle w:val="26"/>
        <w:spacing w:before="120" w:beforeLines="50" w:after="120" w:afterLines="50"/>
        <w:ind w:left="-27" w:firstLine="422"/>
        <w:rPr>
          <w:rFonts w:ascii="Times New Roman" w:hAnsi="宋体"/>
          <w:sz w:val="24"/>
        </w:rPr>
      </w:pPr>
      <w:r>
        <w:rPr>
          <w:rFonts w:hint="eastAsia" w:hAnsi="宋体" w:cs="宋体"/>
          <w:sz w:val="24"/>
        </w:rPr>
        <w:t>日期：      年   月   日</w:t>
      </w:r>
    </w:p>
    <w:p>
      <w:pPr>
        <w:adjustRightInd w:val="0"/>
        <w:snapToGrid w:val="0"/>
        <w:spacing w:line="288" w:lineRule="auto"/>
        <w:rPr>
          <w:rFonts w:ascii="宋体" w:hAnsi="宋体"/>
          <w:b/>
          <w:bCs/>
          <w:szCs w:val="21"/>
        </w:rPr>
      </w:pPr>
    </w:p>
    <w:p>
      <w:pPr>
        <w:adjustRightInd w:val="0"/>
        <w:snapToGrid w:val="0"/>
        <w:spacing w:line="288" w:lineRule="auto"/>
        <w:rPr>
          <w:rFonts w:ascii="宋体" w:hAnsi="宋体"/>
          <w:b/>
          <w:bCs/>
          <w:szCs w:val="21"/>
        </w:rPr>
      </w:pPr>
      <w:r>
        <w:rPr>
          <w:rFonts w:hint="eastAsia" w:ascii="宋体" w:hAnsi="宋体"/>
          <w:b/>
          <w:bCs/>
          <w:szCs w:val="21"/>
        </w:rPr>
        <w:t>说明：</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bookmarkEnd w:id="596"/>
    <w:p>
      <w:pPr>
        <w:adjustRightInd w:val="0"/>
        <w:snapToGrid w:val="0"/>
        <w:spacing w:line="288" w:lineRule="auto"/>
        <w:jc w:val="center"/>
        <w:outlineLvl w:val="1"/>
        <w:rPr>
          <w:b/>
          <w:bCs/>
          <w:sz w:val="84"/>
          <w:szCs w:val="84"/>
        </w:rPr>
      </w:pPr>
      <w:r>
        <w:rPr>
          <w:rFonts w:hint="eastAsia" w:hAnsi="宋体"/>
          <w:sz w:val="24"/>
        </w:rPr>
        <w:br w:type="page"/>
      </w:r>
      <w:bookmarkStart w:id="599" w:name="_Toc14971"/>
      <w:bookmarkStart w:id="600" w:name="_Toc5305"/>
      <w:bookmarkStart w:id="601" w:name="_Toc4011"/>
      <w:bookmarkStart w:id="602" w:name="_Toc22262"/>
      <w:bookmarkStart w:id="603" w:name="_Toc432"/>
      <w:bookmarkStart w:id="604" w:name="_Toc1234"/>
      <w:bookmarkStart w:id="605" w:name="_Toc2960"/>
      <w:bookmarkStart w:id="606" w:name="_Toc27848"/>
      <w:bookmarkStart w:id="607" w:name="_Toc28796"/>
      <w:bookmarkStart w:id="608" w:name="_Toc25574"/>
      <w:bookmarkStart w:id="609" w:name="_Toc17483"/>
      <w:bookmarkStart w:id="610" w:name="_Toc6658"/>
      <w:bookmarkStart w:id="611" w:name="_Toc13355"/>
      <w:bookmarkStart w:id="612" w:name="_Toc593"/>
      <w:bookmarkStart w:id="613" w:name="_Toc21390"/>
      <w:bookmarkStart w:id="614" w:name="_Toc31197"/>
      <w:bookmarkStart w:id="615" w:name="_Toc21599"/>
      <w:bookmarkStart w:id="616" w:name="_Toc23382"/>
      <w:bookmarkStart w:id="617" w:name="_Toc30975"/>
      <w:bookmarkStart w:id="618" w:name="_Toc10583"/>
      <w:bookmarkStart w:id="619" w:name="_Toc11033"/>
      <w:bookmarkStart w:id="620" w:name="_Toc29034"/>
      <w:bookmarkStart w:id="621" w:name="_Toc8554"/>
      <w:bookmarkStart w:id="622" w:name="_Toc4882"/>
      <w:bookmarkStart w:id="623" w:name="_Toc4245"/>
      <w:bookmarkStart w:id="624" w:name="_Toc13604"/>
      <w:bookmarkStart w:id="625" w:name="_Toc4954"/>
      <w:bookmarkStart w:id="626" w:name="_Toc20322"/>
      <w:bookmarkStart w:id="627" w:name="_Toc17061"/>
      <w:bookmarkStart w:id="628" w:name="_Toc9514"/>
      <w:bookmarkStart w:id="629" w:name="_Toc32174"/>
      <w:bookmarkStart w:id="630" w:name="_Toc3902"/>
      <w:bookmarkStart w:id="631" w:name="_Toc27765"/>
      <w:bookmarkStart w:id="632" w:name="_Toc10465"/>
      <w:bookmarkStart w:id="633" w:name="_Toc19321"/>
      <w:bookmarkStart w:id="634" w:name="_Toc2678"/>
      <w:bookmarkStart w:id="635" w:name="_Toc118516210"/>
      <w:r>
        <w:rPr>
          <w:rFonts w:hint="eastAsia"/>
          <w:b/>
          <w:bCs/>
          <w:sz w:val="84"/>
          <w:szCs w:val="84"/>
        </w:rPr>
        <w:t>商务和技术文件</w:t>
      </w:r>
      <w:bookmarkEnd w:id="599"/>
    </w:p>
    <w:p>
      <w:pPr>
        <w:pStyle w:val="6"/>
        <w:tabs>
          <w:tab w:val="left" w:pos="0"/>
          <w:tab w:val="clear" w:pos="1275"/>
        </w:tabs>
        <w:ind w:left="15" w:hanging="15"/>
        <w:rPr>
          <w:sz w:val="24"/>
          <w:szCs w:val="24"/>
        </w:rPr>
      </w:pPr>
    </w:p>
    <w:p>
      <w:pPr>
        <w:pStyle w:val="6"/>
        <w:ind w:left="0" w:firstLine="0"/>
      </w:pPr>
      <w:bookmarkStart w:id="636" w:name="_Toc11815"/>
      <w:r>
        <w:rPr>
          <w:rFonts w:hint="eastAsia"/>
        </w:rPr>
        <w:t>（1）磋商响应函</w:t>
      </w:r>
      <w:bookmarkEnd w:id="636"/>
      <w:r>
        <w:rPr>
          <w:rFonts w:hint="eastAsia"/>
        </w:rPr>
        <w:t xml:space="preserve">   </w:t>
      </w:r>
    </w:p>
    <w:p>
      <w:pPr>
        <w:jc w:val="center"/>
        <w:rPr>
          <w:b/>
          <w:sz w:val="32"/>
          <w:szCs w:val="32"/>
        </w:rPr>
      </w:pPr>
      <w:r>
        <w:rPr>
          <w:rFonts w:hint="eastAsia"/>
          <w:b/>
          <w:sz w:val="32"/>
          <w:szCs w:val="32"/>
        </w:rPr>
        <w:t>磋商响应函</w:t>
      </w:r>
    </w:p>
    <w:p>
      <w:pPr>
        <w:pStyle w:val="26"/>
        <w:ind w:left="-27" w:firstLine="530"/>
        <w:rPr>
          <w:rFonts w:ascii="Times New Roman" w:hAnsi="Times New Roman"/>
          <w:b/>
          <w:sz w:val="30"/>
        </w:rPr>
      </w:pPr>
    </w:p>
    <w:p>
      <w:pPr>
        <w:pStyle w:val="26"/>
        <w:spacing w:line="312" w:lineRule="auto"/>
        <w:ind w:left="-27" w:firstLine="422"/>
        <w:rPr>
          <w:rFonts w:ascii="Times New Roman" w:hAnsi="Times New Roman"/>
          <w:sz w:val="24"/>
        </w:rPr>
      </w:pPr>
      <w:r>
        <w:rPr>
          <w:rFonts w:hint="eastAsia" w:ascii="Times New Roman" w:hAnsi="Times New Roman"/>
          <w:sz w:val="24"/>
          <w:szCs w:val="28"/>
        </w:rPr>
        <w:t>致：</w:t>
      </w:r>
      <w:r>
        <w:rPr>
          <w:rFonts w:ascii="Times New Roman" w:hAnsi="Times New Roman"/>
          <w:sz w:val="24"/>
          <w:szCs w:val="28"/>
          <w:u w:val="single"/>
        </w:rPr>
        <w:t xml:space="preserve">                 </w:t>
      </w:r>
    </w:p>
    <w:p>
      <w:pPr>
        <w:pStyle w:val="26"/>
        <w:spacing w:line="312" w:lineRule="auto"/>
        <w:ind w:left="-27" w:firstLine="422"/>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                </w:t>
      </w:r>
      <w:r>
        <w:rPr>
          <w:rFonts w:hint="eastAsia" w:ascii="Times New Roman" w:hAnsi="Times New Roman"/>
          <w:sz w:val="24"/>
        </w:rPr>
        <w:t>（响应方全称）授权</w:t>
      </w:r>
      <w:r>
        <w:rPr>
          <w:rFonts w:ascii="Times New Roman" w:hAnsi="Times New Roman"/>
          <w:sz w:val="24"/>
          <w:u w:val="single"/>
        </w:rPr>
        <w:t xml:space="preserve">   </w:t>
      </w:r>
      <w:r>
        <w:rPr>
          <w:rFonts w:hint="eastAsia" w:ascii="Times New Roman" w:hAnsi="Times New Roman"/>
          <w:sz w:val="24"/>
          <w:u w:val="single"/>
        </w:rPr>
        <w:t>（授权代表名称）</w:t>
      </w:r>
      <w:r>
        <w:rPr>
          <w:rFonts w:ascii="Times New Roman" w:hAnsi="Times New Roman"/>
          <w:sz w:val="24"/>
          <w:u w:val="single"/>
        </w:rPr>
        <w:t xml:space="preserve"> </w:t>
      </w:r>
      <w:r>
        <w:rPr>
          <w:rFonts w:hint="eastAsia" w:ascii="Times New Roman" w:hAnsi="Times New Roman"/>
          <w:sz w:val="24"/>
          <w:u w:val="single"/>
        </w:rPr>
        <w:t>、（职务、职称）</w:t>
      </w:r>
      <w:r>
        <w:rPr>
          <w:rFonts w:hint="eastAsia" w:ascii="Times New Roman" w:hAnsi="Times New Roman"/>
          <w:sz w:val="24"/>
        </w:rPr>
        <w:t>为授权代表，自愿参加贵方组织的</w:t>
      </w:r>
      <w:r>
        <w:rPr>
          <w:rFonts w:ascii="Times New Roman" w:hAnsi="Times New Roman"/>
          <w:sz w:val="24"/>
          <w:u w:val="single"/>
        </w:rPr>
        <w:t xml:space="preserve">   </w:t>
      </w:r>
      <w:r>
        <w:rPr>
          <w:rFonts w:hint="eastAsia" w:ascii="Times New Roman" w:hAnsi="Times New Roman"/>
          <w:sz w:val="24"/>
          <w:u w:val="single"/>
        </w:rPr>
        <w:t>（项目名称、项目编号）</w:t>
      </w:r>
      <w:r>
        <w:rPr>
          <w:rFonts w:ascii="Times New Roman" w:hAnsi="Times New Roman"/>
          <w:sz w:val="24"/>
          <w:u w:val="single"/>
        </w:rPr>
        <w:t xml:space="preserve">  </w:t>
      </w:r>
      <w:r>
        <w:rPr>
          <w:rFonts w:hint="eastAsia" w:ascii="Times New Roman" w:hAnsi="Times New Roman"/>
          <w:sz w:val="24"/>
        </w:rPr>
        <w:t>竞争性磋商的有关活动，以本响应文件对本项目进行响应。为此：</w:t>
      </w:r>
    </w:p>
    <w:p>
      <w:pPr>
        <w:pStyle w:val="26"/>
        <w:spacing w:line="312" w:lineRule="auto"/>
        <w:ind w:left="-25" w:leftChars="-12" w:firstLine="446" w:firstLineChars="186"/>
        <w:rPr>
          <w:rFonts w:ascii="Times New Roman" w:hAnsi="Times New Roman"/>
          <w:sz w:val="24"/>
        </w:rPr>
      </w:pPr>
      <w:r>
        <w:rPr>
          <w:rFonts w:ascii="Times New Roman" w:hAnsi="Times New Roman"/>
          <w:sz w:val="24"/>
        </w:rPr>
        <w:t>1</w:t>
      </w:r>
      <w:r>
        <w:rPr>
          <w:rFonts w:hint="eastAsia" w:ascii="Times New Roman" w:hAnsi="Times New Roman"/>
          <w:sz w:val="24"/>
        </w:rPr>
        <w:t>、提供响应方须知规定的全部响应文件：</w:t>
      </w:r>
    </w:p>
    <w:p>
      <w:pPr>
        <w:spacing w:line="312" w:lineRule="auto"/>
        <w:ind w:left="-25" w:leftChars="-12" w:firstLine="446" w:firstLineChars="186"/>
        <w:rPr>
          <w:sz w:val="24"/>
        </w:rPr>
      </w:pPr>
      <w:r>
        <w:rPr>
          <w:sz w:val="24"/>
        </w:rPr>
        <w:t>2</w:t>
      </w:r>
      <w:r>
        <w:rPr>
          <w:rFonts w:hint="eastAsia"/>
          <w:sz w:val="24"/>
        </w:rPr>
        <w:t>、保证遵守磋商文件中的有关规定和收费标准。</w:t>
      </w:r>
    </w:p>
    <w:p>
      <w:pPr>
        <w:pStyle w:val="26"/>
        <w:spacing w:line="312" w:lineRule="auto"/>
        <w:ind w:left="-25" w:leftChars="-12" w:firstLine="446" w:firstLineChars="186"/>
        <w:rPr>
          <w:rFonts w:ascii="Times New Roman" w:hAnsi="Times New Roman"/>
          <w:sz w:val="24"/>
        </w:rPr>
      </w:pPr>
      <w:r>
        <w:rPr>
          <w:rFonts w:ascii="Times New Roman" w:hAnsi="Times New Roman"/>
          <w:sz w:val="24"/>
        </w:rPr>
        <w:t>3</w:t>
      </w:r>
      <w:r>
        <w:rPr>
          <w:rFonts w:hint="eastAsia" w:ascii="Times New Roman" w:hAnsi="Times New Roman"/>
          <w:sz w:val="24"/>
        </w:rPr>
        <w:t>、保证忠实地执行买卖双方所签的合同，</w:t>
      </w:r>
      <w:r>
        <w:rPr>
          <w:rFonts w:ascii="Times New Roman" w:hAnsi="Times New Roman"/>
          <w:sz w:val="24"/>
        </w:rPr>
        <w:t xml:space="preserve"> </w:t>
      </w:r>
      <w:r>
        <w:rPr>
          <w:rFonts w:hint="eastAsia" w:ascii="Times New Roman" w:hAnsi="Times New Roman"/>
          <w:sz w:val="24"/>
        </w:rPr>
        <w:t>并承担合同规定的责任义务。</w:t>
      </w:r>
    </w:p>
    <w:p>
      <w:pPr>
        <w:pStyle w:val="26"/>
        <w:spacing w:line="312" w:lineRule="auto"/>
        <w:ind w:left="-25" w:leftChars="-12" w:firstLine="446" w:firstLineChars="186"/>
        <w:rPr>
          <w:rFonts w:ascii="Times New Roman" w:hAnsi="Times New Roman"/>
          <w:sz w:val="24"/>
        </w:rPr>
      </w:pPr>
      <w:r>
        <w:rPr>
          <w:rFonts w:ascii="Times New Roman" w:hAnsi="Times New Roman"/>
          <w:sz w:val="24"/>
        </w:rPr>
        <w:t>4</w:t>
      </w:r>
      <w:r>
        <w:rPr>
          <w:rFonts w:hint="eastAsia" w:ascii="Times New Roman" w:hAnsi="Times New Roman"/>
          <w:sz w:val="24"/>
        </w:rPr>
        <w:t>、我方已详细审查全部磋商文件，包括磋商补充文件（如有的话），充分理解并掌握了磋商的全部有关情况。我们完全理解并同意放弃对这方面有不明及误解的权利。</w:t>
      </w:r>
    </w:p>
    <w:p>
      <w:pPr>
        <w:pStyle w:val="26"/>
        <w:spacing w:line="312" w:lineRule="auto"/>
        <w:ind w:left="-25" w:leftChars="-12" w:firstLine="446" w:firstLineChars="186"/>
        <w:rPr>
          <w:rFonts w:ascii="Times New Roman" w:hAnsi="Times New Roman"/>
          <w:sz w:val="24"/>
        </w:rPr>
      </w:pPr>
      <w:r>
        <w:rPr>
          <w:rFonts w:ascii="Times New Roman" w:hAnsi="Times New Roman"/>
          <w:sz w:val="24"/>
        </w:rPr>
        <w:t>5</w:t>
      </w:r>
      <w:r>
        <w:rPr>
          <w:rFonts w:hint="eastAsia" w:ascii="Times New Roman" w:hAnsi="Times New Roman"/>
          <w:sz w:val="24"/>
        </w:rPr>
        <w:t>、愿意向贵方提供任何与该项磋商有关的数据、情况和技术资料，完全理解贵方不一定接受最低价的响应或收到的任何响应。</w:t>
      </w:r>
    </w:p>
    <w:p>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6.我方通过“信用中国”网站(www.creditchina.gov.cn)、中国政府采购网(www.ccgp.gov.cn)查询，未被列入失信被执行人、重大税收违法案件当事人名单、政府采购严重违法失信行为记录名单。</w:t>
      </w:r>
    </w:p>
    <w:p>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7、本响应自开启响应文件之日起</w:t>
      </w:r>
      <w:r>
        <w:rPr>
          <w:rFonts w:ascii="Times New Roman" w:hAnsi="Times New Roman"/>
          <w:sz w:val="24"/>
          <w:u w:val="single"/>
        </w:rPr>
        <w:t xml:space="preserve">  90 </w:t>
      </w:r>
      <w:r>
        <w:rPr>
          <w:rFonts w:ascii="Times New Roman" w:hAnsi="Times New Roman"/>
          <w:sz w:val="24"/>
        </w:rPr>
        <w:t xml:space="preserve"> </w:t>
      </w:r>
      <w:r>
        <w:rPr>
          <w:rFonts w:hint="eastAsia" w:ascii="Times New Roman" w:hAnsi="Times New Roman"/>
          <w:sz w:val="24"/>
        </w:rPr>
        <w:t>天内有效。</w:t>
      </w:r>
    </w:p>
    <w:p>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8.以上事项如有虚假或隐瞒，我方愿意承担一切后果，并不再寻求任何旨在减轻或免除法律责任的辩解。</w:t>
      </w:r>
    </w:p>
    <w:p>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9、与本响应有关的一切往来通讯请寄：</w:t>
      </w:r>
    </w:p>
    <w:p>
      <w:pPr>
        <w:pStyle w:val="26"/>
        <w:spacing w:line="312" w:lineRule="auto"/>
        <w:ind w:left="-27" w:firstLine="720" w:firstLineChars="300"/>
        <w:rPr>
          <w:rFonts w:ascii="Times New Roman" w:hAnsi="Times New Roman"/>
          <w:sz w:val="24"/>
        </w:rPr>
      </w:pPr>
      <w:r>
        <w:rPr>
          <w:rFonts w:hint="eastAsia" w:ascii="Times New Roman" w:hAnsi="Times New Roman"/>
          <w:sz w:val="24"/>
        </w:rPr>
        <w:t>地址：</w:t>
      </w:r>
      <w:r>
        <w:rPr>
          <w:rFonts w:ascii="Times New Roman" w:hAnsi="Times New Roman"/>
          <w:sz w:val="24"/>
        </w:rPr>
        <w:t xml:space="preserve">                  </w:t>
      </w:r>
      <w:r>
        <w:rPr>
          <w:rFonts w:hint="eastAsia" w:ascii="Times New Roman" w:hAnsi="Times New Roman"/>
          <w:sz w:val="24"/>
        </w:rPr>
        <w:t>邮编：</w:t>
      </w:r>
      <w:r>
        <w:rPr>
          <w:rFonts w:ascii="Times New Roman" w:hAnsi="Times New Roman"/>
          <w:sz w:val="24"/>
        </w:rPr>
        <w:t xml:space="preserve">  </w:t>
      </w:r>
    </w:p>
    <w:p>
      <w:pPr>
        <w:pStyle w:val="26"/>
        <w:spacing w:line="312" w:lineRule="auto"/>
        <w:ind w:left="-27" w:firstLine="720" w:firstLineChars="300"/>
        <w:rPr>
          <w:rFonts w:ascii="Times New Roman" w:hAnsi="Times New Roman"/>
          <w:sz w:val="24"/>
        </w:rPr>
      </w:pPr>
      <w:r>
        <w:rPr>
          <w:rFonts w:hint="eastAsia" w:ascii="Times New Roman" w:hAnsi="Times New Roman"/>
          <w:sz w:val="24"/>
        </w:rPr>
        <w:t>电话：</w:t>
      </w:r>
      <w:r>
        <w:rPr>
          <w:rFonts w:ascii="Times New Roman" w:hAnsi="Times New Roman"/>
          <w:sz w:val="24"/>
        </w:rPr>
        <w:t xml:space="preserve">                  </w:t>
      </w:r>
      <w:r>
        <w:rPr>
          <w:rFonts w:hint="eastAsia" w:ascii="Times New Roman" w:hAnsi="Times New Roman"/>
          <w:sz w:val="24"/>
        </w:rPr>
        <w:t>传真：</w:t>
      </w:r>
    </w:p>
    <w:p>
      <w:pPr>
        <w:pStyle w:val="26"/>
        <w:spacing w:line="312" w:lineRule="auto"/>
        <w:ind w:left="-27" w:firstLine="422"/>
        <w:rPr>
          <w:rFonts w:ascii="Times New Roman" w:hAnsi="Times New Roman"/>
          <w:sz w:val="24"/>
        </w:rPr>
      </w:pPr>
    </w:p>
    <w:p>
      <w:pPr>
        <w:pStyle w:val="26"/>
        <w:spacing w:line="312" w:lineRule="auto"/>
        <w:ind w:left="-27" w:firstLine="422"/>
        <w:rPr>
          <w:rFonts w:ascii="Times New Roman" w:hAnsi="Times New Roman"/>
          <w:sz w:val="24"/>
        </w:rPr>
      </w:pPr>
    </w:p>
    <w:p>
      <w:pPr>
        <w:pStyle w:val="26"/>
        <w:spacing w:line="312" w:lineRule="auto"/>
        <w:ind w:left="-27" w:firstLine="480" w:firstLineChars="200"/>
        <w:rPr>
          <w:rFonts w:ascii="Times New Roman" w:hAnsi="Times New Roman"/>
          <w:sz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rPr>
          <w:sz w:val="24"/>
          <w:szCs w:val="24"/>
        </w:rPr>
      </w:pPr>
    </w:p>
    <w:p>
      <w:pPr>
        <w:rPr>
          <w:rStyle w:val="57"/>
          <w:rFonts w:ascii="黑体" w:hAnsi="黑体" w:eastAsia="黑体" w:cs="黑体"/>
          <w:szCs w:val="28"/>
        </w:rPr>
      </w:pPr>
      <w:r>
        <w:rPr>
          <w:rStyle w:val="57"/>
          <w:rFonts w:hint="eastAsia" w:ascii="黑体" w:hAnsi="黑体" w:eastAsia="黑体" w:cs="黑体"/>
          <w:szCs w:val="28"/>
        </w:rPr>
        <w:br w:type="page"/>
      </w:r>
    </w:p>
    <w:p>
      <w:pPr>
        <w:pStyle w:val="6"/>
        <w:ind w:left="0" w:firstLine="0"/>
      </w:pPr>
      <w:bookmarkStart w:id="637" w:name="_Toc20057"/>
      <w:r>
        <w:rPr>
          <w:rFonts w:hint="eastAsia"/>
        </w:rPr>
        <w:t>（2）法定代表人授权书（非法定代表人参加时提供）</w:t>
      </w:r>
      <w:bookmarkEnd w:id="637"/>
    </w:p>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pStyle w:val="26"/>
        <w:tabs>
          <w:tab w:val="left" w:pos="450"/>
        </w:tabs>
        <w:spacing w:line="400" w:lineRule="atLeast"/>
        <w:ind w:left="-27" w:firstLine="422"/>
        <w:rPr>
          <w:rFonts w:ascii="Times New Roman" w:hAnsi="Times New Roman"/>
          <w:sz w:val="24"/>
          <w:szCs w:val="24"/>
        </w:rPr>
      </w:pPr>
    </w:p>
    <w:p>
      <w:pPr>
        <w:pStyle w:val="26"/>
        <w:tabs>
          <w:tab w:val="left" w:pos="450"/>
        </w:tabs>
        <w:spacing w:line="400" w:lineRule="atLeast"/>
        <w:ind w:left="-27" w:firstLine="565"/>
        <w:jc w:val="center"/>
        <w:rPr>
          <w:rFonts w:ascii="Times New Roman" w:hAnsi="Times New Roman"/>
          <w:b/>
          <w:sz w:val="32"/>
          <w:szCs w:val="32"/>
        </w:rPr>
      </w:pPr>
      <w:r>
        <w:rPr>
          <w:rFonts w:hint="eastAsia" w:ascii="Times New Roman" w:hAnsi="Times New Roman"/>
          <w:b/>
          <w:sz w:val="32"/>
          <w:szCs w:val="32"/>
        </w:rPr>
        <w:t>法定代表人授权书</w:t>
      </w:r>
    </w:p>
    <w:p>
      <w:pPr>
        <w:pStyle w:val="26"/>
        <w:spacing w:line="600" w:lineRule="atLeast"/>
        <w:ind w:left="-27" w:firstLine="493"/>
        <w:rPr>
          <w:rFonts w:ascii="Times New Roman" w:hAnsi="Times New Roman"/>
          <w:sz w:val="28"/>
          <w:u w:val="single"/>
        </w:rPr>
      </w:pPr>
    </w:p>
    <w:p>
      <w:pPr>
        <w:pStyle w:val="26"/>
        <w:spacing w:line="600" w:lineRule="atLeast"/>
        <w:ind w:left="-27" w:firstLine="422"/>
        <w:rPr>
          <w:rFonts w:ascii="Times New Roman" w:hAnsi="Times New Roman"/>
          <w:sz w:val="24"/>
          <w:szCs w:val="24"/>
          <w:u w:val="single"/>
        </w:rPr>
      </w:pPr>
      <w:r>
        <w:rPr>
          <w:rFonts w:hint="eastAsia" w:ascii="Times New Roman" w:hAnsi="Times New Roman"/>
          <w:sz w:val="24"/>
          <w:szCs w:val="24"/>
          <w:u w:val="single"/>
        </w:rPr>
        <w:t>杭州电子科技大学：</w:t>
      </w:r>
    </w:p>
    <w:p>
      <w:pPr>
        <w:pStyle w:val="26"/>
        <w:spacing w:line="800" w:lineRule="atLeast"/>
        <w:ind w:left="-27" w:firstLine="422"/>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（响应方全称）</w:t>
      </w:r>
      <w:r>
        <w:rPr>
          <w:rFonts w:ascii="Times New Roman" w:hAnsi="Times New Roman"/>
          <w:sz w:val="24"/>
          <w:szCs w:val="24"/>
          <w:u w:val="single"/>
        </w:rPr>
        <w:t xml:space="preserve">  </w:t>
      </w:r>
      <w:r>
        <w:rPr>
          <w:rFonts w:hint="eastAsia" w:ascii="Times New Roman" w:hAnsi="Times New Roman"/>
          <w:sz w:val="24"/>
          <w:szCs w:val="24"/>
        </w:rPr>
        <w:t>法定代表人</w:t>
      </w:r>
      <w:r>
        <w:rPr>
          <w:rFonts w:ascii="Times New Roman" w:hAnsi="Times New Roman"/>
          <w:sz w:val="24"/>
          <w:szCs w:val="24"/>
          <w:u w:val="single"/>
        </w:rPr>
        <w:tab/>
      </w:r>
      <w:r>
        <w:rPr>
          <w:rFonts w:hint="eastAsia" w:ascii="Times New Roman" w:hAnsi="Times New Roman"/>
          <w:sz w:val="24"/>
          <w:szCs w:val="24"/>
          <w:u w:val="single"/>
        </w:rPr>
        <w:t>（法定代表人姓名）</w:t>
      </w:r>
      <w:r>
        <w:rPr>
          <w:rFonts w:ascii="Times New Roman" w:hAnsi="Times New Roman"/>
          <w:sz w:val="24"/>
          <w:szCs w:val="24"/>
          <w:u w:val="single"/>
        </w:rPr>
        <w:t xml:space="preserve">  </w:t>
      </w:r>
      <w:r>
        <w:rPr>
          <w:rFonts w:hint="eastAsia" w:ascii="Times New Roman" w:hAnsi="Times New Roman"/>
          <w:sz w:val="24"/>
          <w:szCs w:val="24"/>
        </w:rPr>
        <w:t>授权</w:t>
      </w:r>
      <w:r>
        <w:rPr>
          <w:rFonts w:hint="eastAsia" w:ascii="Times New Roman" w:hAnsi="Times New Roman"/>
          <w:sz w:val="24"/>
          <w:szCs w:val="24"/>
          <w:u w:val="single"/>
        </w:rPr>
        <w:t>（授权代表姓名）</w:t>
      </w:r>
      <w:r>
        <w:rPr>
          <w:rFonts w:hint="eastAsia" w:ascii="Times New Roman" w:hAnsi="Times New Roman"/>
          <w:sz w:val="24"/>
          <w:szCs w:val="24"/>
        </w:rPr>
        <w:t>为授权代表，参加贵单位组织的</w:t>
      </w:r>
      <w:r>
        <w:rPr>
          <w:rFonts w:ascii="Times New Roman" w:hAnsi="Times New Roman"/>
          <w:sz w:val="24"/>
          <w:szCs w:val="24"/>
          <w:u w:val="single"/>
        </w:rPr>
        <w:tab/>
      </w:r>
      <w:r>
        <w:rPr>
          <w:rFonts w:hint="eastAsia" w:ascii="Times New Roman" w:hAnsi="Times New Roman"/>
          <w:sz w:val="24"/>
          <w:szCs w:val="24"/>
          <w:u w:val="single"/>
        </w:rPr>
        <w:t>（项目名称、项目编号）</w:t>
      </w:r>
      <w:r>
        <w:rPr>
          <w:rFonts w:hint="eastAsia" w:ascii="Times New Roman" w:hAnsi="Times New Roman"/>
          <w:sz w:val="24"/>
          <w:szCs w:val="24"/>
        </w:rPr>
        <w:t>项目的竞争性磋商，并全权处理磋商中的一切事宜。</w:t>
      </w:r>
    </w:p>
    <w:p>
      <w:pPr>
        <w:pStyle w:val="26"/>
        <w:spacing w:line="600" w:lineRule="atLeast"/>
        <w:ind w:left="-27" w:firstLine="422"/>
        <w:rPr>
          <w:rFonts w:ascii="Times New Roman" w:hAnsi="Times New Roman"/>
          <w:color w:val="auto"/>
          <w:sz w:val="24"/>
          <w:szCs w:val="24"/>
        </w:rPr>
      </w:pPr>
    </w:p>
    <w:p>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pPr>
        <w:pStyle w:val="26"/>
        <w:spacing w:line="400" w:lineRule="atLeast"/>
        <w:ind w:left="-27" w:firstLine="1201"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pPr>
        <w:pStyle w:val="26"/>
        <w:spacing w:line="400" w:lineRule="atLeast"/>
        <w:ind w:left="-27" w:firstLine="422"/>
        <w:rPr>
          <w:rFonts w:ascii="Times New Roman" w:hAnsi="Times New Roman"/>
          <w:color w:val="auto"/>
          <w:sz w:val="24"/>
          <w:szCs w:val="24"/>
        </w:rPr>
      </w:pPr>
    </w:p>
    <w:p>
      <w:pPr>
        <w:pStyle w:val="26"/>
        <w:spacing w:line="400" w:lineRule="atLeast"/>
        <w:ind w:left="-27" w:firstLine="422"/>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hint="eastAsia" w:ascii="Times New Roman" w:hAnsi="Times New Roman"/>
          <w:b/>
          <w:bCs/>
          <w:sz w:val="24"/>
          <w:szCs w:val="24"/>
        </w:rPr>
        <w:t>响应方全称（公章）</w:t>
      </w:r>
      <w:r>
        <w:rPr>
          <w:rFonts w:hint="eastAsia" w:ascii="Times New Roman" w:hAnsi="Times New Roman"/>
          <w:sz w:val="24"/>
          <w:szCs w:val="24"/>
        </w:rPr>
        <w:t>：</w:t>
      </w:r>
    </w:p>
    <w:p>
      <w:pPr>
        <w:pStyle w:val="26"/>
        <w:spacing w:line="400" w:lineRule="atLeast"/>
        <w:ind w:left="-27" w:firstLine="422"/>
        <w:rPr>
          <w:rFonts w:ascii="Times New Roman" w:hAnsi="Times New Roman"/>
          <w:sz w:val="24"/>
          <w:szCs w:val="24"/>
        </w:rPr>
      </w:pPr>
    </w:p>
    <w:p>
      <w:pPr>
        <w:spacing w:before="240" w:beforeLines="100" w:after="240" w:afterLines="100"/>
        <w:jc w:val="left"/>
        <w:rPr>
          <w:sz w:val="24"/>
          <w:szCs w:val="24"/>
        </w:rPr>
      </w:pPr>
      <w:r>
        <w:rPr>
          <w:sz w:val="24"/>
          <w:szCs w:val="24"/>
        </w:rPr>
        <w:tab/>
      </w:r>
      <w:r>
        <w:rPr>
          <w:sz w:val="24"/>
          <w:szCs w:val="24"/>
        </w:rPr>
        <w:tab/>
      </w:r>
      <w:r>
        <w:rPr>
          <w:sz w:val="24"/>
          <w:szCs w:val="24"/>
        </w:rPr>
        <w:t xml:space="preserve">   </w:t>
      </w:r>
      <w:r>
        <w:rPr>
          <w:rFonts w:hint="eastAsia"/>
          <w:sz w:val="24"/>
          <w:szCs w:val="24"/>
        </w:rPr>
        <w:t>日</w:t>
      </w:r>
      <w:r>
        <w:rPr>
          <w:sz w:val="24"/>
          <w:szCs w:val="24"/>
        </w:rPr>
        <w:t xml:space="preserve"> </w:t>
      </w:r>
      <w:r>
        <w:rPr>
          <w:rFonts w:hint="eastAsia"/>
          <w:sz w:val="24"/>
          <w:szCs w:val="24"/>
        </w:rPr>
        <w:t>期：</w:t>
      </w:r>
      <w:r>
        <w:rPr>
          <w:sz w:val="24"/>
          <w:szCs w:val="24"/>
        </w:rPr>
        <w:t xml:space="preserve">      </w:t>
      </w:r>
      <w:r>
        <w:rPr>
          <w:rFonts w:hint="eastAsia"/>
          <w:sz w:val="24"/>
          <w:szCs w:val="24"/>
        </w:rPr>
        <w:t>年</w:t>
      </w:r>
      <w:r>
        <w:rPr>
          <w:sz w:val="24"/>
          <w:szCs w:val="24"/>
        </w:rPr>
        <w:t xml:space="preserve">   </w:t>
      </w:r>
      <w:r>
        <w:rPr>
          <w:rFonts w:hint="eastAsia"/>
          <w:sz w:val="24"/>
          <w:szCs w:val="24"/>
        </w:rPr>
        <w:t>月</w:t>
      </w:r>
      <w:r>
        <w:rPr>
          <w:sz w:val="24"/>
          <w:szCs w:val="24"/>
        </w:rPr>
        <w:t xml:space="preserve">   </w:t>
      </w:r>
      <w:r>
        <w:rPr>
          <w:rFonts w:hint="eastAsia"/>
          <w:sz w:val="24"/>
          <w:szCs w:val="24"/>
        </w:rPr>
        <w:t>日</w:t>
      </w:r>
    </w:p>
    <w:p>
      <w:pPr>
        <w:pStyle w:val="26"/>
        <w:spacing w:line="400" w:lineRule="atLeast"/>
        <w:ind w:left="-27" w:firstLine="422"/>
        <w:rPr>
          <w:rFonts w:ascii="Times New Roman" w:hAnsi="Times New Roman"/>
          <w:sz w:val="24"/>
          <w:szCs w:val="24"/>
        </w:rPr>
      </w:pPr>
      <w:r>
        <w:rPr>
          <w:rFonts w:hint="eastAsia" w:ascii="Times New Roman" w:hAnsi="Times New Roman"/>
          <w:sz w:val="24"/>
          <w:szCs w:val="24"/>
        </w:rPr>
        <w:t>附：</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授权代表姓名：</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职</w:t>
      </w:r>
      <w:r>
        <w:rPr>
          <w:rFonts w:ascii="Times New Roman" w:hAnsi="Times New Roman"/>
          <w:sz w:val="24"/>
          <w:szCs w:val="24"/>
        </w:rPr>
        <w:t xml:space="preserve">  </w:t>
      </w:r>
      <w:r>
        <w:rPr>
          <w:rFonts w:hint="eastAsia" w:ascii="Times New Roman" w:hAnsi="Times New Roman"/>
          <w:sz w:val="24"/>
          <w:szCs w:val="24"/>
        </w:rPr>
        <w:t>务：</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详细通讯地址：</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 箱：</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电</w:t>
      </w:r>
      <w:r>
        <w:rPr>
          <w:rFonts w:ascii="Times New Roman" w:hAnsi="Times New Roman"/>
          <w:sz w:val="24"/>
          <w:szCs w:val="24"/>
        </w:rPr>
        <w:t xml:space="preserve">  </w:t>
      </w:r>
      <w:r>
        <w:rPr>
          <w:rFonts w:hint="eastAsia" w:ascii="Times New Roman" w:hAnsi="Times New Roman"/>
          <w:sz w:val="24"/>
          <w:szCs w:val="24"/>
        </w:rPr>
        <w:t>话：</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邮政编码：</w:t>
      </w:r>
      <w:r>
        <w:rPr>
          <w:rFonts w:hint="eastAsia" w:hAnsi="宋体" w:cs="宋体"/>
          <w:b/>
          <w:bCs/>
          <w:sz w:val="24"/>
          <w:szCs w:val="24"/>
          <w:u w:val="single"/>
        </w:rPr>
        <w:t xml:space="preserve">                 </w:t>
      </w:r>
    </w:p>
    <w:p>
      <w:pPr>
        <w:pStyle w:val="26"/>
        <w:spacing w:line="400" w:lineRule="atLeast"/>
        <w:ind w:left="-27" w:firstLine="480" w:firstLineChars="200"/>
        <w:rPr>
          <w:rFonts w:ascii="Times New Roman" w:hAnsi="Times New Roman"/>
          <w:sz w:val="24"/>
          <w:szCs w:val="24"/>
        </w:rPr>
      </w:pPr>
      <w:r>
        <w:rPr>
          <w:rFonts w:ascii="Times New Roman" w:hAnsi="Times New Roman"/>
          <w:sz w:val="24"/>
          <w:szCs w:val="24"/>
        </w:rPr>
        <w:t xml:space="preserve">   </w:t>
      </w:r>
    </w:p>
    <w:p>
      <w:pPr>
        <w:widowControl/>
        <w:ind w:firstLine="721" w:firstLineChars="225"/>
        <w:jc w:val="left"/>
        <w:rPr>
          <w:b/>
          <w:sz w:val="32"/>
          <w:szCs w:val="32"/>
        </w:rPr>
      </w:pPr>
      <w:r>
        <w:rPr>
          <w:rFonts w:hint="eastAsia"/>
          <w:b/>
          <w:sz w:val="32"/>
          <w:szCs w:val="32"/>
        </w:rPr>
        <w:t>法定代表人身份证复印件（正反面）</w:t>
      </w:r>
    </w:p>
    <w:p>
      <w:pPr>
        <w:widowControl/>
        <w:ind w:firstLine="721" w:firstLineChars="225"/>
        <w:jc w:val="left"/>
        <w:rPr>
          <w:b/>
          <w:sz w:val="32"/>
          <w:szCs w:val="32"/>
        </w:rPr>
      </w:pPr>
    </w:p>
    <w:p>
      <w:pPr>
        <w:widowControl/>
        <w:ind w:firstLine="721" w:firstLineChars="225"/>
        <w:jc w:val="left"/>
        <w:rPr>
          <w:b/>
          <w:sz w:val="32"/>
          <w:szCs w:val="32"/>
        </w:rPr>
      </w:pPr>
      <w:r>
        <w:rPr>
          <w:rFonts w:hint="eastAsia"/>
          <w:b/>
          <w:sz w:val="32"/>
          <w:szCs w:val="32"/>
        </w:rPr>
        <w:t>授权代表人身份证复印件（正反面）</w:t>
      </w:r>
    </w:p>
    <w:p>
      <w:pPr>
        <w:widowControl/>
        <w:ind w:firstLine="721" w:firstLineChars="225"/>
        <w:jc w:val="left"/>
        <w:rPr>
          <w:b/>
          <w:sz w:val="32"/>
          <w:szCs w:val="32"/>
        </w:rPr>
      </w:pPr>
    </w:p>
    <w:p>
      <w:pPr>
        <w:rPr>
          <w:rFonts w:ascii="宋体" w:hAnsi="宋体" w:cs="宋体"/>
          <w:b/>
          <w:color w:val="FF0000"/>
          <w:spacing w:val="-6"/>
          <w:sz w:val="24"/>
          <w:szCs w:val="24"/>
        </w:rPr>
      </w:pPr>
      <w:r>
        <w:rPr>
          <w:rFonts w:hint="eastAsia" w:ascii="宋体" w:hAnsi="宋体" w:cs="宋体"/>
          <w:b/>
          <w:color w:val="FF0000"/>
          <w:spacing w:val="-6"/>
          <w:sz w:val="24"/>
          <w:szCs w:val="24"/>
        </w:rPr>
        <w:br w:type="page"/>
      </w:r>
    </w:p>
    <w:p>
      <w:pPr>
        <w:pStyle w:val="6"/>
        <w:ind w:left="0" w:firstLine="0"/>
        <w:rPr>
          <w:color w:val="auto"/>
        </w:rPr>
      </w:pPr>
      <w:bookmarkStart w:id="638" w:name="_Toc23567"/>
      <w:r>
        <w:rPr>
          <w:rFonts w:hint="eastAsia"/>
        </w:rPr>
        <w:t>（3）授权代</w:t>
      </w:r>
      <w:r>
        <w:rPr>
          <w:rFonts w:hint="eastAsia"/>
          <w:color w:val="auto"/>
        </w:rPr>
        <w:t>表社保缴纳证明</w:t>
      </w:r>
      <w:bookmarkEnd w:id="638"/>
    </w:p>
    <w:p>
      <w:pPr>
        <w:rPr>
          <w:rFonts w:ascii="宋体" w:hAnsi="宋体" w:cs="宋体"/>
          <w:b/>
          <w:color w:val="auto"/>
          <w:spacing w:val="-6"/>
          <w:sz w:val="32"/>
          <w:szCs w:val="32"/>
        </w:rPr>
      </w:pPr>
    </w:p>
    <w:p>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pPr>
        <w:widowControl/>
        <w:ind w:firstLine="721" w:firstLineChars="225"/>
        <w:jc w:val="left"/>
        <w:rPr>
          <w:b/>
          <w:color w:val="auto"/>
          <w:sz w:val="32"/>
          <w:szCs w:val="32"/>
        </w:rPr>
      </w:pPr>
    </w:p>
    <w:p>
      <w:pPr>
        <w:widowControl/>
        <w:ind w:firstLine="721" w:firstLineChars="225"/>
        <w:jc w:val="left"/>
        <w:rPr>
          <w:b/>
          <w:color w:val="auto"/>
          <w:sz w:val="32"/>
          <w:szCs w:val="32"/>
        </w:rPr>
        <w:sectPr>
          <w:pgSz w:w="11907" w:h="16840"/>
          <w:pgMar w:top="1134" w:right="1247" w:bottom="1247" w:left="1247" w:header="567" w:footer="794" w:gutter="0"/>
          <w:cols w:space="720" w:num="1"/>
        </w:sectPr>
      </w:pPr>
    </w:p>
    <w:p>
      <w:pPr>
        <w:pStyle w:val="6"/>
        <w:ind w:left="0" w:firstLine="0"/>
      </w:pPr>
      <w:bookmarkStart w:id="639" w:name="_Toc25749"/>
      <w:bookmarkStart w:id="640" w:name="_Toc19676"/>
      <w:bookmarkStart w:id="641" w:name="_Toc26387"/>
      <w:bookmarkStart w:id="642" w:name="_Toc30038"/>
      <w:bookmarkStart w:id="643" w:name="_Toc4883"/>
      <w:bookmarkStart w:id="644" w:name="_Toc14222"/>
      <w:bookmarkStart w:id="645" w:name="_Toc21021"/>
      <w:bookmarkStart w:id="646" w:name="_Toc23121"/>
      <w:bookmarkStart w:id="647" w:name="_Toc25890"/>
      <w:bookmarkStart w:id="648" w:name="_Toc2212"/>
      <w:bookmarkStart w:id="649" w:name="_Toc2111"/>
      <w:bookmarkStart w:id="650" w:name="_Toc31464"/>
      <w:bookmarkStart w:id="651" w:name="_Toc28598"/>
      <w:bookmarkStart w:id="652" w:name="_Toc14931"/>
      <w:bookmarkStart w:id="653" w:name="_Toc26592"/>
      <w:bookmarkStart w:id="654" w:name="_Toc12615"/>
      <w:bookmarkStart w:id="655" w:name="_Toc11332"/>
      <w:bookmarkStart w:id="656" w:name="_Toc24184"/>
      <w:bookmarkStart w:id="657" w:name="_Toc4577"/>
      <w:bookmarkStart w:id="658" w:name="_Toc20443"/>
      <w:bookmarkStart w:id="659" w:name="_Toc32360"/>
      <w:bookmarkStart w:id="660" w:name="_Toc31758"/>
      <w:bookmarkStart w:id="661" w:name="_Toc31568"/>
      <w:bookmarkStart w:id="662" w:name="_Toc9338"/>
      <w:bookmarkStart w:id="663" w:name="_Toc3968"/>
      <w:bookmarkStart w:id="664" w:name="_Toc14198"/>
      <w:bookmarkStart w:id="665" w:name="_Toc22103"/>
      <w:bookmarkStart w:id="666" w:name="_Toc30387"/>
      <w:bookmarkStart w:id="667" w:name="_Toc772"/>
      <w:bookmarkStart w:id="668" w:name="_Toc350"/>
      <w:bookmarkStart w:id="669" w:name="_Toc18481"/>
      <w:bookmarkStart w:id="670" w:name="_Toc14954"/>
      <w:bookmarkStart w:id="671" w:name="_Toc20129"/>
      <w:bookmarkStart w:id="672" w:name="_Toc11813"/>
      <w:bookmarkStart w:id="673" w:name="_Toc2570"/>
      <w:bookmarkStart w:id="674" w:name="_Toc24848"/>
      <w:bookmarkStart w:id="675" w:name="_Toc2974"/>
      <w:bookmarkStart w:id="676" w:name="_Toc5481"/>
      <w:bookmarkStart w:id="677" w:name="_Toc26242"/>
      <w:r>
        <w:rPr>
          <w:rFonts w:hint="eastAsia"/>
        </w:rPr>
        <w:t>（4）法定代表人资格证明书</w:t>
      </w:r>
      <w:bookmarkEnd w:id="639"/>
      <w:bookmarkEnd w:id="640"/>
      <w:bookmarkEnd w:id="641"/>
      <w:bookmarkEnd w:id="642"/>
      <w:bookmarkEnd w:id="643"/>
      <w:bookmarkEnd w:id="644"/>
      <w:bookmarkEnd w:id="645"/>
      <w:bookmarkEnd w:id="646"/>
      <w:bookmarkEnd w:id="647"/>
      <w:bookmarkEnd w:id="648"/>
      <w:r>
        <w:rPr>
          <w:rFonts w:hint="eastAsia"/>
        </w:rPr>
        <w:t>（法定代表人参加时提供）</w:t>
      </w:r>
      <w:bookmarkEnd w:id="649"/>
    </w:p>
    <w:p>
      <w:pPr>
        <w:pStyle w:val="2"/>
        <w:ind w:left="0" w:leftChars="0" w:firstLine="0" w:firstLineChars="0"/>
      </w:pPr>
    </w:p>
    <w:p>
      <w:pPr>
        <w:pStyle w:val="26"/>
        <w:tabs>
          <w:tab w:val="left" w:pos="450"/>
        </w:tabs>
        <w:spacing w:line="400" w:lineRule="atLeast"/>
        <w:ind w:left="-27" w:firstLine="565"/>
        <w:jc w:val="center"/>
        <w:rPr>
          <w:rFonts w:ascii="Times New Roman" w:hAnsi="Times New Roman"/>
          <w:b/>
          <w:sz w:val="32"/>
          <w:szCs w:val="32"/>
        </w:rPr>
      </w:pPr>
      <w:bookmarkStart w:id="678" w:name="_Toc10019"/>
      <w:r>
        <w:rPr>
          <w:rFonts w:hint="eastAsia" w:ascii="Times New Roman" w:hAnsi="Times New Roman"/>
          <w:b/>
          <w:sz w:val="32"/>
          <w:szCs w:val="32"/>
        </w:rPr>
        <w:t>法定代表人资格证明书</w:t>
      </w:r>
      <w:bookmarkEnd w:id="678"/>
    </w:p>
    <w:p>
      <w:pPr>
        <w:spacing w:line="360" w:lineRule="auto"/>
        <w:jc w:val="center"/>
        <w:rPr>
          <w:b/>
          <w:spacing w:val="-6"/>
          <w:sz w:val="24"/>
        </w:rPr>
      </w:pPr>
    </w:p>
    <w:p>
      <w:pPr>
        <w:spacing w:line="360" w:lineRule="auto"/>
        <w:rPr>
          <w:bCs/>
          <w:spacing w:val="-6"/>
          <w:sz w:val="24"/>
        </w:rPr>
      </w:pPr>
      <w:r>
        <w:rPr>
          <w:rFonts w:hint="eastAsia"/>
          <w:bCs/>
          <w:spacing w:val="-6"/>
          <w:sz w:val="24"/>
        </w:rPr>
        <w:t>杭州电子科技大学</w:t>
      </w:r>
      <w:r>
        <w:rPr>
          <w:bCs/>
          <w:spacing w:val="-6"/>
          <w:sz w:val="24"/>
        </w:rPr>
        <w:t>：</w:t>
      </w:r>
    </w:p>
    <w:p>
      <w:pPr>
        <w:spacing w:line="360" w:lineRule="auto"/>
        <w:ind w:firstLine="456" w:firstLineChars="200"/>
        <w:rPr>
          <w:bCs/>
          <w:spacing w:val="-6"/>
          <w:sz w:val="24"/>
        </w:rPr>
      </w:pPr>
      <w:r>
        <w:rPr>
          <w:bCs/>
          <w:spacing w:val="-6"/>
          <w:sz w:val="24"/>
        </w:rPr>
        <w:t>我</w:t>
      </w:r>
      <w:r>
        <w:rPr>
          <w:spacing w:val="-6"/>
          <w:sz w:val="24"/>
          <w:u w:val="single"/>
        </w:rPr>
        <w:t xml:space="preserve">                 </w:t>
      </w:r>
      <w:r>
        <w:rPr>
          <w:bCs/>
          <w:spacing w:val="-6"/>
          <w:sz w:val="24"/>
        </w:rPr>
        <w:t>(姓名)系</w:t>
      </w:r>
      <w:r>
        <w:rPr>
          <w:spacing w:val="-6"/>
          <w:sz w:val="24"/>
          <w:u w:val="single"/>
        </w:rPr>
        <w:t xml:space="preserve">                            </w:t>
      </w:r>
      <w:r>
        <w:rPr>
          <w:bCs/>
          <w:spacing w:val="-6"/>
          <w:sz w:val="24"/>
        </w:rPr>
        <w:t>(投标人名称)的法定代表人，身份证号：</w:t>
      </w:r>
      <w:r>
        <w:rPr>
          <w:spacing w:val="-6"/>
          <w:sz w:val="24"/>
          <w:u w:val="single"/>
        </w:rPr>
        <w:t xml:space="preserve">                                     </w:t>
      </w:r>
      <w:r>
        <w:rPr>
          <w:bCs/>
          <w:spacing w:val="-6"/>
          <w:sz w:val="24"/>
        </w:rPr>
        <w:t>。</w:t>
      </w:r>
    </w:p>
    <w:p>
      <w:pPr>
        <w:spacing w:line="360" w:lineRule="auto"/>
        <w:ind w:firstLine="456" w:firstLineChars="200"/>
        <w:rPr>
          <w:bCs/>
          <w:spacing w:val="-6"/>
          <w:sz w:val="24"/>
        </w:rPr>
      </w:pPr>
      <w:r>
        <w:rPr>
          <w:bCs/>
          <w:spacing w:val="-6"/>
          <w:sz w:val="24"/>
        </w:rPr>
        <w:t>特此证明。</w:t>
      </w:r>
    </w:p>
    <w:p>
      <w:pPr>
        <w:spacing w:line="360" w:lineRule="auto"/>
        <w:rPr>
          <w:bCs/>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pPr>
              <w:jc w:val="center"/>
              <w:rPr>
                <w:sz w:val="24"/>
              </w:rPr>
            </w:pPr>
            <w:r>
              <w:rPr>
                <w:sz w:val="24"/>
              </w:rPr>
              <w:t>法定代表人身份证(正、反面)复印件粘贴处</w:t>
            </w:r>
          </w:p>
          <w:p>
            <w:pPr>
              <w:spacing w:line="360" w:lineRule="auto"/>
              <w:jc w:val="center"/>
              <w:rPr>
                <w:bCs/>
                <w:spacing w:val="-6"/>
                <w:sz w:val="24"/>
              </w:rPr>
            </w:pPr>
          </w:p>
        </w:tc>
      </w:tr>
    </w:tbl>
    <w:p>
      <w:pPr>
        <w:spacing w:line="360" w:lineRule="auto"/>
        <w:rPr>
          <w:bCs/>
          <w:spacing w:val="-6"/>
          <w:sz w:val="24"/>
        </w:rPr>
      </w:pPr>
    </w:p>
    <w:p>
      <w:pPr>
        <w:spacing w:line="360" w:lineRule="auto"/>
        <w:ind w:right="456"/>
        <w:rPr>
          <w:b/>
          <w:bCs/>
          <w:spacing w:val="-6"/>
          <w:sz w:val="24"/>
        </w:rPr>
      </w:pPr>
    </w:p>
    <w:p>
      <w:pPr>
        <w:pStyle w:val="26"/>
        <w:spacing w:line="400" w:lineRule="atLeast"/>
        <w:ind w:left="-27" w:firstLine="2523" w:firstLineChars="1050"/>
        <w:rPr>
          <w:rFonts w:hAnsi="宋体" w:cs="宋体"/>
          <w:b/>
          <w:bCs/>
          <w:sz w:val="24"/>
          <w:szCs w:val="24"/>
          <w:u w:val="single"/>
        </w:rPr>
      </w:pPr>
      <w:r>
        <w:rPr>
          <w:rFonts w:hint="eastAsia" w:hAnsi="宋体" w:cs="宋体"/>
          <w:b/>
          <w:bCs/>
          <w:sz w:val="24"/>
          <w:szCs w:val="24"/>
        </w:rPr>
        <w:t>法定代表人（签字或方章）：</w:t>
      </w:r>
      <w:r>
        <w:rPr>
          <w:rFonts w:hint="eastAsia" w:hAnsi="宋体" w:cs="宋体"/>
          <w:b/>
          <w:bCs/>
          <w:sz w:val="24"/>
          <w:szCs w:val="24"/>
          <w:u w:val="single"/>
        </w:rPr>
        <w:t xml:space="preserve">                    </w:t>
      </w:r>
    </w:p>
    <w:p>
      <w:pPr>
        <w:pStyle w:val="26"/>
        <w:spacing w:line="400" w:lineRule="atLeast"/>
        <w:ind w:left="-27" w:firstLine="2523" w:firstLineChars="1050"/>
        <w:rPr>
          <w:rFonts w:ascii="Times New Roman" w:hAnsi="Times New Roman"/>
          <w:b/>
          <w:bCs/>
          <w:sz w:val="24"/>
          <w:szCs w:val="24"/>
        </w:rPr>
      </w:pPr>
    </w:p>
    <w:p>
      <w:pPr>
        <w:pStyle w:val="26"/>
        <w:spacing w:line="400" w:lineRule="atLeast"/>
        <w:ind w:left="-27" w:firstLine="2523" w:firstLineChars="1050"/>
        <w:rPr>
          <w:rFonts w:ascii="Times New Roman" w:hAnsi="Times New Roman"/>
          <w:b/>
          <w:bCs/>
          <w:sz w:val="24"/>
          <w:szCs w:val="24"/>
        </w:rPr>
      </w:pPr>
      <w:r>
        <w:rPr>
          <w:rFonts w:hint="eastAsia" w:ascii="Times New Roman" w:hAnsi="Times New Roman"/>
          <w:b/>
          <w:bCs/>
          <w:sz w:val="24"/>
          <w:szCs w:val="24"/>
        </w:rPr>
        <w:t>响应方全称（公章）：</w:t>
      </w:r>
    </w:p>
    <w:p>
      <w:pPr>
        <w:spacing w:line="360" w:lineRule="auto"/>
        <w:ind w:left="3578" w:leftChars="1704" w:right="456"/>
        <w:rPr>
          <w:b/>
          <w:bCs/>
          <w:sz w:val="24"/>
          <w:szCs w:val="24"/>
        </w:rPr>
      </w:pPr>
      <w:r>
        <w:rPr>
          <w:rFonts w:hint="eastAsia"/>
          <w:b/>
          <w:bCs/>
          <w:sz w:val="24"/>
          <w:szCs w:val="24"/>
        </w:rPr>
        <w:t xml:space="preserve"> </w:t>
      </w:r>
    </w:p>
    <w:p>
      <w:pPr>
        <w:spacing w:line="360" w:lineRule="auto"/>
        <w:ind w:left="3360" w:leftChars="1600" w:right="456"/>
        <w:rPr>
          <w:sz w:val="24"/>
          <w:szCs w:val="24"/>
        </w:rPr>
      </w:pPr>
    </w:p>
    <w:p>
      <w:pPr>
        <w:ind w:firstLine="2519" w:firstLineChars="1105"/>
        <w:jc w:val="left"/>
        <w:rPr>
          <w:rFonts w:ascii="黑体" w:hAnsi="黑体" w:eastAsia="黑体" w:cs="黑体"/>
          <w:sz w:val="28"/>
          <w:szCs w:val="28"/>
        </w:rPr>
      </w:pPr>
      <w:r>
        <w:rPr>
          <w:bCs/>
          <w:spacing w:val="-6"/>
          <w:sz w:val="24"/>
        </w:rPr>
        <w:t xml:space="preserve">日期：  </w:t>
      </w:r>
      <w:r>
        <w:rPr>
          <w:rFonts w:hint="eastAsia"/>
          <w:bCs/>
          <w:spacing w:val="-6"/>
          <w:sz w:val="24"/>
        </w:rPr>
        <w:t xml:space="preserve">  </w:t>
      </w:r>
      <w:r>
        <w:rPr>
          <w:bCs/>
          <w:spacing w:val="-6"/>
          <w:sz w:val="24"/>
        </w:rPr>
        <w:t xml:space="preserve">  年  </w:t>
      </w:r>
      <w:r>
        <w:rPr>
          <w:rFonts w:hint="eastAsia"/>
          <w:bCs/>
          <w:spacing w:val="-6"/>
          <w:sz w:val="24"/>
        </w:rPr>
        <w:t xml:space="preserve"> </w:t>
      </w:r>
      <w:r>
        <w:rPr>
          <w:bCs/>
          <w:spacing w:val="-6"/>
          <w:sz w:val="24"/>
        </w:rPr>
        <w:t xml:space="preserve">  月 </w:t>
      </w:r>
      <w:r>
        <w:rPr>
          <w:rFonts w:hint="eastAsia"/>
          <w:bCs/>
          <w:spacing w:val="-6"/>
          <w:sz w:val="24"/>
        </w:rPr>
        <w:t xml:space="preserve"> </w:t>
      </w:r>
      <w:r>
        <w:rPr>
          <w:bCs/>
          <w:spacing w:val="-6"/>
          <w:sz w:val="24"/>
        </w:rPr>
        <w:t xml:space="preserve">  日</w:t>
      </w:r>
      <w:r>
        <w:rPr>
          <w:rFonts w:hint="eastAsia" w:ascii="黑体" w:hAnsi="黑体" w:eastAsia="黑体" w:cs="黑体"/>
          <w:sz w:val="28"/>
          <w:szCs w:val="28"/>
        </w:rPr>
        <w:br w:type="page"/>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Pr>
        <w:pStyle w:val="6"/>
        <w:ind w:left="0" w:firstLine="0"/>
      </w:pPr>
      <w:bookmarkStart w:id="679" w:name="_Toc25386"/>
      <w:bookmarkStart w:id="680" w:name="_Toc6625"/>
      <w:bookmarkStart w:id="681" w:name="_Toc16347"/>
      <w:bookmarkStart w:id="682" w:name="_Toc27024"/>
      <w:bookmarkStart w:id="683" w:name="_Toc11492"/>
      <w:bookmarkStart w:id="684" w:name="_Toc3893"/>
      <w:bookmarkStart w:id="685" w:name="_Toc30169"/>
      <w:bookmarkStart w:id="686" w:name="_Toc23078"/>
      <w:bookmarkStart w:id="687" w:name="_Toc24530"/>
      <w:bookmarkStart w:id="688" w:name="_Toc22052"/>
      <w:bookmarkStart w:id="689" w:name="_Toc17219"/>
      <w:bookmarkStart w:id="690" w:name="_Toc21741"/>
      <w:bookmarkStart w:id="691" w:name="_Toc20480"/>
      <w:bookmarkStart w:id="692" w:name="_Toc32465"/>
      <w:bookmarkStart w:id="693" w:name="_Toc11889"/>
      <w:bookmarkStart w:id="694" w:name="_Toc20101"/>
      <w:bookmarkStart w:id="695" w:name="_Toc27347"/>
      <w:bookmarkStart w:id="696" w:name="_Toc1553"/>
      <w:bookmarkStart w:id="697" w:name="_Toc3162"/>
      <w:bookmarkStart w:id="698" w:name="_Toc32367"/>
      <w:bookmarkStart w:id="699" w:name="_Toc15510"/>
      <w:bookmarkStart w:id="700" w:name="_Toc4163"/>
      <w:bookmarkStart w:id="701" w:name="_Toc15720"/>
      <w:bookmarkStart w:id="702" w:name="_Toc30022"/>
      <w:bookmarkStart w:id="703" w:name="_Toc21937"/>
      <w:bookmarkStart w:id="704" w:name="_Toc5970"/>
      <w:bookmarkStart w:id="705" w:name="_Toc27945"/>
      <w:bookmarkStart w:id="706" w:name="_Toc30921"/>
      <w:bookmarkStart w:id="707" w:name="_Toc29343"/>
      <w:bookmarkStart w:id="708" w:name="_Toc25655"/>
      <w:bookmarkStart w:id="709" w:name="_Toc26243"/>
      <w:bookmarkStart w:id="710" w:name="_Toc1334"/>
      <w:bookmarkStart w:id="711" w:name="_Toc24989"/>
      <w:bookmarkStart w:id="712" w:name="_Toc17126"/>
      <w:bookmarkStart w:id="713" w:name="_Toc441"/>
      <w:bookmarkStart w:id="714" w:name="_Toc2218"/>
      <w:r>
        <w:rPr>
          <w:rFonts w:hint="eastAsia"/>
        </w:rPr>
        <w:t>（5）采购需求偏离表</w:t>
      </w:r>
      <w:bookmarkEnd w:id="679"/>
    </w:p>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Pr>
        <w:jc w:val="center"/>
        <w:rPr>
          <w:b/>
          <w:bCs/>
          <w:sz w:val="32"/>
        </w:rPr>
      </w:pPr>
      <w:r>
        <w:rPr>
          <w:rFonts w:hint="eastAsia"/>
          <w:b/>
          <w:bCs/>
          <w:sz w:val="32"/>
        </w:rPr>
        <w:t>采购需求偏离表</w:t>
      </w:r>
    </w:p>
    <w:p>
      <w:pPr>
        <w:rPr>
          <w:b/>
          <w:bCs/>
          <w:sz w:val="32"/>
        </w:rPr>
      </w:pPr>
    </w:p>
    <w:p>
      <w:pPr>
        <w:pStyle w:val="26"/>
        <w:spacing w:line="400" w:lineRule="atLeast"/>
        <w:ind w:left="-27" w:firstLine="422"/>
        <w:rPr>
          <w:rFonts w:ascii="Times New Roman" w:hAnsi="Times New Roman"/>
          <w:sz w:val="24"/>
        </w:rPr>
      </w:pPr>
      <w:r>
        <w:rPr>
          <w:rFonts w:hint="eastAsia" w:ascii="Times New Roman" w:hAnsi="Times New Roman"/>
          <w:sz w:val="24"/>
        </w:rPr>
        <w:t>项目名称：</w:t>
      </w:r>
      <w:r>
        <w:rPr>
          <w:rFonts w:ascii="Times New Roman" w:hAnsi="Times New Roman"/>
          <w:sz w:val="24"/>
        </w:rPr>
        <w:t xml:space="preserve"> </w:t>
      </w:r>
    </w:p>
    <w:p>
      <w:pPr>
        <w:pStyle w:val="26"/>
        <w:spacing w:line="400" w:lineRule="atLeast"/>
        <w:ind w:left="-27" w:firstLine="422"/>
        <w:rPr>
          <w:rFonts w:ascii="Times New Roman" w:hAnsi="Times New Roman"/>
          <w:sz w:val="24"/>
        </w:rPr>
      </w:pPr>
      <w:r>
        <w:rPr>
          <w:rFonts w:hint="eastAsia" w:ascii="Times New Roman" w:hAnsi="Times New Roman"/>
          <w:sz w:val="24"/>
        </w:rPr>
        <w:t>项目编号：</w:t>
      </w:r>
    </w:p>
    <w:p>
      <w:pPr>
        <w:pStyle w:val="26"/>
        <w:spacing w:line="400" w:lineRule="atLeast"/>
        <w:ind w:left="-27" w:firstLine="422"/>
        <w:rPr>
          <w:rFonts w:ascii="Times New Roman" w:hAnsi="Times New Roman"/>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Cs w:val="21"/>
              </w:rPr>
            </w:pPr>
            <w:r>
              <w:rPr>
                <w:rFonts w:hint="eastAsia" w:ascii="宋体" w:hAnsi="宋体" w:cs="宋体"/>
                <w:b/>
                <w:bCs/>
                <w:szCs w:val="21"/>
              </w:rPr>
              <w:t>商务要求（采购资金的支付方式、时间、条件等）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1</w:t>
            </w:r>
          </w:p>
        </w:tc>
        <w:tc>
          <w:tcPr>
            <w:tcW w:w="4254" w:type="dxa"/>
            <w:vAlign w:val="center"/>
          </w:tcPr>
          <w:p>
            <w:pPr>
              <w:rPr>
                <w:rFonts w:ascii="宋体" w:hAnsi="宋体" w:cs="宋体"/>
                <w:szCs w:val="21"/>
              </w:rPr>
            </w:pPr>
          </w:p>
        </w:tc>
        <w:tc>
          <w:tcPr>
            <w:tcW w:w="2574" w:type="dxa"/>
            <w:vAlign w:val="center"/>
          </w:tcPr>
          <w:p>
            <w:pPr>
              <w:rPr>
                <w:rFonts w:ascii="宋体" w:hAnsi="宋体" w:cs="宋体"/>
                <w:szCs w:val="21"/>
              </w:rPr>
            </w:pPr>
          </w:p>
        </w:tc>
        <w:tc>
          <w:tcPr>
            <w:tcW w:w="2124" w:type="dxa"/>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2</w:t>
            </w:r>
          </w:p>
        </w:tc>
        <w:tc>
          <w:tcPr>
            <w:tcW w:w="4254" w:type="dxa"/>
            <w:vAlign w:val="center"/>
          </w:tcPr>
          <w:p>
            <w:pPr>
              <w:rPr>
                <w:rFonts w:ascii="宋体" w:hAnsi="宋体" w:cs="宋体"/>
                <w:szCs w:val="21"/>
              </w:rPr>
            </w:pPr>
          </w:p>
        </w:tc>
        <w:tc>
          <w:tcPr>
            <w:tcW w:w="2574" w:type="dxa"/>
            <w:vAlign w:val="center"/>
          </w:tcPr>
          <w:p>
            <w:pPr>
              <w:rPr>
                <w:rFonts w:ascii="宋体" w:hAnsi="宋体" w:cs="宋体"/>
                <w:szCs w:val="21"/>
              </w:rPr>
            </w:pPr>
          </w:p>
        </w:tc>
        <w:tc>
          <w:tcPr>
            <w:tcW w:w="2124" w:type="dxa"/>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w:t>
            </w:r>
          </w:p>
        </w:tc>
        <w:tc>
          <w:tcPr>
            <w:tcW w:w="4254" w:type="dxa"/>
            <w:vAlign w:val="center"/>
          </w:tcPr>
          <w:p>
            <w:pPr>
              <w:rPr>
                <w:rFonts w:ascii="宋体" w:hAnsi="宋体" w:cs="宋体"/>
                <w:szCs w:val="21"/>
              </w:rPr>
            </w:pPr>
          </w:p>
        </w:tc>
        <w:tc>
          <w:tcPr>
            <w:tcW w:w="2574" w:type="dxa"/>
            <w:vAlign w:val="center"/>
          </w:tcPr>
          <w:p>
            <w:pPr>
              <w:rPr>
                <w:rFonts w:ascii="宋体" w:hAnsi="宋体" w:cs="宋体"/>
                <w:szCs w:val="21"/>
              </w:rPr>
            </w:pPr>
          </w:p>
        </w:tc>
        <w:tc>
          <w:tcPr>
            <w:tcW w:w="2124" w:type="dxa"/>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color w:val="auto"/>
                <w:szCs w:val="21"/>
              </w:rPr>
            </w:pPr>
            <w:r>
              <w:rPr>
                <w:rFonts w:hint="eastAsia" w:ascii="宋体" w:hAnsi="宋体" w:cs="宋体"/>
                <w:b/>
                <w:bCs/>
                <w:color w:val="auto"/>
                <w:szCs w:val="21"/>
              </w:rPr>
              <w:t>技术参数、功能、服务等技术要求（货物需注明型号规格、制造商）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bl>
    <w:p>
      <w:pPr>
        <w:spacing w:line="360" w:lineRule="auto"/>
        <w:rPr>
          <w:rFonts w:ascii="宋体" w:hAnsi="宋体"/>
          <w:b/>
          <w:bCs/>
          <w:color w:val="auto"/>
          <w:spacing w:val="-6"/>
          <w:szCs w:val="21"/>
        </w:rPr>
      </w:pPr>
    </w:p>
    <w:p>
      <w:pPr>
        <w:spacing w:line="360" w:lineRule="auto"/>
        <w:rPr>
          <w:rFonts w:ascii="宋体" w:hAnsi="宋体"/>
          <w:b/>
          <w:bCs/>
          <w:spacing w:val="-6"/>
          <w:szCs w:val="21"/>
        </w:rPr>
      </w:pPr>
      <w:r>
        <w:rPr>
          <w:rFonts w:hint="eastAsia" w:ascii="宋体" w:hAnsi="宋体"/>
          <w:b/>
          <w:bCs/>
          <w:color w:val="auto"/>
          <w:spacing w:val="-6"/>
          <w:szCs w:val="21"/>
        </w:rPr>
        <w:t>说明：</w:t>
      </w:r>
    </w:p>
    <w:p>
      <w:pPr>
        <w:spacing w:line="360" w:lineRule="auto"/>
        <w:rPr>
          <w:rFonts w:ascii="宋体" w:hAnsi="宋体"/>
          <w:b/>
          <w:bCs/>
          <w:spacing w:val="-6"/>
          <w:szCs w:val="21"/>
        </w:rPr>
      </w:pPr>
      <w:r>
        <w:rPr>
          <w:rFonts w:hint="eastAsia" w:ascii="宋体" w:hAnsi="宋体"/>
          <w:b/>
          <w:bCs/>
          <w:spacing w:val="-6"/>
          <w:szCs w:val="21"/>
        </w:rPr>
        <w:t>1</w:t>
      </w:r>
      <w:r>
        <w:rPr>
          <w:rFonts w:ascii="宋体" w:hAnsi="宋体"/>
          <w:b/>
          <w:bCs/>
          <w:spacing w:val="-6"/>
          <w:szCs w:val="21"/>
        </w:rPr>
        <w:t>.</w:t>
      </w:r>
      <w:r>
        <w:rPr>
          <w:rFonts w:hint="eastAsia" w:ascii="宋体" w:hAnsi="宋体"/>
          <w:b/>
          <w:bCs/>
          <w:spacing w:val="-6"/>
          <w:szCs w:val="21"/>
        </w:rPr>
        <w:t>逐项按照磋商文件要求填写响应情况；</w:t>
      </w:r>
    </w:p>
    <w:p>
      <w:pPr>
        <w:spacing w:line="360" w:lineRule="auto"/>
        <w:rPr>
          <w:rFonts w:ascii="宋体" w:hAnsi="宋体"/>
          <w:b/>
          <w:bCs/>
          <w:spacing w:val="-6"/>
          <w:szCs w:val="21"/>
        </w:rPr>
      </w:pPr>
      <w:r>
        <w:rPr>
          <w:rFonts w:hint="eastAsia" w:ascii="宋体" w:hAnsi="宋体"/>
          <w:b/>
          <w:bCs/>
          <w:spacing w:val="-6"/>
          <w:szCs w:val="21"/>
        </w:rPr>
        <w:t>2</w:t>
      </w:r>
      <w:r>
        <w:rPr>
          <w:rFonts w:ascii="宋体" w:hAnsi="宋体"/>
          <w:b/>
          <w:bCs/>
          <w:spacing w:val="-6"/>
          <w:szCs w:val="21"/>
        </w:rPr>
        <w:t>.</w:t>
      </w:r>
      <w:r>
        <w:rPr>
          <w:rFonts w:hint="eastAsia" w:ascii="宋体" w:hAnsi="宋体"/>
          <w:b/>
          <w:bCs/>
          <w:spacing w:val="-6"/>
          <w:szCs w:val="21"/>
        </w:rPr>
        <w:t>偏离说明是指对磋商文件要求存在不同之处的解释说明。偏离系指：正偏离（高于采购需求）、负偏离（低于采购需求）、无偏离（满足采购需求）；</w:t>
      </w:r>
    </w:p>
    <w:p>
      <w:pPr>
        <w:spacing w:line="360" w:lineRule="auto"/>
        <w:rPr>
          <w:rFonts w:ascii="宋体" w:hAnsi="宋体"/>
          <w:b/>
          <w:spacing w:val="-6"/>
          <w:szCs w:val="21"/>
        </w:rPr>
      </w:pPr>
      <w:r>
        <w:rPr>
          <w:rFonts w:hint="eastAsia" w:ascii="宋体" w:hAnsi="宋体"/>
          <w:b/>
          <w:bCs/>
          <w:spacing w:val="-6"/>
          <w:szCs w:val="21"/>
        </w:rPr>
        <w:t>3</w:t>
      </w:r>
      <w:r>
        <w:rPr>
          <w:rFonts w:ascii="宋体" w:hAnsi="宋体"/>
          <w:b/>
          <w:bCs/>
          <w:spacing w:val="-6"/>
          <w:szCs w:val="21"/>
        </w:rPr>
        <w:t>.</w:t>
      </w:r>
      <w:r>
        <w:rPr>
          <w:rFonts w:hint="eastAsia" w:ascii="宋体" w:hAnsi="宋体"/>
          <w:b/>
          <w:bCs/>
          <w:spacing w:val="-6"/>
          <w:szCs w:val="21"/>
        </w:rPr>
        <w:t>如不填写或未如实填写</w:t>
      </w:r>
      <w:r>
        <w:rPr>
          <w:rFonts w:hint="eastAsia" w:ascii="宋体" w:hAnsi="宋体"/>
          <w:b/>
          <w:spacing w:val="-6"/>
          <w:szCs w:val="21"/>
        </w:rPr>
        <w:t>，自行承担投标风险。</w:t>
      </w:r>
    </w:p>
    <w:p>
      <w:pPr>
        <w:pStyle w:val="26"/>
        <w:spacing w:line="400" w:lineRule="atLeast"/>
        <w:ind w:left="-27" w:firstLine="422"/>
        <w:rPr>
          <w:rFonts w:ascii="Times New Roman" w:hAnsi="Times New Roman"/>
          <w:sz w:val="24"/>
        </w:rPr>
      </w:pPr>
    </w:p>
    <w:p>
      <w:pPr>
        <w:pStyle w:val="26"/>
        <w:spacing w:line="400" w:lineRule="atLeast"/>
        <w:ind w:left="-27" w:firstLine="422"/>
        <w:rPr>
          <w:rFonts w:ascii="Times New Roman" w:hAnsi="Times New Roman"/>
          <w:sz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pStyle w:val="26"/>
        <w:spacing w:line="400" w:lineRule="atLeast"/>
        <w:ind w:left="-27" w:firstLine="528"/>
        <w:rPr>
          <w:rFonts w:ascii="Times New Roman" w:hAnsi="Times New Roman"/>
          <w:sz w:val="30"/>
        </w:rPr>
      </w:pPr>
    </w:p>
    <w:p>
      <w:pPr>
        <w:pStyle w:val="6"/>
        <w:ind w:left="0" w:firstLine="0"/>
      </w:pPr>
      <w:r>
        <w:rPr>
          <w:bCs/>
          <w:sz w:val="32"/>
        </w:rPr>
        <w:br w:type="page"/>
      </w:r>
      <w:bookmarkStart w:id="715" w:name="_Toc21923"/>
      <w:bookmarkStart w:id="716" w:name="_Toc2658"/>
      <w:bookmarkStart w:id="717" w:name="_Toc29052"/>
      <w:bookmarkStart w:id="718" w:name="_Toc24720"/>
      <w:bookmarkStart w:id="719" w:name="_Toc16944"/>
      <w:bookmarkStart w:id="720" w:name="_Toc18149"/>
      <w:bookmarkStart w:id="721" w:name="_Toc10611"/>
      <w:bookmarkStart w:id="722" w:name="_Toc8117"/>
      <w:bookmarkStart w:id="723" w:name="_Toc15291"/>
      <w:bookmarkStart w:id="724" w:name="_Toc12587"/>
      <w:bookmarkStart w:id="725" w:name="_Toc21289"/>
      <w:bookmarkStart w:id="726" w:name="_Toc10664"/>
      <w:bookmarkStart w:id="727" w:name="_Toc27408"/>
      <w:bookmarkStart w:id="728" w:name="_Toc1162"/>
      <w:bookmarkStart w:id="729" w:name="_Toc18959"/>
      <w:bookmarkStart w:id="730" w:name="_Toc5561"/>
      <w:bookmarkStart w:id="731" w:name="_Toc23576"/>
      <w:bookmarkStart w:id="732" w:name="_Toc12636"/>
      <w:bookmarkStart w:id="733" w:name="_Toc28469"/>
      <w:bookmarkStart w:id="734" w:name="_Toc32055"/>
      <w:bookmarkStart w:id="735" w:name="_Toc21423"/>
      <w:bookmarkStart w:id="736" w:name="_Toc4311"/>
      <w:bookmarkStart w:id="737" w:name="_Toc31125"/>
      <w:bookmarkStart w:id="738" w:name="_Toc13471"/>
      <w:bookmarkStart w:id="739" w:name="_Toc5417"/>
      <w:bookmarkStart w:id="740" w:name="_Toc7973"/>
      <w:bookmarkStart w:id="741" w:name="_Toc31984"/>
      <w:bookmarkStart w:id="742" w:name="_Toc27033"/>
      <w:bookmarkStart w:id="743" w:name="_Toc14028"/>
      <w:bookmarkStart w:id="744" w:name="_Toc25833"/>
      <w:bookmarkStart w:id="745" w:name="_Toc13064"/>
      <w:bookmarkStart w:id="746" w:name="_Toc5267"/>
      <w:bookmarkStart w:id="747" w:name="_Toc21740"/>
      <w:bookmarkStart w:id="748" w:name="_Toc21842"/>
      <w:bookmarkStart w:id="749" w:name="_Toc24911"/>
      <w:bookmarkStart w:id="750" w:name="_Toc19442"/>
      <w:bookmarkStart w:id="751" w:name="_Toc19416"/>
      <w:bookmarkStart w:id="752" w:name="_Toc22794"/>
      <w:bookmarkStart w:id="753" w:name="_Toc16502"/>
      <w:bookmarkStart w:id="754" w:name="_Toc3061"/>
      <w:bookmarkStart w:id="755" w:name="_Toc16423"/>
      <w:bookmarkStart w:id="756" w:name="_Toc18451"/>
      <w:bookmarkStart w:id="757" w:name="_Toc9470"/>
      <w:bookmarkStart w:id="758" w:name="_Toc16636"/>
      <w:bookmarkStart w:id="759" w:name="_Toc32508"/>
      <w:bookmarkStart w:id="760" w:name="_Toc22688"/>
      <w:bookmarkStart w:id="761" w:name="_Toc23923"/>
      <w:bookmarkStart w:id="762" w:name="_Toc22720"/>
      <w:bookmarkStart w:id="763" w:name="_Toc1110"/>
      <w:bookmarkStart w:id="764" w:name="_Toc15898"/>
      <w:bookmarkStart w:id="765" w:name="_Toc27705"/>
      <w:bookmarkStart w:id="766" w:name="_Toc14653"/>
      <w:bookmarkStart w:id="767" w:name="_Toc23122"/>
      <w:bookmarkStart w:id="768" w:name="_Toc12787"/>
      <w:bookmarkStart w:id="769" w:name="_Toc13985"/>
      <w:bookmarkStart w:id="770" w:name="_Toc26665"/>
      <w:bookmarkStart w:id="771" w:name="_Toc20418"/>
      <w:bookmarkStart w:id="772" w:name="_Toc3703"/>
      <w:bookmarkStart w:id="773" w:name="_Toc25187"/>
      <w:bookmarkStart w:id="774" w:name="_Toc26450"/>
      <w:bookmarkStart w:id="775" w:name="_Toc17790"/>
      <w:r>
        <w:rPr>
          <w:rFonts w:hint="eastAsia"/>
        </w:rPr>
        <w:t>（6）响应方基本情况表</w:t>
      </w:r>
      <w:bookmarkEnd w:id="715"/>
    </w:p>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Pr>
        <w:jc w:val="center"/>
        <w:rPr>
          <w:b/>
          <w:bCs/>
          <w:sz w:val="32"/>
        </w:rPr>
      </w:pPr>
      <w:r>
        <w:rPr>
          <w:rFonts w:hint="eastAsia"/>
          <w:b/>
          <w:bCs/>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1</w:t>
            </w:r>
          </w:p>
        </w:tc>
        <w:tc>
          <w:tcPr>
            <w:tcW w:w="8868" w:type="dxa"/>
            <w:gridSpan w:val="3"/>
            <w:vAlign w:val="center"/>
          </w:tcPr>
          <w:p>
            <w:pPr>
              <w:spacing w:line="360" w:lineRule="auto"/>
              <w:rPr>
                <w:rFonts w:ascii="宋体" w:hAnsi="宋体" w:cs="宋体"/>
                <w:sz w:val="24"/>
                <w:szCs w:val="24"/>
              </w:rPr>
            </w:pPr>
            <w:r>
              <w:rPr>
                <w:rFonts w:hint="eastAsia" w:ascii="宋体" w:hAnsi="宋体" w:cs="宋体"/>
                <w:sz w:val="24"/>
                <w:szCs w:val="24"/>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2</w:t>
            </w:r>
          </w:p>
        </w:tc>
        <w:tc>
          <w:tcPr>
            <w:tcW w:w="8868" w:type="dxa"/>
            <w:gridSpan w:val="3"/>
            <w:vAlign w:val="center"/>
          </w:tcPr>
          <w:p>
            <w:pPr>
              <w:spacing w:line="360" w:lineRule="auto"/>
              <w:rPr>
                <w:rFonts w:ascii="宋体" w:hAnsi="宋体" w:cs="宋体"/>
                <w:sz w:val="24"/>
                <w:szCs w:val="24"/>
              </w:rPr>
            </w:pPr>
            <w:r>
              <w:rPr>
                <w:rFonts w:hint="eastAsia" w:ascii="宋体" w:hAnsi="宋体" w:cs="宋体"/>
                <w:sz w:val="24"/>
                <w:szCs w:val="24"/>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3</w:t>
            </w:r>
          </w:p>
        </w:tc>
        <w:tc>
          <w:tcPr>
            <w:tcW w:w="8868" w:type="dxa"/>
            <w:gridSpan w:val="3"/>
            <w:vAlign w:val="center"/>
          </w:tcPr>
          <w:p>
            <w:pPr>
              <w:spacing w:line="360" w:lineRule="auto"/>
              <w:rPr>
                <w:rFonts w:ascii="宋体" w:hAnsi="宋体" w:cs="宋体"/>
                <w:sz w:val="24"/>
                <w:szCs w:val="24"/>
              </w:rPr>
            </w:pPr>
            <w:r>
              <w:rPr>
                <w:rFonts w:hint="eastAsia" w:ascii="宋体" w:hAnsi="宋体" w:cs="宋体"/>
                <w:sz w:val="24"/>
                <w:szCs w:val="24"/>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4</w:t>
            </w:r>
          </w:p>
        </w:tc>
        <w:tc>
          <w:tcPr>
            <w:tcW w:w="4305" w:type="dxa"/>
            <w:gridSpan w:val="2"/>
            <w:vAlign w:val="center"/>
          </w:tcPr>
          <w:p>
            <w:pPr>
              <w:spacing w:line="360" w:lineRule="auto"/>
              <w:rPr>
                <w:rFonts w:ascii="宋体" w:hAnsi="宋体" w:cs="宋体"/>
                <w:sz w:val="24"/>
                <w:szCs w:val="24"/>
              </w:rPr>
            </w:pPr>
            <w:r>
              <w:rPr>
                <w:rFonts w:hint="eastAsia" w:ascii="宋体" w:hAnsi="宋体" w:cs="宋体"/>
                <w:sz w:val="24"/>
                <w:szCs w:val="24"/>
              </w:rPr>
              <w:t>电话：</w:t>
            </w:r>
          </w:p>
        </w:tc>
        <w:tc>
          <w:tcPr>
            <w:tcW w:w="4563" w:type="dxa"/>
            <w:vAlign w:val="center"/>
          </w:tcPr>
          <w:p>
            <w:pPr>
              <w:spacing w:line="360" w:lineRule="auto"/>
              <w:rPr>
                <w:rFonts w:ascii="宋体" w:hAnsi="宋体" w:cs="宋体"/>
                <w:sz w:val="24"/>
                <w:szCs w:val="24"/>
              </w:rPr>
            </w:pPr>
            <w:r>
              <w:rPr>
                <w:rFonts w:hint="eastAsia" w:ascii="宋体" w:hAnsi="宋体" w:cs="宋体"/>
                <w:sz w:val="24"/>
                <w:szCs w:val="24"/>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5</w:t>
            </w:r>
          </w:p>
        </w:tc>
        <w:tc>
          <w:tcPr>
            <w:tcW w:w="4305" w:type="dxa"/>
            <w:gridSpan w:val="2"/>
            <w:vAlign w:val="center"/>
          </w:tcPr>
          <w:p>
            <w:pPr>
              <w:spacing w:line="360" w:lineRule="auto"/>
              <w:rPr>
                <w:rFonts w:ascii="宋体" w:hAnsi="宋体" w:cs="宋体"/>
                <w:sz w:val="24"/>
                <w:szCs w:val="24"/>
              </w:rPr>
            </w:pPr>
            <w:r>
              <w:rPr>
                <w:rFonts w:hint="eastAsia" w:ascii="宋体" w:hAnsi="宋体" w:cs="宋体"/>
                <w:sz w:val="24"/>
                <w:szCs w:val="24"/>
              </w:rPr>
              <w:t>传真：</w:t>
            </w:r>
          </w:p>
        </w:tc>
        <w:tc>
          <w:tcPr>
            <w:tcW w:w="4563" w:type="dxa"/>
            <w:vAlign w:val="center"/>
          </w:tcPr>
          <w:p>
            <w:pPr>
              <w:spacing w:line="360" w:lineRule="auto"/>
              <w:rPr>
                <w:rFonts w:ascii="宋体" w:hAnsi="宋体" w:cs="宋体"/>
                <w:sz w:val="24"/>
                <w:szCs w:val="24"/>
              </w:rPr>
            </w:pPr>
            <w:r>
              <w:rPr>
                <w:rFonts w:hint="eastAsia" w:ascii="宋体" w:hAnsi="宋体" w:cs="宋体"/>
                <w:sz w:val="24"/>
                <w:szCs w:val="24"/>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6</w:t>
            </w:r>
          </w:p>
        </w:tc>
        <w:tc>
          <w:tcPr>
            <w:tcW w:w="4305" w:type="dxa"/>
            <w:gridSpan w:val="2"/>
            <w:vAlign w:val="center"/>
          </w:tcPr>
          <w:p>
            <w:pPr>
              <w:spacing w:line="360" w:lineRule="auto"/>
              <w:rPr>
                <w:rFonts w:ascii="宋体" w:hAnsi="宋体" w:cs="宋体"/>
                <w:sz w:val="24"/>
                <w:szCs w:val="24"/>
              </w:rPr>
            </w:pPr>
            <w:r>
              <w:rPr>
                <w:rFonts w:hint="eastAsia" w:ascii="宋体" w:hAnsi="宋体" w:cs="宋体"/>
                <w:sz w:val="24"/>
                <w:szCs w:val="24"/>
              </w:rPr>
              <w:t>注册地：</w:t>
            </w:r>
          </w:p>
        </w:tc>
        <w:tc>
          <w:tcPr>
            <w:tcW w:w="4563" w:type="dxa"/>
            <w:vAlign w:val="center"/>
          </w:tcPr>
          <w:p>
            <w:pPr>
              <w:spacing w:line="360" w:lineRule="auto"/>
              <w:rPr>
                <w:rFonts w:ascii="宋体" w:hAnsi="宋体" w:cs="宋体"/>
                <w:sz w:val="24"/>
                <w:szCs w:val="24"/>
              </w:rPr>
            </w:pPr>
            <w:r>
              <w:rPr>
                <w:rFonts w:hint="eastAsia" w:ascii="宋体" w:hAnsi="宋体" w:cs="宋体"/>
                <w:sz w:val="24"/>
                <w:szCs w:val="24"/>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7</w:t>
            </w:r>
          </w:p>
        </w:tc>
        <w:tc>
          <w:tcPr>
            <w:tcW w:w="8868" w:type="dxa"/>
            <w:gridSpan w:val="3"/>
            <w:vAlign w:val="center"/>
          </w:tcPr>
          <w:p>
            <w:pPr>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eastAsia="zh-CN"/>
              </w:rPr>
              <w:t>软件无线电质量管理体系ISO9001认证证书、软件无线电相关软著证书。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288" w:lineRule="auto"/>
              <w:jc w:val="center"/>
              <w:rPr>
                <w:rFonts w:hint="eastAsia" w:ascii="宋体" w:hAnsi="宋体" w:eastAsia="宋体" w:cs="宋体"/>
                <w:sz w:val="24"/>
                <w:szCs w:val="24"/>
                <w:lang w:eastAsia="zh-CN"/>
              </w:rPr>
            </w:pPr>
            <w:r>
              <w:rPr>
                <w:rFonts w:hint="eastAsia" w:ascii="宋体" w:hAnsi="宋体" w:cs="宋体"/>
                <w:spacing w:val="-6"/>
                <w:sz w:val="24"/>
                <w:szCs w:val="24"/>
                <w:lang w:val="en-US" w:eastAsia="zh-CN"/>
              </w:rPr>
              <w:t>8</w:t>
            </w:r>
          </w:p>
        </w:tc>
        <w:tc>
          <w:tcPr>
            <w:tcW w:w="2520" w:type="dxa"/>
            <w:vAlign w:val="center"/>
          </w:tcPr>
          <w:p>
            <w:pPr>
              <w:spacing w:line="288"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pacing w:val="-6"/>
                <w:sz w:val="24"/>
                <w:szCs w:val="24"/>
              </w:rPr>
              <w:t>企业</w:t>
            </w:r>
            <w:r>
              <w:rPr>
                <w:rFonts w:hint="eastAsia" w:ascii="宋体" w:hAnsi="宋体" w:cs="宋体"/>
                <w:color w:val="auto"/>
                <w:spacing w:val="-6"/>
                <w:sz w:val="24"/>
                <w:szCs w:val="24"/>
                <w:lang w:val="en-US" w:eastAsia="zh-CN"/>
              </w:rPr>
              <w:t>规模</w:t>
            </w:r>
          </w:p>
        </w:tc>
        <w:tc>
          <w:tcPr>
            <w:tcW w:w="6348" w:type="dxa"/>
            <w:gridSpan w:val="2"/>
            <w:vAlign w:val="center"/>
          </w:tcPr>
          <w:p>
            <w:pPr>
              <w:numPr>
                <w:ilvl w:val="0"/>
                <w:numId w:val="0"/>
              </w:numPr>
              <w:spacing w:line="360" w:lineRule="auto"/>
              <w:rPr>
                <w:rFonts w:hint="default" w:ascii="宋体" w:hAnsi="宋体" w:eastAsia="宋体" w:cs="宋体"/>
                <w:color w:val="auto"/>
                <w:spacing w:val="-6"/>
                <w:sz w:val="24"/>
                <w:szCs w:val="24"/>
                <w:lang w:val="en-US" w:eastAsia="zh-CN"/>
              </w:rPr>
            </w:pPr>
            <w:r>
              <w:rPr>
                <w:rFonts w:hint="eastAsia" w:ascii="宋体" w:hAnsi="宋体" w:cs="宋体"/>
                <w:color w:val="auto"/>
                <w:spacing w:val="-6"/>
                <w:sz w:val="24"/>
                <w:szCs w:val="24"/>
                <w:lang w:val="en-US" w:eastAsia="zh-CN"/>
              </w:rPr>
              <w:t>供应商企业规模：</w:t>
            </w:r>
          </w:p>
          <w:p>
            <w:pPr>
              <w:numPr>
                <w:ilvl w:val="0"/>
                <w:numId w:val="6"/>
              </w:numPr>
              <w:spacing w:line="360" w:lineRule="auto"/>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零售</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供应商</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p>
          <w:p>
            <w:pPr>
              <w:pStyle w:val="2"/>
              <w:ind w:left="0" w:leftChars="0" w:firstLine="0" w:firstLineChars="0"/>
              <w:rPr>
                <w:rFonts w:hint="default"/>
                <w:lang w:val="en-US" w:eastAsia="zh-CN"/>
              </w:rPr>
            </w:pPr>
            <w:r>
              <w:rPr>
                <w:rFonts w:hint="eastAsia"/>
                <w:lang w:val="en-US" w:eastAsia="zh-CN"/>
              </w:rPr>
              <w:t>制造商企业规模：</w:t>
            </w:r>
          </w:p>
          <w:p>
            <w:pPr>
              <w:numPr>
                <w:ilvl w:val="0"/>
                <w:numId w:val="6"/>
              </w:numPr>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工</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eastAsia="zh-CN"/>
              </w:rPr>
              <w:t>，</w:t>
            </w:r>
            <w:r>
              <w:rPr>
                <w:rFonts w:hint="eastAsia" w:ascii="宋体" w:hAnsi="宋体" w:eastAsia="宋体" w:cs="宋体"/>
                <w:color w:val="auto"/>
                <w:spacing w:val="-6"/>
                <w:sz w:val="24"/>
                <w:szCs w:val="24"/>
                <w:lang w:val="en-US" w:eastAsia="zh-CN"/>
              </w:rPr>
              <w:t>制造商</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r>
              <w:rPr>
                <w:rFonts w:hint="eastAsia" w:ascii="宋体" w:hAnsi="宋体" w:eastAsia="宋体" w:cs="宋体"/>
                <w:i/>
                <w:iCs/>
                <w:color w:val="auto"/>
                <w:sz w:val="24"/>
                <w:szCs w:val="24"/>
                <w:lang w:eastAsia="zh-CN"/>
              </w:rPr>
              <w:t>（</w:t>
            </w:r>
            <w:r>
              <w:rPr>
                <w:rFonts w:hint="eastAsia" w:ascii="宋体" w:hAnsi="宋体" w:eastAsia="宋体" w:cs="宋体"/>
                <w:i/>
                <w:iCs/>
                <w:color w:val="auto"/>
                <w:sz w:val="24"/>
                <w:szCs w:val="24"/>
                <w:lang w:val="en-US" w:eastAsia="zh-CN"/>
              </w:rPr>
              <w:t>注：若有多家制造商，请自行增添；制造商和供应商为同一家则选填工业。）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hint="eastAsia" w:ascii="宋体" w:hAnsi="宋体" w:eastAsia="宋体" w:cs="宋体"/>
                <w:sz w:val="24"/>
                <w:szCs w:val="24"/>
              </w:rPr>
            </w:pPr>
            <w:r>
              <w:rPr>
                <w:rFonts w:hint="eastAsia" w:ascii="宋体" w:hAnsi="宋体" w:cs="宋体"/>
                <w:sz w:val="24"/>
                <w:szCs w:val="24"/>
                <w:lang w:val="en-US" w:eastAsia="zh-CN"/>
              </w:rPr>
              <w:t>9</w:t>
            </w:r>
          </w:p>
        </w:tc>
        <w:tc>
          <w:tcPr>
            <w:tcW w:w="2520" w:type="dxa"/>
            <w:vAlign w:val="center"/>
          </w:tcPr>
          <w:p>
            <w:pPr>
              <w:spacing w:line="360" w:lineRule="auto"/>
              <w:rPr>
                <w:rFonts w:hint="eastAsia" w:ascii="宋体" w:hAnsi="宋体" w:eastAsia="宋体" w:cs="宋体"/>
                <w:sz w:val="24"/>
                <w:szCs w:val="24"/>
              </w:rPr>
            </w:pPr>
            <w:r>
              <w:rPr>
                <w:rFonts w:hint="eastAsia" w:ascii="宋体" w:hAnsi="宋体" w:eastAsia="宋体" w:cs="宋体"/>
                <w:sz w:val="24"/>
                <w:szCs w:val="24"/>
              </w:rPr>
              <w:t>其他需要说明的情况</w:t>
            </w:r>
          </w:p>
        </w:tc>
        <w:tc>
          <w:tcPr>
            <w:tcW w:w="6348" w:type="dxa"/>
            <w:gridSpan w:val="2"/>
            <w:vAlign w:val="center"/>
          </w:tcPr>
          <w:p>
            <w:pPr>
              <w:spacing w:line="360" w:lineRule="auto"/>
              <w:rPr>
                <w:rFonts w:hint="eastAsia" w:ascii="宋体" w:hAnsi="宋体" w:eastAsia="宋体" w:cs="宋体"/>
                <w:sz w:val="24"/>
                <w:szCs w:val="24"/>
              </w:rPr>
            </w:pPr>
          </w:p>
        </w:tc>
      </w:tr>
    </w:tbl>
    <w:p>
      <w:pPr>
        <w:spacing w:line="360" w:lineRule="auto"/>
        <w:ind w:firstLine="240" w:firstLineChars="100"/>
        <w:rPr>
          <w:sz w:val="24"/>
          <w:szCs w:val="24"/>
        </w:rPr>
      </w:pPr>
      <w:r>
        <w:rPr>
          <w:rFonts w:hint="eastAsia"/>
          <w:sz w:val="24"/>
          <w:szCs w:val="24"/>
        </w:rPr>
        <w:t>说明：</w:t>
      </w:r>
    </w:p>
    <w:p>
      <w:pPr>
        <w:spacing w:line="360" w:lineRule="auto"/>
        <w:ind w:firstLine="360" w:firstLineChars="150"/>
        <w:jc w:val="left"/>
        <w:rPr>
          <w:sz w:val="24"/>
          <w:szCs w:val="24"/>
        </w:rPr>
      </w:pPr>
      <w:r>
        <w:rPr>
          <w:sz w:val="24"/>
          <w:szCs w:val="24"/>
        </w:rPr>
        <w:t>1</w:t>
      </w:r>
      <w:r>
        <w:rPr>
          <w:rFonts w:hint="eastAsia"/>
          <w:sz w:val="24"/>
          <w:szCs w:val="24"/>
        </w:rPr>
        <w:t>、表格如不够，可按同样格式扩展。</w:t>
      </w:r>
    </w:p>
    <w:p>
      <w:pPr>
        <w:spacing w:line="360" w:lineRule="auto"/>
        <w:ind w:firstLine="360" w:firstLineChars="150"/>
        <w:jc w:val="left"/>
        <w:rPr>
          <w:sz w:val="24"/>
          <w:szCs w:val="24"/>
        </w:rPr>
      </w:pPr>
      <w:r>
        <w:rPr>
          <w:sz w:val="24"/>
          <w:szCs w:val="24"/>
        </w:rPr>
        <w:t>2</w:t>
      </w:r>
      <w:r>
        <w:rPr>
          <w:rFonts w:hint="eastAsia"/>
          <w:sz w:val="24"/>
          <w:szCs w:val="24"/>
        </w:rPr>
        <w:t>、证书、资信材料等，根据评分标准要求。</w:t>
      </w:r>
    </w:p>
    <w:p>
      <w:pPr>
        <w:spacing w:line="360" w:lineRule="auto"/>
        <w:ind w:firstLine="360" w:firstLineChars="150"/>
        <w:jc w:val="left"/>
        <w:rPr>
          <w:sz w:val="24"/>
          <w:szCs w:val="24"/>
        </w:rPr>
      </w:pPr>
    </w:p>
    <w:p>
      <w:pPr>
        <w:spacing w:line="360" w:lineRule="auto"/>
        <w:ind w:firstLine="420"/>
        <w:jc w:val="left"/>
        <w:rPr>
          <w:sz w:val="24"/>
          <w:szCs w:val="24"/>
        </w:rPr>
      </w:pPr>
    </w:p>
    <w:p>
      <w:pPr>
        <w:spacing w:line="360" w:lineRule="auto"/>
        <w:ind w:firstLine="420"/>
        <w:jc w:val="left"/>
        <w:rPr>
          <w:sz w:val="24"/>
          <w:szCs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widowControl/>
        <w:ind w:firstLine="841" w:firstLineChars="400"/>
        <w:jc w:val="left"/>
        <w:rPr>
          <w:b/>
          <w:szCs w:val="21"/>
        </w:rPr>
        <w:sectPr>
          <w:type w:val="nextColumn"/>
          <w:pgSz w:w="11907" w:h="16840"/>
          <w:pgMar w:top="1134" w:right="1247" w:bottom="1247" w:left="1247" w:header="567" w:footer="794" w:gutter="0"/>
          <w:cols w:space="720" w:num="1"/>
        </w:sectPr>
      </w:pPr>
    </w:p>
    <w:p>
      <w:pPr>
        <w:pStyle w:val="6"/>
        <w:ind w:left="0" w:firstLine="0"/>
      </w:pPr>
      <w:bookmarkStart w:id="776" w:name="_Toc20347"/>
      <w:bookmarkStart w:id="777" w:name="_Toc3841"/>
      <w:bookmarkStart w:id="778" w:name="_Toc18777"/>
      <w:bookmarkStart w:id="779" w:name="_Toc21110"/>
      <w:bookmarkStart w:id="780" w:name="_Toc21767"/>
      <w:bookmarkStart w:id="781" w:name="_Toc3327"/>
      <w:bookmarkStart w:id="782" w:name="_Toc5024"/>
      <w:bookmarkStart w:id="783" w:name="_Toc17265"/>
      <w:bookmarkStart w:id="784" w:name="_Toc16592"/>
      <w:bookmarkStart w:id="785" w:name="_Toc20174"/>
      <w:bookmarkStart w:id="786" w:name="_Toc24426"/>
      <w:r>
        <w:rPr>
          <w:rFonts w:hint="eastAsia"/>
        </w:rPr>
        <w:t>（7）供应商同类合同一览表</w:t>
      </w:r>
      <w:bookmarkEnd w:id="776"/>
    </w:p>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7"/>
    <w:bookmarkEnd w:id="778"/>
    <w:bookmarkEnd w:id="779"/>
    <w:bookmarkEnd w:id="780"/>
    <w:bookmarkEnd w:id="781"/>
    <w:bookmarkEnd w:id="782"/>
    <w:bookmarkEnd w:id="783"/>
    <w:bookmarkEnd w:id="784"/>
    <w:bookmarkEnd w:id="785"/>
    <w:bookmarkEnd w:id="786"/>
    <w:p>
      <w:pPr>
        <w:adjustRightInd w:val="0"/>
        <w:snapToGrid w:val="0"/>
        <w:spacing w:line="288" w:lineRule="auto"/>
        <w:jc w:val="center"/>
        <w:rPr>
          <w:rFonts w:hint="eastAsia"/>
          <w:sz w:val="24"/>
          <w:szCs w:val="24"/>
        </w:rPr>
      </w:pPr>
      <w:bookmarkStart w:id="787" w:name="_Toc18264"/>
      <w:r>
        <w:rPr>
          <w:rFonts w:hint="eastAsia"/>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r>
              <w:rPr>
                <w:rFonts w:hint="eastAsia"/>
                <w:sz w:val="24"/>
                <w:szCs w:val="24"/>
              </w:rPr>
              <w:t>序号</w:t>
            </w:r>
          </w:p>
        </w:tc>
        <w:tc>
          <w:tcPr>
            <w:tcW w:w="1380" w:type="dxa"/>
            <w:vAlign w:val="center"/>
          </w:tcPr>
          <w:p>
            <w:pPr>
              <w:adjustRightInd w:val="0"/>
              <w:snapToGrid w:val="0"/>
              <w:spacing w:line="288" w:lineRule="auto"/>
              <w:jc w:val="center"/>
              <w:rPr>
                <w:sz w:val="24"/>
                <w:szCs w:val="24"/>
              </w:rPr>
            </w:pPr>
            <w:r>
              <w:rPr>
                <w:rFonts w:hint="eastAsia"/>
                <w:sz w:val="24"/>
                <w:szCs w:val="24"/>
              </w:rPr>
              <w:t>采购单位</w:t>
            </w:r>
          </w:p>
        </w:tc>
        <w:tc>
          <w:tcPr>
            <w:tcW w:w="1510" w:type="dxa"/>
            <w:vAlign w:val="center"/>
          </w:tcPr>
          <w:p>
            <w:pPr>
              <w:adjustRightInd w:val="0"/>
              <w:snapToGrid w:val="0"/>
              <w:spacing w:line="288" w:lineRule="auto"/>
              <w:jc w:val="center"/>
              <w:rPr>
                <w:sz w:val="24"/>
                <w:szCs w:val="24"/>
              </w:rPr>
            </w:pPr>
            <w:r>
              <w:rPr>
                <w:rFonts w:hint="eastAsia"/>
                <w:sz w:val="24"/>
                <w:szCs w:val="24"/>
              </w:rPr>
              <w:t>项目名称</w:t>
            </w:r>
          </w:p>
        </w:tc>
        <w:tc>
          <w:tcPr>
            <w:tcW w:w="1256" w:type="dxa"/>
            <w:vAlign w:val="center"/>
          </w:tcPr>
          <w:p>
            <w:pPr>
              <w:adjustRightInd w:val="0"/>
              <w:snapToGrid w:val="0"/>
              <w:spacing w:line="288" w:lineRule="auto"/>
              <w:jc w:val="center"/>
              <w:rPr>
                <w:sz w:val="24"/>
                <w:szCs w:val="24"/>
              </w:rPr>
            </w:pPr>
            <w:r>
              <w:rPr>
                <w:rFonts w:hint="eastAsia"/>
                <w:sz w:val="24"/>
                <w:szCs w:val="24"/>
              </w:rPr>
              <w:t>合同金额</w:t>
            </w:r>
          </w:p>
          <w:p>
            <w:pPr>
              <w:adjustRightInd w:val="0"/>
              <w:snapToGrid w:val="0"/>
              <w:spacing w:line="288" w:lineRule="auto"/>
              <w:jc w:val="center"/>
              <w:rPr>
                <w:sz w:val="24"/>
                <w:szCs w:val="24"/>
              </w:rPr>
            </w:pPr>
            <w:r>
              <w:rPr>
                <w:rFonts w:hint="eastAsia"/>
                <w:sz w:val="24"/>
                <w:szCs w:val="24"/>
              </w:rPr>
              <w:t>（万元）</w:t>
            </w:r>
          </w:p>
        </w:tc>
        <w:tc>
          <w:tcPr>
            <w:tcW w:w="732" w:type="dxa"/>
            <w:vAlign w:val="center"/>
          </w:tcPr>
          <w:p>
            <w:pPr>
              <w:adjustRightInd w:val="0"/>
              <w:snapToGrid w:val="0"/>
              <w:spacing w:line="288" w:lineRule="auto"/>
              <w:jc w:val="center"/>
              <w:rPr>
                <w:sz w:val="24"/>
                <w:szCs w:val="24"/>
              </w:rPr>
            </w:pPr>
            <w:r>
              <w:rPr>
                <w:rFonts w:hint="eastAsia"/>
                <w:sz w:val="24"/>
                <w:szCs w:val="24"/>
              </w:rPr>
              <w:t>附件页码</w:t>
            </w:r>
          </w:p>
        </w:tc>
        <w:tc>
          <w:tcPr>
            <w:tcW w:w="1005" w:type="dxa"/>
            <w:vAlign w:val="center"/>
          </w:tcPr>
          <w:p>
            <w:pPr>
              <w:adjustRightInd w:val="0"/>
              <w:snapToGrid w:val="0"/>
              <w:spacing w:line="288" w:lineRule="auto"/>
              <w:jc w:val="center"/>
              <w:rPr>
                <w:sz w:val="24"/>
                <w:szCs w:val="24"/>
              </w:rPr>
            </w:pPr>
            <w:r>
              <w:rPr>
                <w:rFonts w:hint="eastAsia"/>
                <w:sz w:val="24"/>
                <w:szCs w:val="24"/>
              </w:rPr>
              <w:t>合同签订时间</w:t>
            </w:r>
          </w:p>
        </w:tc>
        <w:tc>
          <w:tcPr>
            <w:tcW w:w="1675" w:type="dxa"/>
            <w:vAlign w:val="center"/>
          </w:tcPr>
          <w:p>
            <w:pPr>
              <w:adjustRightInd w:val="0"/>
              <w:snapToGrid w:val="0"/>
              <w:spacing w:line="288" w:lineRule="auto"/>
              <w:jc w:val="center"/>
              <w:rPr>
                <w:sz w:val="24"/>
                <w:szCs w:val="24"/>
              </w:rPr>
            </w:pPr>
            <w:r>
              <w:rPr>
                <w:rFonts w:hint="eastAsia"/>
                <w:sz w:val="24"/>
                <w:szCs w:val="24"/>
              </w:rPr>
              <w:t>采购单位</w:t>
            </w:r>
          </w:p>
          <w:p>
            <w:pPr>
              <w:adjustRightInd w:val="0"/>
              <w:snapToGrid w:val="0"/>
              <w:spacing w:line="288" w:lineRule="auto"/>
              <w:jc w:val="center"/>
              <w:rPr>
                <w:sz w:val="24"/>
                <w:szCs w:val="24"/>
              </w:rPr>
            </w:pPr>
            <w:r>
              <w:rPr>
                <w:rFonts w:hint="eastAsia"/>
                <w:sz w:val="24"/>
                <w:szCs w:val="24"/>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bl>
    <w:p>
      <w:pPr>
        <w:adjustRightInd w:val="0"/>
        <w:snapToGrid w:val="0"/>
        <w:spacing w:line="288" w:lineRule="auto"/>
        <w:rPr>
          <w:sz w:val="24"/>
          <w:szCs w:val="24"/>
        </w:rPr>
      </w:pPr>
    </w:p>
    <w:p>
      <w:pPr>
        <w:adjustRightInd w:val="0"/>
        <w:snapToGrid w:val="0"/>
        <w:spacing w:line="288" w:lineRule="auto"/>
        <w:rPr>
          <w:sz w:val="24"/>
          <w:szCs w:val="24"/>
        </w:rPr>
      </w:pPr>
      <w:r>
        <w:rPr>
          <w:rFonts w:hint="eastAsia"/>
          <w:sz w:val="24"/>
          <w:szCs w:val="24"/>
        </w:rPr>
        <w:t>说明：</w:t>
      </w:r>
    </w:p>
    <w:p>
      <w:pPr>
        <w:adjustRightInd w:val="0"/>
        <w:snapToGrid w:val="0"/>
        <w:spacing w:line="288" w:lineRule="auto"/>
        <w:rPr>
          <w:sz w:val="24"/>
          <w:szCs w:val="24"/>
        </w:rPr>
      </w:pPr>
      <w:r>
        <w:rPr>
          <w:rFonts w:hint="eastAsia"/>
          <w:sz w:val="24"/>
          <w:szCs w:val="24"/>
        </w:rPr>
        <w:t>1.供应商须提供上述业绩合同扫描件；</w:t>
      </w:r>
    </w:p>
    <w:p>
      <w:pPr>
        <w:adjustRightInd w:val="0"/>
        <w:snapToGrid w:val="0"/>
        <w:spacing w:line="288" w:lineRule="auto"/>
        <w:rPr>
          <w:sz w:val="24"/>
          <w:szCs w:val="24"/>
        </w:rPr>
      </w:pPr>
      <w:r>
        <w:rPr>
          <w:rFonts w:hint="eastAsia"/>
          <w:sz w:val="24"/>
          <w:szCs w:val="24"/>
        </w:rPr>
        <w:t>2.所有合同扫描件应清晰，应能体现合同签订时间、双方签名盖章等内容；</w:t>
      </w:r>
    </w:p>
    <w:p>
      <w:pPr>
        <w:adjustRightInd w:val="0"/>
        <w:snapToGrid w:val="0"/>
        <w:spacing w:line="288" w:lineRule="auto"/>
        <w:rPr>
          <w:sz w:val="24"/>
          <w:szCs w:val="24"/>
        </w:rPr>
      </w:pPr>
      <w:r>
        <w:rPr>
          <w:rFonts w:hint="eastAsia"/>
          <w:sz w:val="24"/>
          <w:szCs w:val="24"/>
        </w:rPr>
        <w:t>3.供应商应在不涉及商业秘密的前提下尽可能提供详细的合同扫描件内容。</w:t>
      </w:r>
    </w:p>
    <w:p>
      <w:pPr>
        <w:pStyle w:val="26"/>
        <w:spacing w:line="360" w:lineRule="auto"/>
        <w:ind w:left="-27" w:firstLine="424"/>
        <w:rPr>
          <w:rFonts w:ascii="Times New Roman" w:hAnsi="Times New Roman"/>
          <w:b/>
          <w:bCs/>
          <w:sz w:val="24"/>
          <w:szCs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line="360" w:lineRule="auto"/>
        <w:rPr>
          <w:sz w:val="24"/>
          <w:szCs w:val="24"/>
        </w:rPr>
      </w:pPr>
      <w:r>
        <w:rPr>
          <w:rFonts w:hint="eastAsia" w:ascii="宋体" w:hAnsi="宋体" w:cs="宋体"/>
          <w:sz w:val="24"/>
        </w:rPr>
        <w:t>日期：      年   月   日</w:t>
      </w:r>
    </w:p>
    <w:p>
      <w:pPr>
        <w:rPr>
          <w:rFonts w:ascii="黑体" w:hAnsi="黑体" w:eastAsia="黑体" w:cs="黑体"/>
          <w:sz w:val="28"/>
          <w:szCs w:val="28"/>
        </w:rPr>
      </w:pPr>
      <w:bookmarkStart w:id="788" w:name="_Toc12743"/>
      <w:bookmarkStart w:id="789" w:name="_Toc9100"/>
      <w:bookmarkStart w:id="790" w:name="_Toc27754"/>
      <w:bookmarkStart w:id="791" w:name="_Toc9428"/>
      <w:bookmarkStart w:id="792" w:name="_Toc28010"/>
      <w:bookmarkStart w:id="793" w:name="_Toc25395"/>
      <w:bookmarkStart w:id="794" w:name="_Toc16499"/>
      <w:bookmarkStart w:id="795" w:name="_Toc21474"/>
      <w:bookmarkStart w:id="796" w:name="_Toc20235"/>
      <w:bookmarkStart w:id="797" w:name="_Toc27736"/>
      <w:bookmarkStart w:id="798" w:name="_Toc6410"/>
      <w:bookmarkStart w:id="799" w:name="_Toc23972"/>
      <w:bookmarkStart w:id="800" w:name="_Toc21901"/>
      <w:bookmarkStart w:id="801" w:name="_Toc24884"/>
      <w:bookmarkStart w:id="802" w:name="_Toc32660"/>
      <w:bookmarkStart w:id="803" w:name="_Toc25847"/>
      <w:bookmarkStart w:id="804" w:name="_Toc5640"/>
      <w:bookmarkStart w:id="805" w:name="_Toc9650"/>
      <w:bookmarkStart w:id="806" w:name="_Toc3809"/>
      <w:bookmarkStart w:id="807" w:name="_Toc18122"/>
      <w:bookmarkStart w:id="808" w:name="_Toc20421"/>
      <w:bookmarkStart w:id="809" w:name="_Toc29974"/>
      <w:bookmarkStart w:id="810" w:name="_Toc27924"/>
      <w:bookmarkStart w:id="811" w:name="_Toc26175"/>
      <w:bookmarkStart w:id="812" w:name="_Toc1352"/>
      <w:bookmarkStart w:id="813" w:name="_Toc22005"/>
      <w:bookmarkStart w:id="814" w:name="_Toc11435"/>
      <w:bookmarkStart w:id="815" w:name="_Toc31965"/>
      <w:bookmarkStart w:id="816" w:name="_Toc8383"/>
      <w:bookmarkStart w:id="817" w:name="_Toc30618"/>
      <w:bookmarkStart w:id="818" w:name="_Toc29300"/>
      <w:r>
        <w:rPr>
          <w:rFonts w:hint="eastAsia" w:ascii="黑体" w:hAnsi="黑体" w:eastAsia="黑体" w:cs="黑体"/>
          <w:sz w:val="28"/>
          <w:szCs w:val="28"/>
        </w:rPr>
        <w:br w:type="page"/>
      </w:r>
    </w:p>
    <w:p>
      <w:pPr>
        <w:pStyle w:val="6"/>
        <w:ind w:left="0" w:firstLine="0"/>
      </w:pPr>
      <w:bookmarkStart w:id="819" w:name="_Toc13294"/>
      <w:r>
        <w:rPr>
          <w:rFonts w:hint="eastAsia"/>
        </w:rPr>
        <w:t>（8）</w:t>
      </w:r>
      <w:bookmarkEnd w:id="788"/>
      <w:bookmarkEnd w:id="789"/>
      <w:bookmarkEnd w:id="790"/>
      <w:r>
        <w:rPr>
          <w:rFonts w:hint="eastAsia"/>
        </w:rPr>
        <w:t>详细技术和服务方案</w:t>
      </w:r>
      <w:bookmarkEnd w:id="791"/>
      <w:bookmarkEnd w:id="792"/>
      <w:bookmarkEnd w:id="793"/>
      <w:bookmarkEnd w:id="794"/>
      <w:bookmarkEnd w:id="795"/>
      <w:bookmarkEnd w:id="796"/>
      <w:bookmarkEnd w:id="797"/>
      <w:bookmarkEnd w:id="819"/>
    </w:p>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Pr>
        <w:spacing w:line="420" w:lineRule="exact"/>
        <w:rPr>
          <w:color w:val="auto"/>
          <w:sz w:val="24"/>
        </w:rPr>
      </w:pPr>
      <w:r>
        <w:rPr>
          <w:rFonts w:hint="eastAsia"/>
          <w:sz w:val="24"/>
        </w:rPr>
        <w:t>（根据采购需求及评分标</w:t>
      </w:r>
      <w:r>
        <w:rPr>
          <w:rFonts w:hint="eastAsia"/>
          <w:color w:val="auto"/>
          <w:sz w:val="24"/>
        </w:rPr>
        <w:t>准要求编制</w:t>
      </w:r>
      <w:r>
        <w:rPr>
          <w:rFonts w:hint="eastAsia"/>
          <w:color w:val="auto"/>
          <w:sz w:val="24"/>
          <w:lang w:eastAsia="zh-CN"/>
        </w:rPr>
        <w:t>，</w:t>
      </w:r>
      <w:r>
        <w:rPr>
          <w:rFonts w:hint="eastAsia"/>
          <w:color w:val="auto"/>
          <w:sz w:val="24"/>
          <w:lang w:val="en-US" w:eastAsia="zh-CN"/>
        </w:rPr>
        <w:t>含实施方案，验收、调试及试运行方案，人员配备、培训计划、售后服务方案等</w:t>
      </w:r>
      <w:r>
        <w:rPr>
          <w:rFonts w:hint="eastAsia"/>
          <w:color w:val="auto"/>
          <w:sz w:val="24"/>
        </w:rPr>
        <w:t>）</w:t>
      </w:r>
    </w:p>
    <w:p>
      <w:pPr>
        <w:pStyle w:val="26"/>
        <w:snapToGrid w:val="0"/>
        <w:spacing w:line="440" w:lineRule="exact"/>
        <w:ind w:left="-27" w:firstLine="422"/>
        <w:rPr>
          <w:rFonts w:asciiTheme="majorEastAsia" w:hAnsiTheme="majorEastAsia" w:eastAsiaTheme="majorEastAsia" w:cstheme="majorEastAsia"/>
          <w:color w:val="auto"/>
          <w:sz w:val="24"/>
          <w:szCs w:val="24"/>
        </w:rPr>
      </w:pPr>
    </w:p>
    <w:p>
      <w:pPr>
        <w:pStyle w:val="26"/>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312" w:beforeLines="100" w:after="312" w:afterLines="100"/>
        <w:jc w:val="left"/>
        <w:rPr>
          <w:sz w:val="24"/>
          <w:szCs w:val="24"/>
        </w:rPr>
      </w:pPr>
      <w:r>
        <w:rPr>
          <w:rFonts w:hint="eastAsia" w:ascii="宋体" w:hAnsi="宋体" w:cs="宋体"/>
          <w:sz w:val="24"/>
        </w:rPr>
        <w:t>日期：      年   月   日</w:t>
      </w:r>
    </w:p>
    <w:p/>
    <w:p>
      <w:pPr>
        <w:pStyle w:val="6"/>
        <w:ind w:left="0" w:firstLine="0"/>
      </w:pPr>
      <w:bookmarkStart w:id="820" w:name="_Toc23685"/>
      <w:bookmarkStart w:id="821" w:name="_Toc6221"/>
      <w:bookmarkStart w:id="822" w:name="_Toc19068"/>
      <w:bookmarkStart w:id="823" w:name="_Toc21572"/>
      <w:bookmarkStart w:id="824" w:name="_Toc13211"/>
      <w:bookmarkStart w:id="825" w:name="_Toc10148"/>
      <w:bookmarkStart w:id="826" w:name="_Toc14897"/>
      <w:bookmarkStart w:id="827" w:name="_Toc21017"/>
      <w:bookmarkStart w:id="828" w:name="_Toc3089"/>
      <w:bookmarkStart w:id="829" w:name="_Toc1378"/>
      <w:bookmarkStart w:id="830" w:name="_Toc1664"/>
      <w:r>
        <w:rPr>
          <w:rFonts w:hint="eastAsia"/>
        </w:rPr>
        <w:t>（9）</w:t>
      </w:r>
      <w:bookmarkEnd w:id="820"/>
      <w:r>
        <w:rPr>
          <w:rFonts w:hint="eastAsia"/>
        </w:rPr>
        <w:t>项目组成员一览表</w:t>
      </w:r>
      <w:bookmarkEnd w:id="821"/>
      <w:bookmarkEnd w:id="822"/>
      <w:bookmarkEnd w:id="823"/>
      <w:bookmarkEnd w:id="824"/>
      <w:bookmarkEnd w:id="825"/>
      <w:bookmarkEnd w:id="826"/>
      <w:bookmarkEnd w:id="827"/>
      <w:bookmarkEnd w:id="828"/>
    </w:p>
    <w:bookmarkEnd w:id="829"/>
    <w:bookmarkEnd w:id="830"/>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jc w:val="center"/>
              <w:rPr>
                <w:sz w:val="21"/>
                <w:szCs w:val="21"/>
              </w:rPr>
            </w:pPr>
            <w:r>
              <w:rPr>
                <w:rFonts w:hint="eastAsia"/>
                <w:sz w:val="21"/>
                <w:szCs w:val="21"/>
              </w:rPr>
              <w:t>姓名</w:t>
            </w:r>
          </w:p>
        </w:tc>
        <w:tc>
          <w:tcPr>
            <w:tcW w:w="1326" w:type="dxa"/>
          </w:tcPr>
          <w:p>
            <w:pPr>
              <w:pStyle w:val="26"/>
              <w:snapToGrid w:val="0"/>
              <w:spacing w:line="440" w:lineRule="exact"/>
              <w:jc w:val="center"/>
              <w:rPr>
                <w:sz w:val="21"/>
                <w:szCs w:val="21"/>
              </w:rPr>
            </w:pPr>
            <w:r>
              <w:rPr>
                <w:rFonts w:hint="eastAsia"/>
                <w:sz w:val="21"/>
                <w:szCs w:val="21"/>
              </w:rPr>
              <w:t>学历</w:t>
            </w:r>
          </w:p>
        </w:tc>
        <w:tc>
          <w:tcPr>
            <w:tcW w:w="1327" w:type="dxa"/>
          </w:tcPr>
          <w:p>
            <w:pPr>
              <w:pStyle w:val="26"/>
              <w:snapToGrid w:val="0"/>
              <w:spacing w:line="440" w:lineRule="exact"/>
              <w:jc w:val="center"/>
              <w:rPr>
                <w:sz w:val="21"/>
                <w:szCs w:val="21"/>
              </w:rPr>
            </w:pPr>
            <w:r>
              <w:rPr>
                <w:rFonts w:hint="eastAsia"/>
                <w:sz w:val="21"/>
                <w:szCs w:val="21"/>
              </w:rPr>
              <w:t>职称</w:t>
            </w:r>
          </w:p>
        </w:tc>
        <w:tc>
          <w:tcPr>
            <w:tcW w:w="1327" w:type="dxa"/>
          </w:tcPr>
          <w:p>
            <w:pPr>
              <w:pStyle w:val="26"/>
              <w:snapToGrid w:val="0"/>
              <w:spacing w:line="440" w:lineRule="exact"/>
              <w:jc w:val="center"/>
              <w:rPr>
                <w:sz w:val="21"/>
                <w:szCs w:val="21"/>
              </w:rPr>
            </w:pPr>
            <w:r>
              <w:rPr>
                <w:rFonts w:hint="eastAsia"/>
                <w:sz w:val="21"/>
                <w:szCs w:val="21"/>
              </w:rPr>
              <w:t>证书编号</w:t>
            </w:r>
          </w:p>
        </w:tc>
        <w:tc>
          <w:tcPr>
            <w:tcW w:w="1327" w:type="dxa"/>
          </w:tcPr>
          <w:p>
            <w:pPr>
              <w:pStyle w:val="26"/>
              <w:snapToGrid w:val="0"/>
              <w:spacing w:line="440" w:lineRule="exact"/>
              <w:jc w:val="center"/>
              <w:rPr>
                <w:sz w:val="21"/>
                <w:szCs w:val="21"/>
              </w:rPr>
            </w:pPr>
            <w:r>
              <w:rPr>
                <w:rFonts w:hint="eastAsia"/>
                <w:sz w:val="21"/>
                <w:szCs w:val="21"/>
              </w:rPr>
              <w:t>发证部门</w:t>
            </w:r>
          </w:p>
        </w:tc>
        <w:tc>
          <w:tcPr>
            <w:tcW w:w="1648" w:type="dxa"/>
          </w:tcPr>
          <w:p>
            <w:pPr>
              <w:pStyle w:val="26"/>
              <w:snapToGrid w:val="0"/>
              <w:spacing w:line="440" w:lineRule="exact"/>
              <w:jc w:val="center"/>
              <w:rPr>
                <w:sz w:val="21"/>
                <w:szCs w:val="21"/>
              </w:rPr>
            </w:pPr>
            <w:r>
              <w:rPr>
                <w:rFonts w:hint="eastAsia"/>
                <w:sz w:val="21"/>
                <w:szCs w:val="21"/>
              </w:rPr>
              <w:t>持证有效期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bl>
    <w:p>
      <w:pPr>
        <w:pStyle w:val="26"/>
        <w:snapToGrid w:val="0"/>
        <w:spacing w:line="440" w:lineRule="exact"/>
        <w:ind w:left="-27" w:firstLine="370"/>
        <w:rPr>
          <w:sz w:val="21"/>
          <w:szCs w:val="21"/>
        </w:rPr>
      </w:pPr>
      <w:r>
        <w:rPr>
          <w:rFonts w:hint="eastAsia"/>
          <w:sz w:val="21"/>
          <w:szCs w:val="21"/>
        </w:rPr>
        <w:t>注：附学历职称证书复印件、与用人单位签订的劳动合同复印件（含个人基本资料、批准项目内容）。</w:t>
      </w:r>
    </w:p>
    <w:p>
      <w:pPr>
        <w:pStyle w:val="26"/>
        <w:spacing w:line="360" w:lineRule="auto"/>
        <w:ind w:left="-27" w:firstLine="422"/>
        <w:rPr>
          <w:rFonts w:ascii="Times New Roman" w:hAnsi="Times New Roman"/>
          <w:sz w:val="24"/>
          <w:szCs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312" w:beforeLines="100" w:after="312" w:afterLines="100"/>
        <w:jc w:val="left"/>
        <w:rPr>
          <w:rFonts w:ascii="宋体" w:hAnsi="宋体" w:cs="宋体"/>
          <w:sz w:val="24"/>
        </w:rPr>
      </w:pPr>
      <w:r>
        <w:rPr>
          <w:rFonts w:hint="eastAsia" w:ascii="宋体" w:hAnsi="宋体" w:cs="宋体"/>
          <w:sz w:val="24"/>
        </w:rPr>
        <w:t>日期：      年   月   日</w:t>
      </w:r>
    </w:p>
    <w:p>
      <w:pPr>
        <w:pStyle w:val="6"/>
        <w:ind w:left="0" w:firstLine="0"/>
        <w:jc w:val="left"/>
        <w:rPr>
          <w:rFonts w:ascii="黑体" w:hAnsi="黑体" w:eastAsia="黑体" w:cs="黑体"/>
          <w:sz w:val="24"/>
          <w:szCs w:val="24"/>
        </w:rPr>
      </w:pPr>
    </w:p>
    <w:p>
      <w:pPr>
        <w:pStyle w:val="6"/>
        <w:ind w:left="0" w:firstLine="0"/>
      </w:pPr>
      <w:bookmarkStart w:id="831" w:name="_Toc30223"/>
      <w:bookmarkStart w:id="832" w:name="_Toc13735"/>
      <w:bookmarkStart w:id="833" w:name="_Toc3296"/>
      <w:bookmarkStart w:id="834" w:name="_Toc10021"/>
      <w:bookmarkStart w:id="835" w:name="_Toc14194"/>
      <w:bookmarkStart w:id="836" w:name="_Toc14551"/>
      <w:bookmarkStart w:id="837" w:name="_Toc29121"/>
      <w:bookmarkStart w:id="838" w:name="_Toc31661"/>
      <w:bookmarkStart w:id="839" w:name="_Toc2271"/>
      <w:bookmarkStart w:id="840" w:name="_Toc15835"/>
      <w:bookmarkStart w:id="841" w:name="_Toc20288"/>
      <w:r>
        <w:rPr>
          <w:rFonts w:hint="eastAsia"/>
        </w:rPr>
        <w:t>（10）关于对磋商文件中有关条款的拒绝声明</w:t>
      </w:r>
      <w:bookmarkEnd w:id="787"/>
      <w:r>
        <w:rPr>
          <w:rFonts w:hint="eastAsia"/>
        </w:rPr>
        <w:t>(如有)</w:t>
      </w:r>
      <w:bookmarkEnd w:id="831"/>
      <w:bookmarkEnd w:id="832"/>
      <w:bookmarkEnd w:id="833"/>
      <w:bookmarkEnd w:id="834"/>
      <w:bookmarkEnd w:id="835"/>
      <w:bookmarkEnd w:id="836"/>
      <w:bookmarkEnd w:id="837"/>
      <w:bookmarkEnd w:id="838"/>
      <w:bookmarkEnd w:id="839"/>
      <w:bookmarkEnd w:id="840"/>
      <w:bookmarkEnd w:id="841"/>
      <w:r>
        <w:rPr>
          <w:rFonts w:hint="eastAsia"/>
        </w:rPr>
        <w:t xml:space="preserve"> </w:t>
      </w:r>
    </w:p>
    <w:bookmarkEnd w:id="0"/>
    <w:bookmarkEnd w:id="253"/>
    <w:bookmarkEnd w:id="635"/>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312" w:beforeLines="100" w:after="312" w:afterLines="100"/>
        <w:jc w:val="left"/>
        <w:rPr>
          <w:sz w:val="24"/>
        </w:rPr>
      </w:pPr>
      <w:r>
        <w:rPr>
          <w:rFonts w:hint="eastAsia" w:ascii="宋体" w:hAnsi="宋体" w:cs="宋体"/>
          <w:sz w:val="24"/>
        </w:rPr>
        <w:t>日期：      年   月   日</w:t>
      </w:r>
    </w:p>
    <w:p>
      <w:pPr>
        <w:pStyle w:val="6"/>
        <w:ind w:left="0" w:firstLine="0"/>
        <w:jc w:val="left"/>
      </w:pPr>
      <w:bookmarkStart w:id="842" w:name="_Toc23672"/>
      <w:r>
        <w:rPr>
          <w:rFonts w:hint="eastAsia"/>
        </w:rPr>
        <w:t>评分标准索引表</w:t>
      </w:r>
      <w:bookmarkEnd w:id="842"/>
    </w:p>
    <w:p>
      <w:pPr>
        <w:jc w:val="center"/>
        <w:rPr>
          <w:sz w:val="36"/>
          <w:szCs w:val="36"/>
        </w:rPr>
      </w:pPr>
      <w:r>
        <w:rPr>
          <w:rFonts w:hint="eastAsia"/>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sz w:val="24"/>
                <w:szCs w:val="24"/>
              </w:rPr>
            </w:pPr>
            <w:r>
              <w:rPr>
                <w:rFonts w:hint="eastAsia" w:ascii="黑体" w:hAnsi="宋体" w:eastAsia="黑体"/>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sz w:val="24"/>
                <w:szCs w:val="24"/>
              </w:rPr>
            </w:pPr>
            <w:r>
              <w:rPr>
                <w:rFonts w:hint="eastAsia" w:ascii="黑体" w:hAnsi="仿宋" w:eastAsia="黑体" w:cs="黑体"/>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sz w:val="24"/>
                <w:szCs w:val="24"/>
              </w:rPr>
            </w:pPr>
            <w:r>
              <w:rPr>
                <w:rFonts w:hint="eastAsia" w:ascii="黑体" w:hAnsi="仿宋" w:eastAsia="黑体" w:cs="黑体"/>
                <w:b/>
                <w:sz w:val="24"/>
                <w:szCs w:val="24"/>
              </w:rPr>
              <w:t>响应文件所在页码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exact"/>
              <w:jc w:val="center"/>
              <w:rPr>
                <w:rFonts w:ascii="楷体_GB2312" w:hAnsi="宋体" w:eastAsia="楷体_GB2312"/>
                <w:sz w:val="24"/>
                <w:szCs w:val="24"/>
              </w:rPr>
            </w:pPr>
            <w:r>
              <w:rPr>
                <w:rFonts w:hint="eastAsia" w:ascii="楷体_GB2312" w:hAnsi="宋体" w:eastAsia="楷体_GB2312"/>
                <w:sz w:val="24"/>
                <w:szCs w:val="24"/>
              </w:rPr>
              <w:t>商务分</w:t>
            </w:r>
          </w:p>
          <w:p>
            <w:pPr>
              <w:spacing w:line="360" w:lineRule="auto"/>
              <w:jc w:val="center"/>
              <w:rPr>
                <w:rFonts w:ascii="楷体_GB2312" w:hAnsi="宋体" w:eastAsia="楷体_GB2312"/>
                <w:sz w:val="24"/>
                <w:szCs w:val="24"/>
              </w:rPr>
            </w:pPr>
            <w:r>
              <w:rPr>
                <w:rFonts w:hint="eastAsia" w:ascii="楷体_GB2312" w:hAnsi="宋体" w:eastAsia="楷体_GB2312"/>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auto"/>
              <w:jc w:val="center"/>
              <w:rPr>
                <w:rFonts w:ascii="楷体_GB2312" w:hAnsi="宋体" w:eastAsia="楷体_GB2312"/>
                <w:sz w:val="24"/>
                <w:szCs w:val="24"/>
              </w:rPr>
            </w:pPr>
            <w:r>
              <w:rPr>
                <w:rFonts w:hint="eastAsia" w:ascii="楷体_GB2312" w:hAnsi="宋体" w:eastAsia="楷体_GB2312"/>
                <w:sz w:val="24"/>
                <w:szCs w:val="24"/>
              </w:rPr>
              <w:t>技术分</w:t>
            </w: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r>
              <w:rPr>
                <w:rFonts w:hint="eastAsia" w:ascii="仿宋_GB2312" w:eastAsia="仿宋_GB2312"/>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rPr>
                <w:sz w:val="24"/>
                <w:szCs w:val="24"/>
              </w:rPr>
            </w:pPr>
          </w:p>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rPr>
                <w:rFonts w:ascii="楷体_GB2312"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bl>
    <w:p>
      <w:pPr>
        <w:pStyle w:val="8"/>
        <w:ind w:firstLine="0"/>
      </w:pPr>
      <w:r>
        <w:rPr>
          <w:rFonts w:hint="eastAsia" w:eastAsia="仿宋_GB2312"/>
          <w:b/>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楷体">
    <w:altName w:val="汉仪楷体KW"/>
    <w:panose1 w:val="02010609060101010101"/>
    <w:charset w:val="86"/>
    <w:family w:val="modern"/>
    <w:pitch w:val="default"/>
    <w:sig w:usb0="00000000" w:usb1="00000000" w:usb2="00000016" w:usb3="00000000" w:csb0="00040001" w:csb1="00000000"/>
  </w:font>
  <w:font w:name="Cambria">
    <w:altName w:val="Georgia"/>
    <w:panose1 w:val="02040503050406030204"/>
    <w:charset w:val="00"/>
    <w:family w:val="roman"/>
    <w:pitch w:val="default"/>
    <w:sig w:usb0="00000000" w:usb1="00000000" w:usb2="02000000" w:usb3="00000000" w:csb0="2000019F" w:csb1="00000000"/>
  </w:font>
  <w:font w:name="仿宋_GB2312">
    <w:altName w:val="汉仪仿宋KW"/>
    <w:panose1 w:val="00000000000000000000"/>
    <w:charset w:val="86"/>
    <w:family w:val="modern"/>
    <w:pitch w:val="default"/>
    <w:sig w:usb0="00000000" w:usb1="00000000" w:usb2="00000000" w:usb3="00000000" w:csb0="00040000" w:csb1="00000000"/>
  </w:font>
  <w:font w:name="Century Gothic">
    <w:altName w:val="Arial"/>
    <w:panose1 w:val="020B0502020202020204"/>
    <w:charset w:val="00"/>
    <w:family w:val="swiss"/>
    <w:pitch w:val="default"/>
    <w:sig w:usb0="00000000" w:usb1="00000000" w:usb2="00000000" w:usb3="00000000" w:csb0="2000009F" w:csb1="DFD70000"/>
  </w:font>
  <w:font w:name="楷体_GB2312">
    <w:altName w:val="汉仪楷体KW"/>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altName w:val="Arial"/>
    <w:panose1 w:val="020B0606020202030204"/>
    <w:charset w:val="00"/>
    <w:family w:val="swiss"/>
    <w:pitch w:val="default"/>
    <w:sig w:usb0="00000000" w:usb1="00000000" w:usb2="00000000" w:usb3="00000000" w:csb0="2000009F" w:csb1="DFD70000"/>
  </w:font>
  <w:font w:name="Tahoma">
    <w:altName w:val="Verdana"/>
    <w:panose1 w:val="020B0604030504040204"/>
    <w:charset w:val="00"/>
    <w:family w:val="swiss"/>
    <w:pitch w:val="default"/>
    <w:sig w:usb0="00000000" w:usb1="00000000"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Arial"/>
    <w:panose1 w:val="020B0604020202020204"/>
    <w:charset w:val="86"/>
    <w:family w:val="auto"/>
    <w:pitch w:val="default"/>
    <w:sig w:usb0="00000000" w:usb1="00000000" w:usb2="0000003F" w:usb3="00000000" w:csb0="603F01FF" w:csb1="FFFF0000"/>
  </w:font>
  <w:font w:name="MS Mincho">
    <w:altName w:val="汉仪书宋二KW"/>
    <w:panose1 w:val="02020609040205080304"/>
    <w:charset w:val="80"/>
    <w:family w:val="modern"/>
    <w:pitch w:val="default"/>
    <w:sig w:usb0="00000000" w:usb1="00000000" w:usb2="08000012" w:usb3="00000000" w:csb0="0002009F" w:csb1="00000000"/>
  </w:font>
  <w:font w:name="仿宋">
    <w:altName w:val="汉仪仿宋KW"/>
    <w:panose1 w:val="02010609060101010101"/>
    <w:charset w:val="86"/>
    <w:family w:val="modern"/>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Georgia">
    <w:panose1 w:val="02040502050405020303"/>
    <w:charset w:val="00"/>
    <w:family w:val="auto"/>
    <w:pitch w:val="default"/>
    <w:sig w:usb0="00000287" w:usb1="00000000" w:usb2="00000000" w:usb3="00000000" w:csb0="2000009F" w:csb1="00000000"/>
  </w:font>
  <w:font w:name="汉仪仿宋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FBDF69C2"/>
    <w:multiLevelType w:val="singleLevel"/>
    <w:tmpl w:val="FBDF69C2"/>
    <w:lvl w:ilvl="0" w:tentative="0">
      <w:start w:val="1"/>
      <w:numFmt w:val="decimal"/>
      <w:suff w:val="nothing"/>
      <w:lvlText w:val="（%1）"/>
      <w:lvlJc w:val="left"/>
    </w:lvl>
  </w:abstractNum>
  <w:abstractNum w:abstractNumId="2">
    <w:nsid w:val="58232F2B"/>
    <w:multiLevelType w:val="singleLevel"/>
    <w:tmpl w:val="58232F2B"/>
    <w:lvl w:ilvl="0" w:tentative="0">
      <w:start w:val="1"/>
      <w:numFmt w:val="decimal"/>
      <w:suff w:val="nothing"/>
      <w:lvlText w:val="%1、"/>
      <w:lvlJc w:val="left"/>
      <w:rPr>
        <w:rFonts w:cs="Times New Roman"/>
      </w:rPr>
    </w:lvl>
  </w:abstractNum>
  <w:abstractNum w:abstractNumId="3">
    <w:nsid w:val="58233165"/>
    <w:multiLevelType w:val="singleLevel"/>
    <w:tmpl w:val="58233165"/>
    <w:lvl w:ilvl="0" w:tentative="0">
      <w:start w:val="1"/>
      <w:numFmt w:val="decimal"/>
      <w:suff w:val="nothing"/>
      <w:lvlText w:val="%1、"/>
      <w:lvlJc w:val="left"/>
      <w:rPr>
        <w:rFonts w:cs="Times New Roman"/>
      </w:rPr>
    </w:lvl>
  </w:abstractNum>
  <w:abstractNum w:abstractNumId="4">
    <w:nsid w:val="58302A53"/>
    <w:multiLevelType w:val="singleLevel"/>
    <w:tmpl w:val="58302A53"/>
    <w:lvl w:ilvl="0" w:tentative="0">
      <w:start w:val="1"/>
      <w:numFmt w:val="decimal"/>
      <w:suff w:val="nothing"/>
      <w:lvlText w:val="%1、"/>
      <w:lvlJc w:val="left"/>
      <w:rPr>
        <w:rFonts w:cs="Times New Roman"/>
      </w:rPr>
    </w:lvl>
  </w:abstractNum>
  <w:abstractNum w:abstractNumId="5">
    <w:nsid w:val="58303257"/>
    <w:multiLevelType w:val="singleLevel"/>
    <w:tmpl w:val="58303257"/>
    <w:lvl w:ilvl="0" w:tentative="0">
      <w:start w:val="4"/>
      <w:numFmt w:val="decimal"/>
      <w:suff w:val="nothing"/>
      <w:lvlText w:val="%1、"/>
      <w:lvlJc w:val="left"/>
      <w:rPr>
        <w:rFonts w:cs="Times New Roman"/>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BB7"/>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7F3131"/>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3F817FF"/>
    <w:rsid w:val="1443726E"/>
    <w:rsid w:val="144C002E"/>
    <w:rsid w:val="144D0E93"/>
    <w:rsid w:val="14576DE3"/>
    <w:rsid w:val="147B3BEE"/>
    <w:rsid w:val="148003C6"/>
    <w:rsid w:val="148E7F8B"/>
    <w:rsid w:val="149B31FA"/>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200A25"/>
    <w:rsid w:val="1A48253B"/>
    <w:rsid w:val="1A9C7638"/>
    <w:rsid w:val="1AD71F73"/>
    <w:rsid w:val="1ADC630F"/>
    <w:rsid w:val="1B0B2A6F"/>
    <w:rsid w:val="1B243D9B"/>
    <w:rsid w:val="1B724A2E"/>
    <w:rsid w:val="1B872A27"/>
    <w:rsid w:val="1BE50EE4"/>
    <w:rsid w:val="1BF62A92"/>
    <w:rsid w:val="1C147238"/>
    <w:rsid w:val="1C387BAF"/>
    <w:rsid w:val="1C656C23"/>
    <w:rsid w:val="1C830DC2"/>
    <w:rsid w:val="1C942985"/>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5F109C"/>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BB53AA"/>
    <w:rsid w:val="3BC5739B"/>
    <w:rsid w:val="3C1424D2"/>
    <w:rsid w:val="3C711292"/>
    <w:rsid w:val="3C8E02AC"/>
    <w:rsid w:val="3CB2229B"/>
    <w:rsid w:val="3CCF6C31"/>
    <w:rsid w:val="3D1D778F"/>
    <w:rsid w:val="3D391BC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684738"/>
    <w:rsid w:val="4EBD615B"/>
    <w:rsid w:val="4EE7316A"/>
    <w:rsid w:val="4F25345A"/>
    <w:rsid w:val="4F2F66DD"/>
    <w:rsid w:val="4F465A7A"/>
    <w:rsid w:val="4FB67F1F"/>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4DC7CA1"/>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C4E3709"/>
    <w:rsid w:val="5D131909"/>
    <w:rsid w:val="5D134136"/>
    <w:rsid w:val="5D230C5E"/>
    <w:rsid w:val="5D6E1F11"/>
    <w:rsid w:val="5D9620F2"/>
    <w:rsid w:val="5D965620"/>
    <w:rsid w:val="5DCF45EA"/>
    <w:rsid w:val="5DE979FF"/>
    <w:rsid w:val="5DF04B2E"/>
    <w:rsid w:val="5E2E2111"/>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901B4C"/>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A569E6"/>
    <w:rsid w:val="78E40A8A"/>
    <w:rsid w:val="790A76C0"/>
    <w:rsid w:val="791D4BC5"/>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DC61C3"/>
    <w:rsid w:val="7EE221B9"/>
    <w:rsid w:val="7EF22761"/>
    <w:rsid w:val="7F1C3CE3"/>
    <w:rsid w:val="7F383916"/>
    <w:rsid w:val="7F836F34"/>
    <w:rsid w:val="7FB57991"/>
    <w:rsid w:val="7FC46688"/>
    <w:rsid w:val="7FC65CAF"/>
    <w:rsid w:val="BDFDDA0D"/>
    <w:rsid w:val="F9C538B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link w:val="67"/>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1"/>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Body Text Indent 2"/>
    <w:basedOn w:val="1"/>
    <w:link w:val="73"/>
    <w:qFormat/>
    <w:uiPriority w:val="99"/>
    <w:pPr>
      <w:spacing w:after="120" w:line="480" w:lineRule="auto"/>
      <w:ind w:left="420" w:leftChars="200"/>
    </w:pPr>
    <w:rPr>
      <w:kern w:val="2"/>
    </w:rPr>
  </w:style>
  <w:style w:type="paragraph" w:styleId="30">
    <w:name w:val="Balloon Text"/>
    <w:basedOn w:val="1"/>
    <w:link w:val="74"/>
    <w:qFormat/>
    <w:uiPriority w:val="99"/>
    <w:rPr>
      <w:sz w:val="18"/>
    </w:rPr>
  </w:style>
  <w:style w:type="paragraph" w:styleId="31">
    <w:name w:val="footer"/>
    <w:basedOn w:val="1"/>
    <w:link w:val="75"/>
    <w:qFormat/>
    <w:uiPriority w:val="99"/>
    <w:pPr>
      <w:tabs>
        <w:tab w:val="center" w:pos="4153"/>
        <w:tab w:val="right" w:pos="8306"/>
      </w:tabs>
      <w:snapToGrid w:val="0"/>
      <w:jc w:val="left"/>
    </w:pPr>
    <w:rPr>
      <w:sz w:val="18"/>
    </w:rPr>
  </w:style>
  <w:style w:type="paragraph" w:styleId="32">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6"/>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29"/>
    <w:qFormat/>
    <w:locked/>
    <w:uiPriority w:val="99"/>
    <w:rPr>
      <w:rFonts w:cs="Times New Roman"/>
      <w:kern w:val="2"/>
      <w:sz w:val="21"/>
    </w:rPr>
  </w:style>
  <w:style w:type="character" w:customStyle="1" w:styleId="74">
    <w:name w:val="批注框文本 字符"/>
    <w:basedOn w:val="47"/>
    <w:link w:val="30"/>
    <w:qFormat/>
    <w:locked/>
    <w:uiPriority w:val="99"/>
    <w:rPr>
      <w:rFonts w:cs="Times New Roman"/>
      <w:snapToGrid w:val="0"/>
      <w:sz w:val="18"/>
    </w:rPr>
  </w:style>
  <w:style w:type="character" w:customStyle="1" w:styleId="75">
    <w:name w:val="页脚 字符"/>
    <w:basedOn w:val="47"/>
    <w:link w:val="31"/>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2"/>
    <w:qFormat/>
    <w:locked/>
    <w:uiPriority w:val="99"/>
    <w:rPr>
      <w:rFonts w:eastAsia="宋体" w:cs="Times New Roman"/>
      <w:snapToGrid w:val="0"/>
      <w:sz w:val="18"/>
      <w:lang w:val="en-US" w:eastAsia="zh-CN"/>
    </w:rPr>
  </w:style>
  <w:style w:type="character" w:customStyle="1" w:styleId="78">
    <w:name w:val="副标题 字符"/>
    <w:basedOn w:val="47"/>
    <w:link w:val="35"/>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54</Pages>
  <Words>33174</Words>
  <Characters>34545</Characters>
  <Lines>257</Lines>
  <Paragraphs>72</Paragraphs>
  <TotalTime>0</TotalTime>
  <ScaleCrop>false</ScaleCrop>
  <LinksUpToDate>false</LinksUpToDate>
  <CharactersWithSpaces>36553</CharactersWithSpaces>
  <Application>WPS Office WWO_dingtalk_20240221035043-c523bba0e7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2018-07-16T15:39:00Z</dcterms:created>
  <dc:creator>小周</dc:creator>
  <cp:lastModifiedBy>hdu</cp:lastModifiedBy>
  <cp:lastPrinted>2021-06-24T10:10:00Z</cp:lastPrinted>
  <dcterms:modified xsi:type="dcterms:W3CDTF">2025-10-28T14:15:03Z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