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6F79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41650024">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hAnsi="宋体" w:cs="宋体"/>
                <w:color w:val="000000"/>
                <w:highlight w:val="none"/>
              </w:rPr>
              <w:t>杭州电子科技大学2026年上半年校区零星修缮工程</w:t>
            </w:r>
            <w:r>
              <w:rPr>
                <w:rFonts w:hint="eastAsia" w:ascii="宋体" w:hAnsi="宋体" w:cs="宋体"/>
                <w:color w:val="000000"/>
                <w:szCs w:val="21"/>
                <w:highlight w:val="none"/>
              </w:rPr>
              <w:t>。具体内容和工程做法详见</w:t>
            </w:r>
            <w:r>
              <w:rPr>
                <w:rFonts w:hint="eastAsia" w:ascii="宋体" w:hAnsi="宋体" w:cs="宋体"/>
                <w:color w:val="000000"/>
                <w:szCs w:val="21"/>
                <w:highlight w:val="none"/>
                <w:lang w:eastAsia="zh-CN"/>
              </w:rPr>
              <w:t>工程量清单及招标文件</w:t>
            </w:r>
            <w:r>
              <w:rPr>
                <w:rFonts w:hint="eastAsia" w:ascii="宋体" w:hAnsi="宋体" w:cs="宋体"/>
                <w:color w:val="000000"/>
                <w:szCs w:val="21"/>
                <w:highlight w:val="none"/>
              </w:rPr>
              <w:t>。</w:t>
            </w:r>
            <w:bookmarkStart w:id="0" w:name="_GoBack"/>
            <w:bookmarkEnd w:id="0"/>
          </w:p>
          <w:p w14:paraId="19DF987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二、工程招标范围：详见</w:t>
            </w:r>
            <w:r>
              <w:rPr>
                <w:rFonts w:hint="eastAsia" w:ascii="宋体" w:hAnsi="宋体" w:cs="宋体"/>
                <w:color w:val="000000"/>
                <w:szCs w:val="21"/>
                <w:highlight w:val="none"/>
                <w:lang w:eastAsia="zh-CN"/>
              </w:rPr>
              <w:t>工程量清单及招标文件</w:t>
            </w:r>
            <w:r>
              <w:rPr>
                <w:rFonts w:hint="eastAsia" w:cs="宋体"/>
                <w:color w:val="000000"/>
                <w:highlight w:val="none"/>
              </w:rPr>
              <w:t>。</w:t>
            </w:r>
          </w:p>
          <w:p w14:paraId="0713FE8F">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1717CFBD">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73ECA390">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D9BB117">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4C557043">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063CCB37">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1CAC639E">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0E203A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．《关于印发建设工程工程量计算规范（2013）浙江省补充规定的通知》（浙建站计﹝2013﹞63号）；</w:t>
            </w:r>
          </w:p>
          <w:p w14:paraId="6AD4D66C">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71E8F080">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．《浙江省建设工程计价规则》（2018版）；</w:t>
            </w:r>
          </w:p>
          <w:p w14:paraId="363A2ECD">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10.《关于增值税调整后我省建设工程计价依据增值税税率及有关计价调整的通知》（浙建建发[2019]92号 ）；</w:t>
            </w:r>
          </w:p>
          <w:p w14:paraId="54ACAEEC">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杭州市城乡建设委员会关于推进杭州市建筑施工领域安全生产责任保险工作的通知》（杭建工发[2021]384号）、《关于明确杭州市建筑施工领域安全生产责任保险费用计取的通知》（杭建招标造价中心[2021]84号）；</w:t>
            </w:r>
          </w:p>
          <w:p w14:paraId="1C869869">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12.《省建设厅关于调整建筑工程安全文明施工费的通知》（浙建建发[2022]37号）；</w:t>
            </w:r>
          </w:p>
          <w:p w14:paraId="288E3DA8">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13.关于贯彻《省建设厅关于调整建筑工程安全文明施工费的通知》的通知（杭建市发[2022]54号）；</w:t>
            </w:r>
          </w:p>
          <w:p w14:paraId="69377D9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．省、市建设行政主管部门以及工程造价管理机构颁发的相关计价办法和计价规定；</w:t>
            </w:r>
          </w:p>
          <w:p w14:paraId="6E0CD56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．其他与工程项目有关的规范、标准和技术资料；</w:t>
            </w:r>
          </w:p>
          <w:p w14:paraId="21C8501D">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．施工现场实际情况、工程特点、常规施工方案；</w:t>
            </w:r>
          </w:p>
          <w:p w14:paraId="6B66095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4476387">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2CFFF54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DC5C0D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353E2D23">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14:paraId="3CF58EC1">
            <w:pPr>
              <w:pStyle w:val="3"/>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14:paraId="207E938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7.35</w:t>
            </w:r>
            <w:r>
              <w:rPr>
                <w:rFonts w:hint="eastAsia" w:cs="宋体" w:asciiTheme="majorEastAsia" w:hAnsiTheme="majorEastAsia" w:eastAsiaTheme="majorEastAsia"/>
                <w:color w:val="000000"/>
                <w:szCs w:val="21"/>
                <w:highlight w:val="none"/>
              </w:rPr>
              <w:t>%；</w:t>
            </w:r>
          </w:p>
          <w:p w14:paraId="61149767">
            <w:pPr>
              <w:autoSpaceDE w:val="0"/>
              <w:autoSpaceDN w:val="0"/>
              <w:adjustRightInd w:val="0"/>
              <w:spacing w:line="360" w:lineRule="auto"/>
              <w:ind w:firstLine="420"/>
              <w:rPr>
                <w:rFonts w:hint="eastAsia" w:hAnsi="宋体" w:cs="宋体"/>
                <w:color w:val="000000"/>
                <w:highlight w:val="none"/>
              </w:rPr>
            </w:pPr>
            <w:r>
              <w:rPr>
                <w:rFonts w:hint="eastAsia" w:cs="宋体" w:asciiTheme="majorEastAsia" w:hAnsiTheme="majorEastAsia" w:eastAsiaTheme="majorEastAsia"/>
                <w:color w:val="000000"/>
                <w:szCs w:val="21"/>
                <w:highlight w:val="none"/>
                <w:lang w:eastAsia="zh-CN"/>
              </w:rPr>
              <w:t>市政工程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8.81</w:t>
            </w:r>
            <w:r>
              <w:rPr>
                <w:rFonts w:hint="eastAsia" w:cs="宋体" w:asciiTheme="majorEastAsia" w:hAnsiTheme="majorEastAsia" w:eastAsiaTheme="majorEastAsia"/>
                <w:color w:val="000000"/>
                <w:szCs w:val="21"/>
                <w:highlight w:val="none"/>
              </w:rPr>
              <w:t>%；</w:t>
            </w:r>
          </w:p>
          <w:p w14:paraId="594057C3">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455E6DA7">
            <w:pPr>
              <w:pStyle w:val="3"/>
              <w:tabs>
                <w:tab w:val="left" w:pos="3330"/>
              </w:tabs>
              <w:spacing w:line="360" w:lineRule="auto"/>
              <w:ind w:firstLine="420" w:firstLineChars="200"/>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013AC4D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9.19</w:t>
            </w:r>
            <w:r>
              <w:rPr>
                <w:rFonts w:hint="eastAsia" w:cs="宋体" w:asciiTheme="majorEastAsia" w:hAnsiTheme="majorEastAsia" w:eastAsiaTheme="majorEastAsia"/>
                <w:color w:val="000000"/>
                <w:szCs w:val="21"/>
                <w:highlight w:val="none"/>
              </w:rPr>
              <w:t>%；</w:t>
            </w:r>
          </w:p>
          <w:p w14:paraId="59D27947">
            <w:pPr>
              <w:autoSpaceDE w:val="0"/>
              <w:autoSpaceDN w:val="0"/>
              <w:adjustRightInd w:val="0"/>
              <w:spacing w:line="360" w:lineRule="auto"/>
              <w:ind w:firstLine="420"/>
              <w:rPr>
                <w:rFonts w:hint="eastAsia" w:hAnsi="宋体" w:cs="宋体"/>
                <w:color w:val="000000"/>
                <w:highlight w:val="none"/>
              </w:rPr>
            </w:pPr>
            <w:r>
              <w:rPr>
                <w:rFonts w:hint="eastAsia" w:cs="宋体" w:asciiTheme="majorEastAsia" w:hAnsiTheme="majorEastAsia" w:eastAsiaTheme="majorEastAsia"/>
                <w:color w:val="000000"/>
                <w:szCs w:val="21"/>
                <w:highlight w:val="none"/>
                <w:lang w:eastAsia="zh-CN"/>
              </w:rPr>
              <w:t>市政工程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5.63</w:t>
            </w:r>
            <w:r>
              <w:rPr>
                <w:rFonts w:hint="eastAsia" w:cs="宋体" w:asciiTheme="majorEastAsia" w:hAnsiTheme="majorEastAsia" w:eastAsiaTheme="majorEastAsia"/>
                <w:color w:val="000000"/>
                <w:szCs w:val="21"/>
                <w:highlight w:val="none"/>
              </w:rPr>
              <w:t>%；</w:t>
            </w:r>
          </w:p>
          <w:p w14:paraId="0C08C76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14:paraId="1B4DEA6C">
            <w:pPr>
              <w:pStyle w:val="3"/>
              <w:tabs>
                <w:tab w:val="left" w:pos="3330"/>
              </w:tabs>
              <w:spacing w:line="360" w:lineRule="auto"/>
              <w:ind w:firstLine="420" w:firstLineChars="200"/>
              <w:rPr>
                <w:rFonts w:hint="eastAsia" w:hAnsi="宋体" w:cs="宋体"/>
                <w:color w:val="000000"/>
                <w:highlight w:val="none"/>
                <w:lang w:eastAsia="zh-CN"/>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r>
              <w:rPr>
                <w:rFonts w:hint="eastAsia" w:hAnsi="宋体" w:cs="宋体"/>
                <w:color w:val="000000"/>
                <w:highlight w:val="none"/>
                <w:lang w:eastAsia="zh-CN"/>
              </w:rPr>
              <w:t>；</w:t>
            </w:r>
          </w:p>
          <w:p w14:paraId="63081C4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eastAsia="zh-CN"/>
              </w:rPr>
              <w:t>安装</w:t>
            </w:r>
            <w:r>
              <w:rPr>
                <w:rFonts w:hint="eastAsia" w:cs="宋体" w:asciiTheme="majorEastAsia" w:hAnsiTheme="majorEastAsia" w:eastAsiaTheme="majorEastAsia"/>
                <w:color w:val="000000"/>
                <w:szCs w:val="21"/>
                <w:highlight w:val="none"/>
              </w:rPr>
              <w:t>工程：取费基数为“人工费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3.26</w:t>
            </w:r>
            <w:r>
              <w:rPr>
                <w:rFonts w:hint="eastAsia" w:cs="宋体" w:asciiTheme="majorEastAsia" w:hAnsiTheme="majorEastAsia" w:eastAsiaTheme="majorEastAsia"/>
                <w:color w:val="000000"/>
                <w:szCs w:val="21"/>
                <w:highlight w:val="none"/>
              </w:rPr>
              <w:t>%；</w:t>
            </w:r>
          </w:p>
          <w:p w14:paraId="3A9E1371">
            <w:pPr>
              <w:autoSpaceDE w:val="0"/>
              <w:autoSpaceDN w:val="0"/>
              <w:adjustRightInd w:val="0"/>
              <w:spacing w:line="360" w:lineRule="auto"/>
              <w:ind w:firstLine="420"/>
              <w:rPr>
                <w:rFonts w:hint="eastAsia" w:hAnsi="宋体" w:cs="宋体"/>
                <w:color w:val="000000"/>
                <w:highlight w:val="none"/>
                <w:lang w:eastAsia="zh-CN"/>
              </w:rPr>
            </w:pPr>
            <w:r>
              <w:rPr>
                <w:rFonts w:hint="eastAsia" w:cs="宋体" w:asciiTheme="majorEastAsia" w:hAnsiTheme="majorEastAsia" w:eastAsiaTheme="majorEastAsia"/>
                <w:color w:val="000000"/>
                <w:szCs w:val="21"/>
                <w:highlight w:val="none"/>
                <w:lang w:eastAsia="zh-CN"/>
              </w:rPr>
              <w:t>市政工程</w:t>
            </w:r>
            <w:r>
              <w:rPr>
                <w:rFonts w:hint="eastAsia" w:cs="宋体" w:asciiTheme="majorEastAsia" w:hAnsiTheme="majorEastAsia" w:eastAsiaTheme="majorEastAsia"/>
                <w:color w:val="000000"/>
                <w:szCs w:val="21"/>
                <w:highlight w:val="none"/>
              </w:rPr>
              <w:t>：取费基数为“人工费</w:t>
            </w:r>
            <w:r>
              <w:rPr>
                <w:rFonts w:cs="宋体" w:asciiTheme="majorEastAsia" w:hAnsiTheme="majorEastAsia" w:eastAsiaTheme="majorEastAsia"/>
                <w:color w:val="000000"/>
                <w:szCs w:val="21"/>
                <w:highlight w:val="none"/>
              </w:rPr>
              <w:t>+</w:t>
            </w:r>
            <w:r>
              <w:rPr>
                <w:rFonts w:hint="eastAsia" w:cs="宋体" w:asciiTheme="majorEastAsia" w:hAnsiTheme="majorEastAsia" w:eastAsiaTheme="majorEastAsia"/>
                <w:color w:val="000000"/>
                <w:szCs w:val="21"/>
                <w:highlight w:val="none"/>
              </w:rPr>
              <w:t>机械费”，取费费率为：</w:t>
            </w:r>
            <w:r>
              <w:rPr>
                <w:rFonts w:hint="eastAsia" w:cs="宋体" w:asciiTheme="majorEastAsia" w:hAnsiTheme="majorEastAsia" w:eastAsiaTheme="majorEastAsia"/>
                <w:color w:val="000000"/>
                <w:szCs w:val="21"/>
                <w:highlight w:val="none"/>
                <w:lang w:val="en-US" w:eastAsia="zh-CN"/>
              </w:rPr>
              <w:t>2.56</w:t>
            </w:r>
            <w:r>
              <w:rPr>
                <w:rFonts w:hint="eastAsia" w:cs="宋体" w:asciiTheme="majorEastAsia" w:hAnsiTheme="majorEastAsia" w:eastAsiaTheme="majorEastAsia"/>
                <w:color w:val="000000"/>
                <w:szCs w:val="21"/>
                <w:highlight w:val="none"/>
              </w:rPr>
              <w:t>%；</w:t>
            </w:r>
          </w:p>
          <w:p w14:paraId="6EAF52AE">
            <w:pPr>
              <w:pStyle w:val="3"/>
              <w:tabs>
                <w:tab w:val="left" w:pos="3330"/>
              </w:tabs>
              <w:spacing w:line="360" w:lineRule="auto"/>
              <w:ind w:firstLine="420" w:firstLineChars="200"/>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14:paraId="00A23983">
            <w:pPr>
              <w:pStyle w:val="3"/>
              <w:spacing w:line="360" w:lineRule="auto"/>
              <w:rPr>
                <w:rFonts w:hint="eastAsia" w:hAnsi="宋体" w:cs="宋体"/>
                <w:color w:val="000000"/>
                <w:highlight w:val="none"/>
              </w:rPr>
            </w:pPr>
            <w:r>
              <w:rPr>
                <w:rFonts w:hint="eastAsia" w:hAnsi="宋体" w:cs="宋体"/>
                <w:color w:val="000000"/>
                <w:highlight w:val="none"/>
              </w:rPr>
              <w:t>五、</w:t>
            </w:r>
            <w:r>
              <w:rPr>
                <w:rFonts w:hint="eastAsia" w:hAnsi="宋体" w:cs="宋体"/>
                <w:color w:val="000000"/>
                <w:highlight w:val="none"/>
                <w:lang w:val="en-US" w:eastAsia="zh-CN"/>
              </w:rPr>
              <w:t>编制说明</w:t>
            </w:r>
            <w:r>
              <w:rPr>
                <w:rFonts w:hint="eastAsia" w:hAnsi="宋体" w:cs="宋体"/>
                <w:color w:val="000000"/>
                <w:highlight w:val="none"/>
              </w:rPr>
              <w:t>：</w:t>
            </w:r>
          </w:p>
          <w:p w14:paraId="31FABBA5">
            <w:pPr>
              <w:pStyle w:val="3"/>
              <w:spacing w:line="360" w:lineRule="auto"/>
              <w:ind w:firstLine="420" w:firstLineChars="200"/>
              <w:rPr>
                <w:rFonts w:hint="eastAsia" w:hAnsi="宋体" w:cs="宋体"/>
                <w:color w:val="000000"/>
                <w:highlight w:val="none"/>
              </w:rPr>
            </w:pPr>
            <w:r>
              <w:rPr>
                <w:rFonts w:hint="eastAsia" w:asciiTheme="majorEastAsia" w:hAnsiTheme="majorEastAsia" w:eastAsiaTheme="majorEastAsia"/>
                <w:highlight w:val="none"/>
                <w:lang w:val="en-US" w:eastAsia="zh-CN"/>
              </w:rPr>
              <w:t>1、清单工程量为暂估工程量，具体按实际发生工程量进行结算。</w:t>
            </w:r>
          </w:p>
          <w:p w14:paraId="387E5FE7">
            <w:pPr>
              <w:pStyle w:val="3"/>
              <w:spacing w:line="360" w:lineRule="auto"/>
              <w:rPr>
                <w:rFonts w:hint="eastAsia" w:hAnsi="宋体" w:cs="宋体"/>
                <w:color w:val="000000"/>
                <w:highlight w:val="none"/>
              </w:rPr>
            </w:pPr>
            <w:r>
              <w:rPr>
                <w:rFonts w:hint="eastAsia" w:hAnsi="宋体" w:cs="宋体"/>
                <w:color w:val="000000"/>
                <w:highlight w:val="none"/>
                <w:lang w:val="en-US" w:eastAsia="zh-CN"/>
              </w:rPr>
              <w:t>六</w:t>
            </w:r>
            <w:r>
              <w:rPr>
                <w:rFonts w:hint="eastAsia" w:hAnsi="宋体" w:cs="宋体"/>
                <w:color w:val="000000"/>
                <w:highlight w:val="none"/>
              </w:rPr>
              <w:t>、</w:t>
            </w:r>
            <w:r>
              <w:rPr>
                <w:rFonts w:hint="eastAsia" w:hAnsi="宋体" w:cs="宋体"/>
                <w:color w:val="000000"/>
                <w:highlight w:val="none"/>
                <w:lang w:eastAsia="zh-CN"/>
              </w:rPr>
              <w:t>材料</w:t>
            </w:r>
            <w:r>
              <w:rPr>
                <w:rFonts w:hint="eastAsia" w:hAnsi="宋体" w:cs="宋体"/>
                <w:color w:val="000000"/>
                <w:highlight w:val="none"/>
              </w:rPr>
              <w:t>：</w:t>
            </w:r>
          </w:p>
          <w:p w14:paraId="7199E869">
            <w:pPr>
              <w:spacing w:line="400" w:lineRule="exact"/>
              <w:ind w:firstLine="210" w:firstLineChars="100"/>
              <w:rPr>
                <w:rFonts w:hint="eastAsia" w:ascii="宋体" w:hAnsi="宋体"/>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一</w:t>
            </w:r>
            <w:r>
              <w:rPr>
                <w:rFonts w:hint="eastAsia" w:ascii="宋体" w:hAnsi="宋体" w:eastAsia="宋体" w:cs="Times New Roman"/>
                <w:szCs w:val="21"/>
                <w:highlight w:val="none"/>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76092BDB">
            <w:pPr>
              <w:spacing w:line="400" w:lineRule="exact"/>
              <w:ind w:firstLine="210" w:firstLineChars="1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二</w:t>
            </w:r>
            <w:r>
              <w:rPr>
                <w:rFonts w:hint="eastAsia" w:ascii="宋体" w:hAnsi="宋体"/>
                <w:szCs w:val="21"/>
                <w:highlight w:val="none"/>
              </w:rPr>
              <w:t>）其他的设备、材料等采购：</w:t>
            </w:r>
          </w:p>
          <w:p w14:paraId="0FC5BDFC">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highlight w:val="none"/>
                <w:lang w:eastAsia="zh-CN"/>
              </w:rPr>
              <w:t>；</w:t>
            </w:r>
          </w:p>
          <w:p w14:paraId="2CD1B493">
            <w:pPr>
              <w:spacing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highlight w:val="none"/>
                <w:lang w:eastAsia="zh-CN"/>
              </w:rPr>
              <w:t>；</w:t>
            </w:r>
          </w:p>
          <w:p w14:paraId="46CC33C4">
            <w:pPr>
              <w:autoSpaceDE w:val="0"/>
              <w:autoSpaceDN w:val="0"/>
              <w:adjustRightInd w:val="0"/>
              <w:spacing w:line="380" w:lineRule="exact"/>
              <w:ind w:firstLine="420" w:firstLineChars="200"/>
              <w:jc w:val="left"/>
              <w:rPr>
                <w:rFonts w:hint="eastAsia"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1D97F108">
            <w:pPr>
              <w:pStyle w:val="3"/>
              <w:spacing w:line="360" w:lineRule="auto"/>
              <w:rPr>
                <w:rFonts w:hint="eastAsia" w:hAnsi="宋体" w:cs="宋体"/>
                <w:color w:val="000000"/>
                <w:highlight w:val="none"/>
                <w:lang w:val="en-US" w:eastAsia="zh-CN"/>
              </w:rPr>
            </w:pPr>
            <w:r>
              <w:rPr>
                <w:rFonts w:hint="eastAsia" w:hAnsi="宋体" w:cs="宋体"/>
                <w:color w:val="000000"/>
                <w:highlight w:val="none"/>
                <w:lang w:val="en-US" w:eastAsia="zh-CN"/>
              </w:rPr>
              <w:t>七、其他说明：</w:t>
            </w:r>
          </w:p>
          <w:p w14:paraId="1F0A4F16">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014C673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各投标单位需要在相应的子目中综合考虑费用；</w:t>
            </w:r>
          </w:p>
          <w:p w14:paraId="2EA39CA9">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措施费中以“项”为单位措施项目均一次性包干，费用由各投标单位根据施工组织设计方案自行考虑报价，应考虑现场的各种风险因素；</w:t>
            </w:r>
          </w:p>
          <w:p w14:paraId="4B2A75A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0C18F1E1">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highlight w:val="none"/>
                <w:lang w:eastAsia="zh-CN"/>
              </w:rPr>
              <w:t>；</w:t>
            </w:r>
          </w:p>
          <w:p w14:paraId="7286DC3C">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096624C5">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分部分项工程量清单中的工程量是按实物净量计算，一切损耗均应在投标报价内；</w:t>
            </w:r>
          </w:p>
          <w:p w14:paraId="0789DF4C">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8.</w:t>
            </w:r>
            <w:r>
              <w:rPr>
                <w:rFonts w:hint="eastAsia" w:ascii="宋体" w:hAnsi="宋体" w:eastAsia="宋体" w:cs="宋体"/>
                <w:color w:val="000000"/>
                <w:szCs w:val="21"/>
                <w:highlight w:val="none"/>
              </w:rPr>
              <w:t>投标人应充分考虑周边建筑、道路和地下管线设施的保护费用，并考虑在总投标价中</w:t>
            </w:r>
            <w:r>
              <w:rPr>
                <w:rFonts w:hint="eastAsia" w:ascii="宋体" w:hAnsi="宋体" w:eastAsia="宋体" w:cs="宋体"/>
                <w:color w:val="000000"/>
                <w:szCs w:val="21"/>
                <w:highlight w:val="none"/>
                <w:lang w:eastAsia="zh-CN"/>
              </w:rPr>
              <w:t>；</w:t>
            </w:r>
          </w:p>
          <w:p w14:paraId="784BFB24">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9.</w:t>
            </w:r>
            <w:r>
              <w:rPr>
                <w:rFonts w:hint="eastAsia" w:ascii="宋体" w:hAnsi="宋体" w:eastAsia="宋体" w:cs="宋体"/>
                <w:color w:val="000000"/>
                <w:szCs w:val="21"/>
                <w:highlight w:val="none"/>
              </w:rPr>
              <w:t xml:space="preserve">本工程所有的材料的环保等级必须满足国家及地方标准，符合验收相关规范； </w:t>
            </w:r>
          </w:p>
          <w:p w14:paraId="2641E716">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10.</w:t>
            </w:r>
            <w:r>
              <w:rPr>
                <w:rFonts w:hint="eastAsia" w:ascii="宋体" w:hAnsi="宋体" w:eastAsia="宋体" w:cs="宋体"/>
                <w:color w:val="000000"/>
                <w:szCs w:val="21"/>
                <w:highlight w:val="none"/>
              </w:rPr>
              <w:t>投标人应充分考虑脚手架等技术措施，相应费用计入技术措施费中，并充分考虑报价风险，今后结算不进行调整；</w:t>
            </w:r>
          </w:p>
          <w:p w14:paraId="07153BAE">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w:t>
            </w:r>
            <w:r>
              <w:rPr>
                <w:rFonts w:hint="eastAsia" w:ascii="宋体" w:hAnsi="宋体" w:eastAsia="宋体" w:cs="宋体"/>
                <w:color w:val="000000"/>
                <w:szCs w:val="21"/>
                <w:highlight w:val="none"/>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highlight w:val="none"/>
                <w:lang w:eastAsia="zh-CN"/>
              </w:rPr>
              <w:t>；</w:t>
            </w:r>
          </w:p>
          <w:p w14:paraId="244BF295">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相关工艺施工前应做的基层清理工作应包含在投标报价中，清单特征描述中不再一一描述；</w:t>
            </w:r>
          </w:p>
          <w:p w14:paraId="4C4069B1">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本清单项目特征描述不完整时，投标单位应结合施工图及相关规范、规定等进行综合考虑</w:t>
            </w:r>
            <w:r>
              <w:rPr>
                <w:rFonts w:hint="eastAsia" w:ascii="宋体" w:hAnsi="宋体" w:eastAsia="宋体" w:cs="宋体"/>
                <w:color w:val="000000"/>
                <w:szCs w:val="21"/>
                <w:highlight w:val="none"/>
                <w:lang w:eastAsia="zh-CN"/>
              </w:rPr>
              <w:t>；</w:t>
            </w:r>
          </w:p>
          <w:p w14:paraId="4E9F1519">
            <w:pPr>
              <w:autoSpaceDE w:val="0"/>
              <w:autoSpaceDN w:val="0"/>
              <w:adjustRightInd w:val="0"/>
              <w:spacing w:line="360" w:lineRule="auto"/>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highlight w:val="none"/>
              </w:rPr>
              <w:t>】32号文件）的要求使用预拌砂浆，投标人应将使用预拌砂浆的费用计入投标报价；</w:t>
            </w:r>
          </w:p>
          <w:p w14:paraId="17B2E59E">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15.本工程砼按《杭州市商品混凝土管理办法 杭州市政府令第115号》文件</w:t>
            </w:r>
            <w:r>
              <w:rPr>
                <w:rFonts w:hint="eastAsia" w:ascii="宋体" w:hAnsi="宋体" w:eastAsia="宋体" w:cs="宋体"/>
                <w:color w:val="000000"/>
                <w:szCs w:val="21"/>
                <w:highlight w:val="none"/>
              </w:rPr>
              <w:t>要求使用</w:t>
            </w:r>
            <w:r>
              <w:rPr>
                <w:rFonts w:hint="eastAsia" w:ascii="宋体" w:hAnsi="宋体" w:eastAsia="宋体" w:cs="宋体"/>
                <w:color w:val="000000"/>
                <w:szCs w:val="21"/>
                <w:highlight w:val="none"/>
                <w:lang w:val="en-US" w:eastAsia="zh-CN"/>
              </w:rPr>
              <w:t>商品混凝土。</w:t>
            </w:r>
          </w:p>
          <w:p w14:paraId="5FE256A5">
            <w:pPr>
              <w:pStyle w:val="3"/>
              <w:spacing w:line="360" w:lineRule="auto"/>
              <w:rPr>
                <w:rFonts w:hint="eastAsia" w:ascii="宋体" w:hAnsi="宋体" w:eastAsia="宋体" w:cs="宋体"/>
                <w:color w:val="000000"/>
                <w:highlight w:val="none"/>
                <w:lang w:val="zh-CN" w:eastAsia="zh-CN"/>
              </w:rPr>
            </w:pPr>
            <w:r>
              <w:rPr>
                <w:rFonts w:hint="eastAsia" w:ascii="宋体" w:hAnsi="宋体" w:eastAsia="宋体" w:cs="宋体"/>
                <w:color w:val="000000"/>
                <w:highlight w:val="none"/>
                <w:lang w:val="en-US" w:eastAsia="zh-CN"/>
              </w:rPr>
              <w:t>八</w:t>
            </w:r>
            <w:r>
              <w:rPr>
                <w:rFonts w:hint="eastAsia" w:ascii="宋体" w:hAnsi="宋体" w:eastAsia="宋体" w:cs="宋体"/>
                <w:color w:val="000000"/>
                <w:highlight w:val="none"/>
                <w:lang w:val="zh-CN" w:eastAsia="zh-CN"/>
              </w:rPr>
              <w:t>、其他不详之处，详见国家及地方标准。</w:t>
            </w:r>
          </w:p>
          <w:p w14:paraId="3C162024">
            <w:pPr>
              <w:tabs>
                <w:tab w:val="left" w:pos="0"/>
              </w:tabs>
              <w:topLinePunct/>
              <w:spacing w:line="440" w:lineRule="exact"/>
              <w:jc w:val="left"/>
              <w:rPr>
                <w:rFonts w:hint="default" w:ascii="Times New Roman" w:hAnsi="Times New Roman" w:eastAsia="宋体" w:cs="Times New Roman"/>
                <w:b/>
                <w:kern w:val="1"/>
                <w:sz w:val="21"/>
                <w:szCs w:val="21"/>
              </w:rPr>
            </w:pPr>
          </w:p>
          <w:p w14:paraId="590BF5FD">
            <w:pPr>
              <w:tabs>
                <w:tab w:val="left" w:pos="0"/>
              </w:tabs>
              <w:topLinePunct/>
              <w:spacing w:line="440" w:lineRule="exact"/>
              <w:jc w:val="left"/>
              <w:rPr>
                <w:rFonts w:hint="default" w:ascii="Times New Roman" w:hAnsi="Times New Roman" w:eastAsia="宋体" w:cs="Times New Roman"/>
                <w:b/>
                <w:kern w:val="1"/>
                <w:sz w:val="21"/>
                <w:szCs w:val="21"/>
              </w:rPr>
            </w:pPr>
          </w:p>
          <w:p w14:paraId="7A33BF9F">
            <w:pPr>
              <w:tabs>
                <w:tab w:val="left" w:pos="0"/>
              </w:tabs>
              <w:topLinePunct/>
              <w:spacing w:line="440" w:lineRule="exact"/>
              <w:jc w:val="left"/>
              <w:rPr>
                <w:rFonts w:hint="default" w:ascii="Times New Roman" w:hAnsi="Times New Roman" w:eastAsia="宋体" w:cs="Times New Roman"/>
                <w:b/>
                <w:kern w:val="1"/>
                <w:sz w:val="21"/>
                <w:szCs w:val="21"/>
              </w:rPr>
            </w:pPr>
          </w:p>
          <w:p w14:paraId="50AD6631">
            <w:pPr>
              <w:tabs>
                <w:tab w:val="left" w:pos="0"/>
              </w:tabs>
              <w:topLinePunct/>
              <w:spacing w:line="440" w:lineRule="exact"/>
              <w:jc w:val="left"/>
              <w:rPr>
                <w:rFonts w:hint="default" w:ascii="Times New Roman" w:hAnsi="Times New Roman" w:eastAsia="宋体" w:cs="Times New Roman"/>
                <w:b/>
                <w:kern w:val="1"/>
                <w:sz w:val="21"/>
                <w:szCs w:val="21"/>
              </w:rPr>
            </w:pPr>
          </w:p>
          <w:p w14:paraId="4A7A4A78">
            <w:pPr>
              <w:tabs>
                <w:tab w:val="left" w:pos="0"/>
              </w:tabs>
              <w:topLinePunct/>
              <w:spacing w:line="440" w:lineRule="exact"/>
              <w:jc w:val="left"/>
              <w:rPr>
                <w:rFonts w:hint="default" w:ascii="Times New Roman" w:hAnsi="Times New Roman" w:eastAsia="宋体" w:cs="Times New Roman"/>
                <w:b/>
                <w:kern w:val="1"/>
                <w:sz w:val="21"/>
                <w:szCs w:val="21"/>
              </w:rPr>
            </w:pPr>
          </w:p>
          <w:p w14:paraId="733642FD">
            <w:pPr>
              <w:tabs>
                <w:tab w:val="left" w:pos="0"/>
              </w:tabs>
              <w:topLinePunct/>
              <w:spacing w:line="440" w:lineRule="exact"/>
              <w:jc w:val="left"/>
              <w:rPr>
                <w:rFonts w:hint="default" w:ascii="Times New Roman" w:hAnsi="Times New Roman" w:eastAsia="宋体" w:cs="Times New Roman"/>
                <w:b/>
                <w:kern w:val="1"/>
                <w:sz w:val="21"/>
                <w:szCs w:val="21"/>
              </w:rPr>
            </w:pPr>
          </w:p>
          <w:p w14:paraId="28DAB8C0">
            <w:pPr>
              <w:tabs>
                <w:tab w:val="left" w:pos="0"/>
              </w:tabs>
              <w:topLinePunct/>
              <w:spacing w:line="440" w:lineRule="exact"/>
              <w:jc w:val="left"/>
              <w:rPr>
                <w:rFonts w:hint="default" w:ascii="Times New Roman" w:hAnsi="Times New Roman" w:eastAsia="宋体" w:cs="Times New Roman"/>
                <w:b/>
                <w:kern w:val="1"/>
                <w:sz w:val="21"/>
                <w:szCs w:val="21"/>
              </w:rPr>
            </w:pPr>
          </w:p>
          <w:p w14:paraId="4847881A">
            <w:pPr>
              <w:tabs>
                <w:tab w:val="left" w:pos="0"/>
              </w:tabs>
              <w:topLinePunct/>
              <w:spacing w:line="440" w:lineRule="exact"/>
              <w:jc w:val="left"/>
              <w:rPr>
                <w:rFonts w:hint="default" w:ascii="Times New Roman" w:hAnsi="Times New Roman" w:eastAsia="宋体" w:cs="Times New Roman"/>
                <w:b/>
                <w:kern w:val="1"/>
                <w:sz w:val="21"/>
                <w:szCs w:val="21"/>
              </w:rPr>
            </w:pPr>
          </w:p>
          <w:p w14:paraId="4B4EF319">
            <w:pPr>
              <w:tabs>
                <w:tab w:val="left" w:pos="0"/>
              </w:tabs>
              <w:topLinePunct/>
              <w:spacing w:line="440" w:lineRule="exact"/>
              <w:jc w:val="left"/>
              <w:rPr>
                <w:rFonts w:hint="default" w:ascii="Times New Roman" w:hAnsi="Times New Roman" w:eastAsia="宋体" w:cs="Times New Roman"/>
                <w:b/>
                <w:kern w:val="1"/>
                <w:sz w:val="21"/>
                <w:szCs w:val="21"/>
              </w:rPr>
            </w:pPr>
          </w:p>
          <w:p w14:paraId="283C486E">
            <w:pPr>
              <w:tabs>
                <w:tab w:val="left" w:pos="0"/>
              </w:tabs>
              <w:topLinePunct/>
              <w:spacing w:line="440" w:lineRule="exact"/>
              <w:jc w:val="left"/>
              <w:rPr>
                <w:rFonts w:hint="default" w:ascii="Times New Roman" w:hAnsi="Times New Roman" w:eastAsia="宋体" w:cs="Times New Roman"/>
                <w:b/>
                <w:kern w:val="1"/>
                <w:sz w:val="21"/>
                <w:szCs w:val="21"/>
              </w:rPr>
            </w:pPr>
          </w:p>
          <w:p w14:paraId="00713A30">
            <w:pPr>
              <w:tabs>
                <w:tab w:val="left" w:pos="0"/>
              </w:tabs>
              <w:topLinePunct/>
              <w:spacing w:line="440" w:lineRule="exact"/>
              <w:jc w:val="left"/>
              <w:rPr>
                <w:rFonts w:hint="default" w:ascii="Times New Roman" w:hAnsi="Times New Roman" w:eastAsia="宋体" w:cs="Times New Roman"/>
                <w:b/>
                <w:kern w:val="1"/>
                <w:sz w:val="21"/>
                <w:szCs w:val="21"/>
              </w:rPr>
            </w:pPr>
          </w:p>
          <w:p w14:paraId="1CC60DFE">
            <w:pPr>
              <w:tabs>
                <w:tab w:val="left" w:pos="0"/>
              </w:tabs>
              <w:topLinePunct/>
              <w:spacing w:line="240" w:lineRule="auto"/>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2C89DB51">
            <w:pPr>
              <w:spacing w:line="24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autofit"/>
              <w:tblCellMar>
                <w:top w:w="0" w:type="dxa"/>
                <w:left w:w="108" w:type="dxa"/>
                <w:bottom w:w="0" w:type="dxa"/>
                <w:right w:w="108" w:type="dxa"/>
              </w:tblCellMar>
            </w:tblPr>
            <w:tblGrid>
              <w:gridCol w:w="666"/>
              <w:gridCol w:w="2151"/>
              <w:gridCol w:w="3158"/>
              <w:gridCol w:w="1078"/>
              <w:gridCol w:w="1200"/>
            </w:tblGrid>
            <w:tr w14:paraId="1E117CC1">
              <w:tblPrEx>
                <w:tblCellMar>
                  <w:top w:w="0" w:type="dxa"/>
                  <w:left w:w="108" w:type="dxa"/>
                  <w:bottom w:w="0" w:type="dxa"/>
                  <w:right w:w="108" w:type="dxa"/>
                </w:tblCellMar>
              </w:tblPrEx>
              <w:trPr>
                <w:trHeight w:val="268" w:hRule="atLeast"/>
              </w:trPr>
              <w:tc>
                <w:tcPr>
                  <w:tcW w:w="666" w:type="dxa"/>
                  <w:tcBorders>
                    <w:top w:val="single" w:color="000000" w:sz="4" w:space="0"/>
                    <w:left w:val="single" w:color="000000" w:sz="4" w:space="0"/>
                    <w:bottom w:val="single" w:color="000000" w:sz="4" w:space="0"/>
                    <w:right w:val="single" w:color="000000" w:sz="4" w:space="0"/>
                  </w:tcBorders>
                  <w:noWrap w:val="0"/>
                  <w:vAlign w:val="center"/>
                </w:tcPr>
                <w:p w14:paraId="018ABDB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484380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3EBC35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733DF73">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AC1F9C">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034F8BFC">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3EAC5">
                  <w:pPr>
                    <w:jc w:val="center"/>
                    <w:rPr>
                      <w:rFonts w:hint="eastAsia" w:ascii="宋体" w:hAnsi="宋体" w:eastAsia="宋体" w:cs="宋体"/>
                      <w:sz w:val="21"/>
                      <w:szCs w:val="21"/>
                    </w:rPr>
                  </w:pPr>
                  <w:r>
                    <w:rPr>
                      <w:rFonts w:hint="eastAsia" w:ascii="宋体" w:hAnsi="宋体" w:eastAsia="宋体" w:cs="宋体"/>
                      <w:sz w:val="21"/>
                      <w:szCs w:val="21"/>
                    </w:rPr>
                    <w:t>1</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342B4465">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涂料</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621B193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立邦、亚士、华润</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D7EE6C9">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285B9B">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09C2BCE">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5733A">
                  <w:pPr>
                    <w:jc w:val="center"/>
                    <w:rPr>
                      <w:rFonts w:hint="eastAsia"/>
                      <w:lang w:val="en-US" w:eastAsia="zh-CN"/>
                    </w:rPr>
                  </w:pPr>
                  <w:r>
                    <w:rPr>
                      <w:rFonts w:hint="eastAsia" w:ascii="宋体" w:hAnsi="宋体" w:cs="宋体"/>
                      <w:sz w:val="21"/>
                      <w:szCs w:val="21"/>
                      <w:lang w:val="en-US" w:eastAsia="zh-CN"/>
                    </w:rPr>
                    <w:t>2</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8021FB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纸面石膏板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D13EB7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龙牌、优时吉博罗、可耐福</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FF887A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10B63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5519CA72">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74C1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899F9F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轻钢龙骨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C4E3F9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龙牌、优时吉博罗、可耐福</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8D5A8E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CF804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C7A8118">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E729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157D888E">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pvc地胶</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3288468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阿姆斯壮、洁福、</w:t>
                  </w:r>
                  <w:r>
                    <w:rPr>
                      <w:rFonts w:hint="eastAsia" w:ascii="宋体" w:hAnsi="宋体" w:cs="宋体"/>
                      <w:szCs w:val="21"/>
                      <w:lang w:val="en-US" w:eastAsia="zh-CN"/>
                    </w:rPr>
                    <w:t>博凯</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F4A8DF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26BAB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FD94739">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03F34">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1E85B14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阻燃板</w:t>
                  </w:r>
                  <w:r>
                    <w:rPr>
                      <w:rFonts w:hint="eastAsia" w:ascii="宋体" w:hAnsi="宋体" w:cs="宋体"/>
                      <w:szCs w:val="21"/>
                      <w:lang w:eastAsia="zh-CN"/>
                    </w:rPr>
                    <w:t>、</w:t>
                  </w:r>
                  <w:r>
                    <w:rPr>
                      <w:rFonts w:hint="eastAsia" w:ascii="宋体" w:hAnsi="宋体" w:eastAsia="宋体" w:cs="宋体"/>
                      <w:szCs w:val="21"/>
                    </w:rPr>
                    <w:t>细木工板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743251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莫干山、森鹿、千年舟</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EFE79D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2D2CD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C7B9B1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0A7CDF">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22545E8">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墙砖、地砖</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36B3B70">
                  <w:pPr>
                    <w:adjustRightInd w:val="0"/>
                    <w:snapToGrid w:val="0"/>
                    <w:jc w:val="center"/>
                    <w:rPr>
                      <w:rFonts w:hint="default" w:ascii="宋体" w:hAnsi="宋体" w:eastAsia="宋体" w:cs="宋体"/>
                      <w:kern w:val="2"/>
                      <w:sz w:val="21"/>
                      <w:szCs w:val="21"/>
                      <w:lang w:val="en-US" w:eastAsia="zh-CN" w:bidi="ar-SA"/>
                    </w:rPr>
                  </w:pPr>
                  <w:r>
                    <w:rPr>
                      <w:rFonts w:hint="eastAsia" w:ascii="宋体" w:hAnsi="宋体" w:eastAsia="宋体" w:cs="宋体"/>
                      <w:szCs w:val="21"/>
                    </w:rPr>
                    <w:t>东鹏、</w:t>
                  </w:r>
                  <w:r>
                    <w:rPr>
                      <w:rFonts w:hint="eastAsia" w:ascii="宋体" w:hAnsi="宋体" w:cs="宋体"/>
                      <w:szCs w:val="21"/>
                      <w:lang w:val="en-US" w:eastAsia="zh-CN"/>
                    </w:rPr>
                    <w:t>大角鹿</w:t>
                  </w:r>
                  <w:r>
                    <w:rPr>
                      <w:rFonts w:hint="eastAsia" w:ascii="宋体" w:hAnsi="宋体" w:eastAsia="宋体" w:cs="宋体"/>
                      <w:szCs w:val="21"/>
                    </w:rPr>
                    <w:t>、宏</w:t>
                  </w:r>
                  <w:r>
                    <w:rPr>
                      <w:rFonts w:hint="eastAsia" w:ascii="宋体" w:hAnsi="宋体" w:cs="宋体"/>
                      <w:szCs w:val="21"/>
                      <w:lang w:val="en-US" w:eastAsia="zh-CN"/>
                    </w:rPr>
                    <w:t>宇陶瓷</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1C08B2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40866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5F078A4">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926583">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AB44FA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LED灯具</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93290C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飞利浦、雷士、欧普</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C23E5A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FAC67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8CD09F4">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7B762">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183F65CB">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开关、插座</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3B1403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cs="宋体"/>
                      <w:sz w:val="21"/>
                      <w:szCs w:val="18"/>
                      <w:lang w:val="en-US" w:eastAsia="zh-CN"/>
                    </w:rPr>
                    <w:t>西门子</w:t>
                  </w:r>
                  <w:r>
                    <w:rPr>
                      <w:rFonts w:hint="eastAsia" w:ascii="宋体" w:hAnsi="宋体" w:eastAsia="宋体" w:cs="宋体"/>
                      <w:sz w:val="21"/>
                      <w:szCs w:val="18"/>
                    </w:rPr>
                    <w:t>、施耐德、</w:t>
                  </w:r>
                  <w:r>
                    <w:rPr>
                      <w:rFonts w:hint="eastAsia" w:ascii="宋体" w:hAnsi="宋体" w:cs="宋体"/>
                      <w:sz w:val="21"/>
                      <w:szCs w:val="18"/>
                      <w:lang w:val="en-US" w:eastAsia="zh-CN"/>
                    </w:rPr>
                    <w:t>ABB</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F8C782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A65C2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4F9A06E">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39636">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4A1A15B">
                  <w:pPr>
                    <w:adjustRightInd w:val="0"/>
                    <w:snapToGrid w:val="0"/>
                    <w:jc w:val="center"/>
                    <w:rPr>
                      <w:rFonts w:hint="default" w:ascii="宋体" w:hAnsi="宋体" w:eastAsia="宋体" w:cs="宋体"/>
                      <w:kern w:val="2"/>
                      <w:sz w:val="21"/>
                      <w:szCs w:val="21"/>
                      <w:lang w:val="en-US" w:eastAsia="zh-CN" w:bidi="ar-SA"/>
                    </w:rPr>
                  </w:pPr>
                  <w:r>
                    <w:rPr>
                      <w:rFonts w:hint="eastAsia" w:ascii="宋体" w:hAnsi="宋体" w:eastAsia="宋体" w:cs="宋体"/>
                      <w:szCs w:val="21"/>
                    </w:rPr>
                    <w:t>配电箱</w:t>
                  </w:r>
                  <w:r>
                    <w:rPr>
                      <w:rFonts w:hint="eastAsia" w:ascii="宋体" w:hAnsi="宋体" w:cs="宋体"/>
                      <w:szCs w:val="21"/>
                      <w:lang w:val="en-US" w:eastAsia="zh-CN"/>
                    </w:rPr>
                    <w:t>及元器件</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D176E9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cs="宋体"/>
                      <w:sz w:val="21"/>
                      <w:szCs w:val="18"/>
                      <w:lang w:val="en-US" w:eastAsia="zh-CN"/>
                    </w:rPr>
                    <w:t>西门子</w:t>
                  </w:r>
                  <w:r>
                    <w:rPr>
                      <w:rFonts w:hint="eastAsia" w:ascii="宋体" w:hAnsi="宋体" w:eastAsia="宋体" w:cs="宋体"/>
                      <w:sz w:val="21"/>
                      <w:szCs w:val="18"/>
                    </w:rPr>
                    <w:t>、施耐德、</w:t>
                  </w:r>
                  <w:r>
                    <w:rPr>
                      <w:rFonts w:hint="eastAsia" w:ascii="宋体" w:hAnsi="宋体" w:cs="宋体"/>
                      <w:sz w:val="21"/>
                      <w:szCs w:val="18"/>
                      <w:lang w:val="en-US" w:eastAsia="zh-CN"/>
                    </w:rPr>
                    <w:t>ABB</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554E76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FB732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6063DE8">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5DCC8B">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10</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599656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漏保（断路器）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295761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永通、浙江万马、</w:t>
                  </w:r>
                  <w:r>
                    <w:rPr>
                      <w:rFonts w:hint="eastAsia" w:ascii="宋体" w:hAnsi="宋体" w:eastAsia="宋体" w:cs="宋体"/>
                      <w:szCs w:val="21"/>
                      <w:lang w:eastAsia="zh-CN"/>
                    </w:rPr>
                    <w:t>元通</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B1F1AD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A4EE7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5423DFB7">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58DF8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D1DD34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电线、电缆</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48DDBB1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永通、浙江万马、</w:t>
                  </w:r>
                  <w:r>
                    <w:rPr>
                      <w:rFonts w:hint="eastAsia" w:ascii="宋体" w:hAnsi="宋体" w:eastAsia="宋体" w:cs="宋体"/>
                      <w:szCs w:val="21"/>
                      <w:lang w:eastAsia="zh-CN"/>
                    </w:rPr>
                    <w:t>元通</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31E077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C3093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6124F2C">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71B3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44239142">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网络线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0706C33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清华同方、普天、一舟</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A61271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8F8F7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0A085E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08C9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36CA803D">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门五金件</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464D7A0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雅洁、汇泰龙、顶固</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AD19EE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B613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EB9B4A6">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6263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14</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808519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铝合金</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C075AF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兴发、中铝、凤铝</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CE6E55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48D01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B7C68B8">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018C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15</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4E96864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木门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59222AA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美心、梦天、大自然</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71BDD3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849B6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F0A23B4">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776FC3">
                  <w:pPr>
                    <w:jc w:val="center"/>
                    <w:rPr>
                      <w:rFonts w:hint="default" w:ascii="宋体" w:hAnsi="宋体" w:cs="宋体"/>
                      <w:sz w:val="21"/>
                      <w:szCs w:val="21"/>
                      <w:lang w:val="en-US" w:eastAsia="zh-CN"/>
                    </w:rPr>
                  </w:pPr>
                  <w:r>
                    <w:rPr>
                      <w:rFonts w:hint="eastAsia" w:ascii="宋体" w:hAnsi="宋体" w:cs="宋体"/>
                      <w:sz w:val="21"/>
                      <w:szCs w:val="21"/>
                      <w:lang w:val="en-US" w:eastAsia="zh-CN"/>
                    </w:rPr>
                    <w:t>16</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AFDF46C">
                  <w:pPr>
                    <w:adjustRightInd w:val="0"/>
                    <w:snapToGrid w:val="0"/>
                    <w:jc w:val="center"/>
                    <w:rPr>
                      <w:rFonts w:hint="eastAsia" w:ascii="宋体" w:hAnsi="宋体" w:eastAsia="宋体" w:cs="宋体"/>
                      <w:szCs w:val="21"/>
                    </w:rPr>
                  </w:pPr>
                  <w:r>
                    <w:rPr>
                      <w:rFonts w:hint="eastAsia" w:ascii="宋体" w:hAnsi="宋体" w:eastAsia="宋体" w:cs="宋体"/>
                      <w:szCs w:val="21"/>
                    </w:rPr>
                    <w:t>大便冲洗阀</w:t>
                  </w:r>
                </w:p>
                <w:p w14:paraId="7A60007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(脚踏式自闭阀)</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20B3BCB">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桂花、杭特、辉煌</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FD1CD3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A1AE0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A54BDCB">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79CFF">
                  <w:pPr>
                    <w:jc w:val="center"/>
                    <w:rPr>
                      <w:rFonts w:hint="default" w:ascii="宋体" w:hAnsi="宋体" w:cs="宋体"/>
                      <w:sz w:val="21"/>
                      <w:szCs w:val="21"/>
                      <w:lang w:val="en-US" w:eastAsia="zh-CN"/>
                    </w:rPr>
                  </w:pPr>
                  <w:r>
                    <w:rPr>
                      <w:rFonts w:hint="eastAsia" w:ascii="宋体" w:hAnsi="宋体" w:cs="宋体"/>
                      <w:sz w:val="21"/>
                      <w:szCs w:val="21"/>
                      <w:lang w:val="en-US" w:eastAsia="zh-CN"/>
                    </w:rPr>
                    <w:t>17</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69856A4">
                  <w:pPr>
                    <w:adjustRightInd w:val="0"/>
                    <w:snapToGrid w:val="0"/>
                    <w:jc w:val="center"/>
                    <w:rPr>
                      <w:rFonts w:hint="eastAsia" w:ascii="宋体" w:hAnsi="宋体" w:eastAsia="宋体" w:cs="宋体"/>
                      <w:szCs w:val="21"/>
                    </w:rPr>
                  </w:pPr>
                  <w:r>
                    <w:rPr>
                      <w:rFonts w:hint="eastAsia" w:ascii="宋体" w:hAnsi="宋体" w:eastAsia="宋体" w:cs="宋体"/>
                      <w:szCs w:val="21"/>
                    </w:rPr>
                    <w:t>小便感应器</w:t>
                  </w:r>
                </w:p>
                <w:p w14:paraId="3A51423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(交直流两用)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67F20C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桂花、杭特、辉煌</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0A77D6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57E3D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E3EB310">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01A7B">
                  <w:pPr>
                    <w:jc w:val="center"/>
                    <w:rPr>
                      <w:rFonts w:hint="default" w:ascii="宋体" w:hAnsi="宋体" w:cs="宋体"/>
                      <w:sz w:val="21"/>
                      <w:szCs w:val="21"/>
                      <w:lang w:val="en-US" w:eastAsia="zh-CN"/>
                    </w:rPr>
                  </w:pPr>
                  <w:r>
                    <w:rPr>
                      <w:rFonts w:hint="eastAsia" w:ascii="宋体" w:hAnsi="宋体" w:cs="宋体"/>
                      <w:sz w:val="21"/>
                      <w:szCs w:val="21"/>
                      <w:lang w:val="en-US" w:eastAsia="zh-CN"/>
                    </w:rPr>
                    <w:t>18</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309945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防火门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2B6A6CC">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日上、美心、锐亿</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077335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CA42D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2A45DF1">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9E4439">
                  <w:pPr>
                    <w:jc w:val="center"/>
                    <w:rPr>
                      <w:rFonts w:hint="default" w:ascii="宋体" w:hAnsi="宋体" w:cs="宋体"/>
                      <w:sz w:val="21"/>
                      <w:szCs w:val="21"/>
                      <w:lang w:val="en-US" w:eastAsia="zh-CN"/>
                    </w:rPr>
                  </w:pPr>
                  <w:r>
                    <w:rPr>
                      <w:rFonts w:hint="eastAsia" w:ascii="宋体" w:hAnsi="宋体" w:cs="宋体"/>
                      <w:sz w:val="21"/>
                      <w:szCs w:val="21"/>
                      <w:lang w:val="en-US" w:eastAsia="zh-CN"/>
                    </w:rPr>
                    <w:t>19</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49371AB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硅钙板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D911F5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爱富希、海龙、千年舟</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636D58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CD234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47E23A53">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5FA41B">
                  <w:pPr>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D5E5878">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镀锌钢管</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1C8309F5">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上海劳动、浙江金洲、天津利达</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2C7B50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C3DD1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5496946E">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B4FAD">
                  <w:pPr>
                    <w:jc w:val="center"/>
                    <w:rPr>
                      <w:rFonts w:hint="default" w:ascii="宋体" w:hAnsi="宋体" w:cs="宋体"/>
                      <w:sz w:val="21"/>
                      <w:szCs w:val="21"/>
                      <w:lang w:val="en-US" w:eastAsia="zh-CN"/>
                    </w:rPr>
                  </w:pPr>
                  <w:r>
                    <w:rPr>
                      <w:rFonts w:hint="eastAsia" w:ascii="宋体" w:hAnsi="宋体" w:cs="宋体"/>
                      <w:sz w:val="21"/>
                      <w:szCs w:val="21"/>
                      <w:lang w:val="en-US" w:eastAsia="zh-CN"/>
                    </w:rPr>
                    <w:t>21</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6959DE41">
                  <w:pPr>
                    <w:widowControl/>
                    <w:adjustRightInd w:val="0"/>
                    <w:snapToGrid w:val="0"/>
                    <w:jc w:val="center"/>
                    <w:rPr>
                      <w:rFonts w:hint="eastAsia" w:ascii="宋体" w:hAnsi="宋体" w:eastAsia="宋体" w:cs="宋体"/>
                      <w:szCs w:val="21"/>
                    </w:rPr>
                  </w:pPr>
                  <w:r>
                    <w:rPr>
                      <w:rFonts w:hint="eastAsia" w:ascii="宋体" w:hAnsi="宋体" w:eastAsia="宋体" w:cs="宋体"/>
                      <w:szCs w:val="21"/>
                    </w:rPr>
                    <w:t>钢丝骨网架</w:t>
                  </w:r>
                </w:p>
                <w:p w14:paraId="4D123FFC">
                  <w:pPr>
                    <w:widowControl/>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HDPE给水管</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136FAAA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伟星、中财、沈阳金德</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A1131A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B3069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430ED3F4">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C96B5">
                  <w:pPr>
                    <w:jc w:val="center"/>
                    <w:rPr>
                      <w:rFonts w:hint="default" w:ascii="宋体" w:hAnsi="宋体" w:cs="宋体"/>
                      <w:sz w:val="21"/>
                      <w:szCs w:val="21"/>
                      <w:lang w:val="en-US" w:eastAsia="zh-CN"/>
                    </w:rPr>
                  </w:pPr>
                  <w:r>
                    <w:rPr>
                      <w:rFonts w:hint="eastAsia" w:ascii="宋体" w:hAnsi="宋体" w:cs="宋体"/>
                      <w:sz w:val="21"/>
                      <w:szCs w:val="21"/>
                      <w:lang w:val="en-US" w:eastAsia="zh-CN"/>
                    </w:rPr>
                    <w:t>22</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13407665">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阀门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3BA0A2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上海冠龙</w:t>
                  </w:r>
                  <w:r>
                    <w:rPr>
                      <w:rFonts w:hint="eastAsia" w:ascii="宋体" w:hAnsi="宋体" w:cs="宋体"/>
                      <w:szCs w:val="21"/>
                      <w:lang w:val="en-US" w:eastAsia="zh-CN"/>
                    </w:rPr>
                    <w:t>K牌</w:t>
                  </w:r>
                  <w:r>
                    <w:rPr>
                      <w:rFonts w:hint="eastAsia" w:ascii="宋体" w:hAnsi="宋体" w:eastAsia="宋体" w:cs="宋体"/>
                      <w:szCs w:val="21"/>
                    </w:rPr>
                    <w:t>、AVK、天津丹弗斯</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CBC35D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67992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2248EE6">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DADE8">
                  <w:pPr>
                    <w:jc w:val="center"/>
                    <w:rPr>
                      <w:rFonts w:hint="default" w:ascii="宋体" w:hAnsi="宋体" w:cs="宋体"/>
                      <w:sz w:val="21"/>
                      <w:szCs w:val="21"/>
                      <w:lang w:val="en-US" w:eastAsia="zh-CN"/>
                    </w:rPr>
                  </w:pPr>
                  <w:r>
                    <w:rPr>
                      <w:rFonts w:hint="eastAsia" w:ascii="宋体" w:hAnsi="宋体" w:cs="宋体"/>
                      <w:sz w:val="21"/>
                      <w:szCs w:val="21"/>
                      <w:lang w:val="en-US" w:eastAsia="zh-CN"/>
                    </w:rPr>
                    <w:t>23</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E60C11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PPR水管</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440F2AF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中财、伟星、日丰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42FB51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EA577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A092DD8">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85C4A4">
                  <w:pPr>
                    <w:jc w:val="center"/>
                    <w:rPr>
                      <w:rFonts w:hint="default" w:ascii="宋体" w:hAnsi="宋体" w:cs="宋体"/>
                      <w:sz w:val="21"/>
                      <w:szCs w:val="21"/>
                      <w:lang w:val="en-US" w:eastAsia="zh-CN"/>
                    </w:rPr>
                  </w:pPr>
                  <w:r>
                    <w:rPr>
                      <w:rFonts w:hint="eastAsia" w:ascii="宋体" w:hAnsi="宋体" w:cs="宋体"/>
                      <w:sz w:val="21"/>
                      <w:szCs w:val="21"/>
                      <w:lang w:val="en-US" w:eastAsia="zh-CN"/>
                    </w:rPr>
                    <w:t>24</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6607E62E">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UPVC管</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3B285CC4">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中财、伟星、联塑</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338442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4E321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CC41B00">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0F9574">
                  <w:pPr>
                    <w:jc w:val="center"/>
                    <w:rPr>
                      <w:rFonts w:hint="default" w:ascii="宋体" w:hAnsi="宋体" w:cs="宋体"/>
                      <w:sz w:val="21"/>
                      <w:szCs w:val="21"/>
                      <w:lang w:val="en-US" w:eastAsia="zh-CN"/>
                    </w:rPr>
                  </w:pPr>
                  <w:r>
                    <w:rPr>
                      <w:rFonts w:hint="eastAsia" w:ascii="宋体" w:hAnsi="宋体" w:cs="宋体"/>
                      <w:sz w:val="21"/>
                      <w:szCs w:val="21"/>
                      <w:lang w:val="en-US" w:eastAsia="zh-CN"/>
                    </w:rPr>
                    <w:t>25</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7EF73C5B">
                  <w:pPr>
                    <w:adjustRightInd w:val="0"/>
                    <w:snapToGrid w:val="0"/>
                    <w:jc w:val="center"/>
                    <w:rPr>
                      <w:rFonts w:hint="eastAsia" w:ascii="宋体" w:hAnsi="宋体" w:eastAsia="宋体" w:cs="宋体"/>
                      <w:szCs w:val="21"/>
                    </w:rPr>
                  </w:pPr>
                  <w:r>
                    <w:rPr>
                      <w:rFonts w:hint="eastAsia" w:ascii="宋体" w:hAnsi="宋体" w:eastAsia="宋体" w:cs="宋体"/>
                      <w:szCs w:val="21"/>
                    </w:rPr>
                    <w:t>蹲便器、坐便器、</w:t>
                  </w:r>
                </w:p>
                <w:p w14:paraId="4B61764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小便器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38CE7EE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箭牌、安华、九牧</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0814E9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D5B75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3DBEA9">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1B5118">
                  <w:pPr>
                    <w:jc w:val="center"/>
                    <w:rPr>
                      <w:rFonts w:hint="default" w:ascii="宋体" w:hAnsi="宋体" w:cs="宋体"/>
                      <w:sz w:val="21"/>
                      <w:szCs w:val="21"/>
                      <w:lang w:val="en-US" w:eastAsia="zh-CN"/>
                    </w:rPr>
                  </w:pPr>
                  <w:r>
                    <w:rPr>
                      <w:rFonts w:hint="eastAsia" w:ascii="宋体" w:hAnsi="宋体" w:cs="宋体"/>
                      <w:sz w:val="21"/>
                      <w:szCs w:val="21"/>
                      <w:lang w:val="en-US" w:eastAsia="zh-CN"/>
                    </w:rPr>
                    <w:t>26</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0F0EB15">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水嘴</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BF4D72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箭牌、安华、九牧</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5F30C1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D7D16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84136FF">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A6B19">
                  <w:pPr>
                    <w:jc w:val="center"/>
                    <w:rPr>
                      <w:rFonts w:hint="default"/>
                      <w:lang w:val="en-US" w:eastAsia="zh-CN"/>
                    </w:rPr>
                  </w:pPr>
                  <w:r>
                    <w:rPr>
                      <w:rFonts w:hint="eastAsia" w:ascii="宋体" w:hAnsi="宋体" w:cs="宋体"/>
                      <w:sz w:val="21"/>
                      <w:szCs w:val="21"/>
                      <w:lang w:val="en-US" w:eastAsia="zh-CN"/>
                    </w:rPr>
                    <w:t>27</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48F2B78">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木饰面</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0135FD3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兔宝宝、千年舟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森鹿</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77738E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B0A08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84D53CF">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9FC14">
                  <w:pPr>
                    <w:jc w:val="center"/>
                    <w:rPr>
                      <w:rFonts w:hint="default" w:ascii="宋体" w:hAnsi="宋体" w:cs="宋体"/>
                      <w:sz w:val="21"/>
                      <w:szCs w:val="21"/>
                      <w:lang w:val="en-US" w:eastAsia="zh-CN"/>
                    </w:rPr>
                  </w:pPr>
                  <w:r>
                    <w:rPr>
                      <w:rFonts w:hint="eastAsia" w:ascii="宋体" w:hAnsi="宋体" w:cs="宋体"/>
                      <w:sz w:val="21"/>
                      <w:szCs w:val="21"/>
                      <w:lang w:val="en-US" w:eastAsia="zh-CN"/>
                    </w:rPr>
                    <w:t>28</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327EDD9">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石材</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0CB127C8">
                  <w:pPr>
                    <w:pStyle w:val="2"/>
                    <w:jc w:val="center"/>
                    <w:rPr>
                      <w:rFonts w:hint="eastAsia" w:ascii="宋体" w:hAnsi="宋体" w:eastAsia="宋体" w:cs="宋体"/>
                      <w:kern w:val="2"/>
                      <w:sz w:val="21"/>
                      <w:szCs w:val="24"/>
                      <w:lang w:val="en-US" w:eastAsia="zh-CN" w:bidi="ar-SA"/>
                    </w:rPr>
                  </w:pPr>
                  <w:r>
                    <w:rPr>
                      <w:rFonts w:hint="eastAsia" w:ascii="宋体" w:hAnsi="宋体" w:eastAsia="宋体" w:cs="宋体"/>
                      <w:sz w:val="21"/>
                      <w:szCs w:val="21"/>
                      <w:lang w:val="en-US" w:eastAsia="zh-CN"/>
                    </w:rPr>
                    <w:t>东成、东升、环球</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56BFC0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37857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E78DF66">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6EF7A">
                  <w:pPr>
                    <w:jc w:val="center"/>
                    <w:rPr>
                      <w:rFonts w:hint="default" w:ascii="宋体" w:hAnsi="宋体" w:cs="宋体"/>
                      <w:sz w:val="21"/>
                      <w:szCs w:val="21"/>
                      <w:lang w:val="en-US" w:eastAsia="zh-CN"/>
                    </w:rPr>
                  </w:pPr>
                  <w:r>
                    <w:rPr>
                      <w:rFonts w:hint="eastAsia" w:ascii="宋体" w:hAnsi="宋体" w:cs="宋体"/>
                      <w:sz w:val="21"/>
                      <w:szCs w:val="21"/>
                      <w:lang w:val="en-US" w:eastAsia="zh-CN"/>
                    </w:rPr>
                    <w:t>29</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6FD893DD">
                  <w:pPr>
                    <w:adjustRightInd w:val="0"/>
                    <w:snapToGrid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空气开关</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01B1C6B8">
                  <w:pPr>
                    <w:pStyle w:val="2"/>
                    <w:jc w:val="center"/>
                    <w:rPr>
                      <w:rFonts w:hint="default" w:ascii="宋体" w:hAnsi="宋体" w:eastAsia="宋体" w:cs="宋体"/>
                      <w:sz w:val="21"/>
                      <w:szCs w:val="21"/>
                      <w:lang w:val="en-US" w:eastAsia="zh-CN"/>
                    </w:rPr>
                  </w:pPr>
                  <w:r>
                    <w:rPr>
                      <w:rFonts w:hint="eastAsia" w:ascii="宋体" w:hAnsi="宋体" w:cs="宋体"/>
                      <w:sz w:val="21"/>
                      <w:szCs w:val="18"/>
                      <w:lang w:val="en-US" w:eastAsia="zh-CN"/>
                    </w:rPr>
                    <w:t>西门子</w:t>
                  </w:r>
                  <w:r>
                    <w:rPr>
                      <w:rFonts w:hint="eastAsia" w:ascii="宋体" w:hAnsi="宋体" w:eastAsia="宋体" w:cs="宋体"/>
                      <w:sz w:val="21"/>
                      <w:szCs w:val="18"/>
                    </w:rPr>
                    <w:t>、施耐德、</w:t>
                  </w:r>
                  <w:r>
                    <w:rPr>
                      <w:rFonts w:hint="eastAsia" w:ascii="宋体" w:hAnsi="宋体" w:cs="宋体"/>
                      <w:sz w:val="21"/>
                      <w:szCs w:val="18"/>
                      <w:lang w:val="en-US" w:eastAsia="zh-CN"/>
                    </w:rPr>
                    <w:t>ABB</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B0594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316A7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4D93573">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CFFE9C">
                  <w:pPr>
                    <w:jc w:val="center"/>
                    <w:rPr>
                      <w:rFonts w:hint="default" w:ascii="宋体" w:hAnsi="宋体" w:cs="宋体"/>
                      <w:sz w:val="21"/>
                      <w:szCs w:val="21"/>
                      <w:lang w:val="en-US" w:eastAsia="zh-CN"/>
                    </w:rPr>
                  </w:pPr>
                  <w:r>
                    <w:rPr>
                      <w:rFonts w:hint="eastAsia" w:ascii="宋体" w:hAnsi="宋体" w:cs="宋体"/>
                      <w:sz w:val="21"/>
                      <w:szCs w:val="21"/>
                      <w:lang w:val="en-US" w:eastAsia="zh-CN"/>
                    </w:rPr>
                    <w:t>30</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7569EED4">
                  <w:pPr>
                    <w:adjustRightInd w:val="0"/>
                    <w:snapToGrid w:val="0"/>
                    <w:jc w:val="center"/>
                    <w:rPr>
                      <w:rFonts w:hint="eastAsia" w:ascii="宋体" w:hAnsi="宋体" w:cs="宋体"/>
                      <w:sz w:val="21"/>
                      <w:szCs w:val="21"/>
                      <w:lang w:val="en-US" w:eastAsia="zh-CN"/>
                    </w:rPr>
                  </w:pPr>
                  <w:r>
                    <w:rPr>
                      <w:rFonts w:hint="eastAsia" w:ascii="宋体" w:hAnsi="宋体" w:cs="宋体"/>
                      <w:sz w:val="21"/>
                      <w:szCs w:val="21"/>
                      <w:lang w:val="en-US" w:eastAsia="zh-CN"/>
                    </w:rPr>
                    <w:t>实木地板、</w:t>
                  </w:r>
                </w:p>
                <w:p w14:paraId="38C62A0F">
                  <w:pPr>
                    <w:adjustRightInd w:val="0"/>
                    <w:snapToGrid w:val="0"/>
                    <w:jc w:val="center"/>
                    <w:rPr>
                      <w:rFonts w:hint="default" w:ascii="宋体" w:hAnsi="宋体" w:cs="宋体"/>
                      <w:sz w:val="21"/>
                      <w:szCs w:val="21"/>
                      <w:lang w:val="en-US" w:eastAsia="zh-CN"/>
                    </w:rPr>
                  </w:pPr>
                  <w:r>
                    <w:rPr>
                      <w:rFonts w:hint="eastAsia" w:ascii="宋体" w:hAnsi="宋体" w:cs="宋体"/>
                      <w:sz w:val="21"/>
                      <w:szCs w:val="21"/>
                      <w:lang w:val="en-US" w:eastAsia="zh-CN"/>
                    </w:rPr>
                    <w:t>实木复合地板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334E1A65">
                  <w:pPr>
                    <w:pStyle w:val="2"/>
                    <w:jc w:val="center"/>
                    <w:rPr>
                      <w:rFonts w:hint="default" w:ascii="宋体" w:hAnsi="宋体" w:cs="宋体"/>
                      <w:sz w:val="21"/>
                      <w:szCs w:val="18"/>
                      <w:lang w:val="en-US" w:eastAsia="zh-CN"/>
                    </w:rPr>
                  </w:pPr>
                  <w:r>
                    <w:rPr>
                      <w:rFonts w:hint="eastAsia" w:ascii="宋体" w:hAnsi="宋体" w:cs="宋体"/>
                      <w:sz w:val="21"/>
                      <w:szCs w:val="18"/>
                      <w:lang w:val="en-US" w:eastAsia="zh-CN"/>
                    </w:rPr>
                    <w:t>大自然、安心、科骏达</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901B7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B6C08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bl>
          <w:p w14:paraId="0DC0A9EC">
            <w:pPr>
              <w:pStyle w:val="3"/>
              <w:spacing w:line="360" w:lineRule="auto"/>
              <w:rPr>
                <w:rFonts w:hint="eastAsia" w:ascii="宋体" w:hAnsi="宋体" w:eastAsia="宋体" w:cs="宋体"/>
                <w:color w:val="000000"/>
                <w:highlight w:val="none"/>
                <w:lang w:val="zh-CN" w:eastAsia="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14:paraId="3C02D02A">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F8BD0">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09C558C">
                          <w:pPr>
                            <w:pStyle w:val="3"/>
                            <w:tabs>
                              <w:tab w:val="left" w:pos="0"/>
                            </w:tabs>
                            <w:jc w:val="center"/>
                            <w:rPr>
                              <w:b/>
                              <w:sz w:val="48"/>
                              <w:szCs w:val="48"/>
                            </w:rPr>
                          </w:pPr>
                          <w:r>
                            <w:rPr>
                              <w:rFonts w:hint="eastAsia"/>
                              <w:b/>
                              <w:sz w:val="48"/>
                              <w:szCs w:val="48"/>
                            </w:rPr>
                            <w:t>工程量清单编制总说明</w:t>
                          </w:r>
                        </w:p>
                        <w:p w14:paraId="3DF574A1">
                          <w:pPr>
                            <w:jc w:val="left"/>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sz w:val="21"/>
                              <w:szCs w:val="21"/>
                              <w:lang w:eastAsia="zh-CN"/>
                            </w:rPr>
                            <w:t>：</w:t>
                          </w:r>
                          <w:r>
                            <w:rPr>
                              <w:rFonts w:hint="eastAsia" w:ascii="宋体" w:hAnsi="宋体" w:eastAsia="宋体" w:cs="宋体"/>
                              <w:color w:val="000000"/>
                              <w:sz w:val="21"/>
                              <w:szCs w:val="21"/>
                              <w:highlight w:val="none"/>
                            </w:rPr>
                            <w:t>杭州电子科技大学2026年上半年校区零星修缮工程</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w:t>
                          </w:r>
                          <w:r>
                            <w:rPr>
                              <w:rFonts w:hint="eastAsia" w:ascii="宋体" w:hAnsi="宋体" w:eastAsia="宋体" w:cs="宋体"/>
                              <w:sz w:val="21"/>
                              <w:szCs w:val="21"/>
                              <w:lang w:eastAsia="zh-CN"/>
                            </w:rPr>
                            <w:t>，</w:t>
                          </w:r>
                          <w:r>
                            <w:rPr>
                              <w:rFonts w:hint="eastAsia" w:ascii="宋体" w:hAnsi="宋体" w:eastAsia="宋体" w:cs="宋体"/>
                              <w:sz w:val="21"/>
                              <w:szCs w:val="21"/>
                            </w:rPr>
                            <w:t>共</w:t>
                          </w:r>
                          <w:r>
                            <w:rPr>
                              <w:rFonts w:hint="eastAsia" w:ascii="宋体" w:hAnsi="宋体" w:eastAsia="宋体" w:cs="宋体"/>
                              <w:sz w:val="21"/>
                              <w:szCs w:val="21"/>
                              <w:lang w:val="en-US" w:eastAsia="zh-CN"/>
                            </w:rPr>
                            <w:t>5页</w:t>
                          </w:r>
                        </w:p>
                        <w:p w14:paraId="172B0AF6"/>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509C558C">
                    <w:pPr>
                      <w:pStyle w:val="3"/>
                      <w:tabs>
                        <w:tab w:val="left" w:pos="0"/>
                      </w:tabs>
                      <w:jc w:val="center"/>
                      <w:rPr>
                        <w:b/>
                        <w:sz w:val="48"/>
                        <w:szCs w:val="48"/>
                      </w:rPr>
                    </w:pPr>
                    <w:r>
                      <w:rPr>
                        <w:rFonts w:hint="eastAsia"/>
                        <w:b/>
                        <w:sz w:val="48"/>
                        <w:szCs w:val="48"/>
                      </w:rPr>
                      <w:t>工程量清单编制总说明</w:t>
                    </w:r>
                  </w:p>
                  <w:p w14:paraId="3DF574A1">
                    <w:pPr>
                      <w:jc w:val="left"/>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sz w:val="21"/>
                        <w:szCs w:val="21"/>
                        <w:lang w:eastAsia="zh-CN"/>
                      </w:rPr>
                      <w:t>：</w:t>
                    </w:r>
                    <w:r>
                      <w:rPr>
                        <w:rFonts w:hint="eastAsia" w:ascii="宋体" w:hAnsi="宋体" w:eastAsia="宋体" w:cs="宋体"/>
                        <w:color w:val="000000"/>
                        <w:sz w:val="21"/>
                        <w:szCs w:val="21"/>
                        <w:highlight w:val="none"/>
                      </w:rPr>
                      <w:t>杭州电子科技大学2026年上半年校区零星修缮工程</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w:t>
                    </w:r>
                    <w:r>
                      <w:rPr>
                        <w:rFonts w:hint="eastAsia" w:ascii="宋体" w:hAnsi="宋体" w:eastAsia="宋体" w:cs="宋体"/>
                        <w:sz w:val="21"/>
                        <w:szCs w:val="21"/>
                        <w:lang w:eastAsia="zh-CN"/>
                      </w:rPr>
                      <w:t>，</w:t>
                    </w:r>
                    <w:r>
                      <w:rPr>
                        <w:rFonts w:hint="eastAsia" w:ascii="宋体" w:hAnsi="宋体" w:eastAsia="宋体" w:cs="宋体"/>
                        <w:sz w:val="21"/>
                        <w:szCs w:val="21"/>
                      </w:rPr>
                      <w:t>共</w:t>
                    </w:r>
                    <w:r>
                      <w:rPr>
                        <w:rFonts w:hint="eastAsia" w:ascii="宋体" w:hAnsi="宋体" w:eastAsia="宋体" w:cs="宋体"/>
                        <w:sz w:val="21"/>
                        <w:szCs w:val="21"/>
                        <w:lang w:val="en-US" w:eastAsia="zh-CN"/>
                      </w:rPr>
                      <w:t>5页</w:t>
                    </w:r>
                  </w:p>
                  <w:p w14:paraId="172B0AF6"/>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kMjc3NTdhYWM0ZDgwZmYyODdjMGJkNzFhZGZjOGY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03B4872"/>
    <w:rsid w:val="227B58D9"/>
    <w:rsid w:val="23C30285"/>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48F5C97"/>
    <w:rsid w:val="3B464036"/>
    <w:rsid w:val="3BAF3BE2"/>
    <w:rsid w:val="4033368A"/>
    <w:rsid w:val="40CB28E7"/>
    <w:rsid w:val="43C024AB"/>
    <w:rsid w:val="453B44DF"/>
    <w:rsid w:val="4698326B"/>
    <w:rsid w:val="497242D2"/>
    <w:rsid w:val="49951CE4"/>
    <w:rsid w:val="49A41BDF"/>
    <w:rsid w:val="4A3F4DA2"/>
    <w:rsid w:val="4A62606A"/>
    <w:rsid w:val="4A652AEB"/>
    <w:rsid w:val="4B90280D"/>
    <w:rsid w:val="4C1C277B"/>
    <w:rsid w:val="4E110852"/>
    <w:rsid w:val="50B60EBE"/>
    <w:rsid w:val="520F097E"/>
    <w:rsid w:val="526B2003"/>
    <w:rsid w:val="53973ACB"/>
    <w:rsid w:val="54016821"/>
    <w:rsid w:val="56C63E25"/>
    <w:rsid w:val="57255D0E"/>
    <w:rsid w:val="585821BA"/>
    <w:rsid w:val="587766E0"/>
    <w:rsid w:val="588C69A8"/>
    <w:rsid w:val="591F3539"/>
    <w:rsid w:val="5C5F065B"/>
    <w:rsid w:val="5CA17945"/>
    <w:rsid w:val="5CE9261B"/>
    <w:rsid w:val="5F681F1D"/>
    <w:rsid w:val="5FDE3F8D"/>
    <w:rsid w:val="609A313F"/>
    <w:rsid w:val="644A7BC0"/>
    <w:rsid w:val="65614110"/>
    <w:rsid w:val="6563635E"/>
    <w:rsid w:val="68352A03"/>
    <w:rsid w:val="6B1D0764"/>
    <w:rsid w:val="6C264CF2"/>
    <w:rsid w:val="6D07065E"/>
    <w:rsid w:val="6D6F3CF2"/>
    <w:rsid w:val="6F07626B"/>
    <w:rsid w:val="717F3467"/>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djustRightInd w:val="0"/>
      <w:snapToGrid w:val="0"/>
      <w:spacing w:line="360" w:lineRule="auto"/>
    </w:pPr>
    <w:rPr>
      <w:rFonts w:ascii="Arial" w:hAnsi="Arial" w:cs="Arial"/>
      <w:sz w:val="24"/>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3890</Words>
  <Characters>4162</Characters>
  <Lines>13</Lines>
  <Paragraphs>3</Paragraphs>
  <TotalTime>0</TotalTime>
  <ScaleCrop>false</ScaleCrop>
  <LinksUpToDate>false</LinksUpToDate>
  <CharactersWithSpaces>4175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2021-03-25T11:59:00Z</cp:lastPrinted>
  <dcterms:modified xsi:type="dcterms:W3CDTF">2025-12-19T08:15:23Z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