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4674D73">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58EF1E33">
      <w:pPr>
        <w:pStyle w:val="145"/>
        <w:widowControl w:val="0"/>
        <w:snapToGrid w:val="0"/>
        <w:spacing w:line="470" w:lineRule="atLeast"/>
        <w:ind w:firstLine="0"/>
        <w:jc w:val="center"/>
        <w:rPr>
          <w:rFonts w:ascii="黑体" w:hAnsi="宋体" w:eastAsia="黑体"/>
          <w:b w:val="0"/>
          <w:color w:val="auto"/>
          <w:sz w:val="32"/>
        </w:rPr>
      </w:pPr>
    </w:p>
    <w:p w14:paraId="1ED9D0BC">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66682FCB">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芯片流片服务项目</w:t>
      </w:r>
    </w:p>
    <w:p w14:paraId="32AD36EE">
      <w:pPr>
        <w:pStyle w:val="145"/>
        <w:widowControl w:val="0"/>
        <w:snapToGrid w:val="0"/>
        <w:spacing w:line="470" w:lineRule="atLeast"/>
        <w:ind w:firstLine="0"/>
        <w:jc w:val="center"/>
        <w:rPr>
          <w:rFonts w:ascii="黑体" w:eastAsia="黑体"/>
          <w:b w:val="0"/>
          <w:color w:val="auto"/>
          <w:sz w:val="36"/>
          <w:szCs w:val="36"/>
        </w:rPr>
      </w:pPr>
    </w:p>
    <w:p w14:paraId="13E430B3">
      <w:pPr>
        <w:pStyle w:val="145"/>
        <w:widowControl w:val="0"/>
        <w:snapToGrid w:val="0"/>
        <w:spacing w:line="470" w:lineRule="atLeast"/>
        <w:ind w:firstLine="0"/>
        <w:jc w:val="center"/>
        <w:rPr>
          <w:rFonts w:ascii="黑体" w:eastAsia="黑体"/>
          <w:b w:val="0"/>
          <w:color w:val="auto"/>
          <w:sz w:val="36"/>
        </w:rPr>
      </w:pPr>
    </w:p>
    <w:p w14:paraId="47F0AB7C">
      <w:pPr>
        <w:pStyle w:val="145"/>
        <w:widowControl w:val="0"/>
        <w:snapToGrid w:val="0"/>
        <w:spacing w:line="470" w:lineRule="atLeast"/>
        <w:ind w:firstLine="0"/>
        <w:jc w:val="center"/>
        <w:rPr>
          <w:rFonts w:ascii="黑体" w:eastAsia="黑体"/>
          <w:b w:val="0"/>
          <w:color w:val="auto"/>
          <w:sz w:val="36"/>
        </w:rPr>
      </w:pPr>
    </w:p>
    <w:p w14:paraId="04396227">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5EB7707E">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4A5D15DF">
      <w:pPr>
        <w:pStyle w:val="145"/>
        <w:widowControl w:val="0"/>
        <w:snapToGrid w:val="0"/>
        <w:spacing w:line="360" w:lineRule="auto"/>
        <w:ind w:firstLine="2400" w:firstLineChars="750"/>
        <w:rPr>
          <w:rFonts w:ascii="黑体" w:hAnsi="宋体" w:eastAsia="黑体"/>
          <w:b w:val="0"/>
          <w:color w:val="auto"/>
          <w:sz w:val="32"/>
        </w:rPr>
      </w:pPr>
    </w:p>
    <w:p w14:paraId="13FB7F01">
      <w:pPr>
        <w:pStyle w:val="145"/>
        <w:widowControl w:val="0"/>
        <w:snapToGrid w:val="0"/>
        <w:spacing w:line="360" w:lineRule="auto"/>
        <w:ind w:firstLine="2400" w:firstLineChars="750"/>
        <w:rPr>
          <w:rFonts w:hint="default" w:ascii="黑体" w:hAnsi="宋体" w:eastAsia="黑体"/>
          <w:b w:val="0"/>
          <w:color w:val="auto"/>
          <w:sz w:val="32"/>
          <w:u w:val="single"/>
          <w:lang w:val="en-US"/>
        </w:rPr>
      </w:pPr>
      <w:r>
        <w:rPr>
          <w:rFonts w:hint="eastAsia" w:ascii="黑体" w:hAnsi="宋体" w:eastAsia="黑体"/>
          <w:b w:val="0"/>
          <w:color w:val="auto"/>
          <w:sz w:val="32"/>
        </w:rPr>
        <w:t>项目编号：</w:t>
      </w:r>
      <w:r>
        <w:rPr>
          <w:rFonts w:hint="eastAsia" w:ascii="黑体" w:hAnsi="宋体" w:eastAsia="黑体"/>
          <w:b w:val="0"/>
          <w:color w:val="auto"/>
          <w:sz w:val="32"/>
        </w:rPr>
        <w:t>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09B</w:t>
      </w:r>
    </w:p>
    <w:p w14:paraId="4F60DADE">
      <w:pPr>
        <w:pStyle w:val="145"/>
        <w:widowControl w:val="0"/>
        <w:snapToGrid w:val="0"/>
        <w:spacing w:line="470" w:lineRule="atLeast"/>
        <w:ind w:firstLine="0"/>
        <w:jc w:val="center"/>
        <w:rPr>
          <w:color w:val="auto"/>
        </w:rPr>
      </w:pPr>
    </w:p>
    <w:p w14:paraId="5AE61B5C">
      <w:pPr>
        <w:pStyle w:val="145"/>
        <w:widowControl w:val="0"/>
        <w:snapToGrid w:val="0"/>
        <w:spacing w:line="470" w:lineRule="atLeast"/>
        <w:ind w:firstLine="0"/>
        <w:jc w:val="center"/>
        <w:rPr>
          <w:color w:val="auto"/>
        </w:rPr>
      </w:pPr>
    </w:p>
    <w:p w14:paraId="5AF5E645">
      <w:pPr>
        <w:pStyle w:val="145"/>
        <w:widowControl w:val="0"/>
        <w:snapToGrid w:val="0"/>
        <w:spacing w:line="470" w:lineRule="atLeast"/>
        <w:ind w:firstLine="0"/>
        <w:jc w:val="center"/>
        <w:rPr>
          <w:color w:val="auto"/>
        </w:rPr>
      </w:pPr>
    </w:p>
    <w:p w14:paraId="70B70DE7">
      <w:pPr>
        <w:pStyle w:val="145"/>
        <w:widowControl w:val="0"/>
        <w:snapToGrid w:val="0"/>
        <w:spacing w:line="470" w:lineRule="atLeast"/>
        <w:ind w:firstLine="0"/>
        <w:jc w:val="center"/>
        <w:rPr>
          <w:color w:val="auto"/>
        </w:rPr>
      </w:pPr>
    </w:p>
    <w:p w14:paraId="39004C74">
      <w:pPr>
        <w:pStyle w:val="145"/>
        <w:widowControl w:val="0"/>
        <w:snapToGrid w:val="0"/>
        <w:spacing w:line="470" w:lineRule="atLeast"/>
        <w:ind w:firstLine="0"/>
        <w:jc w:val="center"/>
        <w:rPr>
          <w:color w:val="auto"/>
        </w:rPr>
      </w:pPr>
    </w:p>
    <w:p w14:paraId="56A8B118">
      <w:pPr>
        <w:pStyle w:val="145"/>
        <w:widowControl w:val="0"/>
        <w:snapToGrid w:val="0"/>
        <w:spacing w:line="470" w:lineRule="atLeast"/>
        <w:ind w:firstLine="0"/>
        <w:jc w:val="center"/>
        <w:rPr>
          <w:color w:val="auto"/>
        </w:rPr>
      </w:pPr>
    </w:p>
    <w:p w14:paraId="50C1C2DB">
      <w:pPr>
        <w:pStyle w:val="145"/>
        <w:widowControl w:val="0"/>
        <w:snapToGrid w:val="0"/>
        <w:spacing w:line="470" w:lineRule="atLeast"/>
        <w:ind w:firstLine="0"/>
        <w:jc w:val="center"/>
        <w:rPr>
          <w:color w:val="auto"/>
        </w:rPr>
      </w:pPr>
    </w:p>
    <w:p w14:paraId="105962B5">
      <w:pPr>
        <w:pStyle w:val="145"/>
        <w:widowControl w:val="0"/>
        <w:snapToGrid w:val="0"/>
        <w:spacing w:line="470" w:lineRule="atLeast"/>
        <w:ind w:firstLine="0"/>
        <w:jc w:val="center"/>
        <w:rPr>
          <w:color w:val="auto"/>
        </w:rPr>
      </w:pPr>
    </w:p>
    <w:p w14:paraId="294B1EAE">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230F2F05">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default" w:ascii="黑体" w:eastAsia="黑体"/>
          <w:b w:val="0"/>
          <w:color w:val="auto"/>
          <w:sz w:val="32"/>
          <w:szCs w:val="32"/>
          <w:woUserID w:val="1"/>
        </w:rPr>
        <w:t>9</w:t>
      </w:r>
      <w:r>
        <w:rPr>
          <w:rFonts w:hint="eastAsia" w:ascii="黑体" w:eastAsia="黑体"/>
          <w:b w:val="0"/>
          <w:color w:val="auto"/>
          <w:sz w:val="32"/>
          <w:szCs w:val="32"/>
        </w:rPr>
        <w:t>月</w:t>
      </w:r>
      <w:r>
        <w:rPr>
          <w:rFonts w:hint="eastAsia" w:ascii="黑体" w:eastAsia="黑体"/>
          <w:b w:val="0"/>
          <w:color w:val="auto"/>
          <w:sz w:val="32"/>
          <w:szCs w:val="32"/>
          <w:lang w:val="en-US" w:eastAsia="zh-CN"/>
          <w:woUserID w:val="1"/>
        </w:rPr>
        <w:t>30</w:t>
      </w:r>
      <w:r>
        <w:rPr>
          <w:rFonts w:hint="eastAsia" w:ascii="黑体" w:eastAsia="黑体"/>
          <w:b w:val="0"/>
          <w:color w:val="auto"/>
          <w:sz w:val="32"/>
          <w:szCs w:val="32"/>
        </w:rPr>
        <w:t>日</w:t>
      </w:r>
    </w:p>
    <w:p w14:paraId="36BF3B46">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02B13AA2">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6EDFE382">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_Toc7928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_Toc7928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51373EEA">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_Toc5490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_Toc5490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436D58F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_Toc15794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_Toc15794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72D8883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_Toc29662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_Toc29662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633787F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_Toc3780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_Toc3780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2FDA013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_Toc26436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_Toc26436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5FA4779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_Toc32219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_Toc32219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0BCD1237">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_Toc18114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_Toc18114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754AEAD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_Toc16184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_Toc16184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454A038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_Toc12486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_Toc12486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6CB16B1B">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_Toc3577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_Toc3577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7FCE4C2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_Toc22712 </w:instrText>
      </w:r>
      <w:r>
        <w:rPr>
          <w:color w:val="auto"/>
          <w:sz w:val="24"/>
          <w:szCs w:val="24"/>
        </w:rPr>
        <w:fldChar w:fldCharType="separate"/>
      </w:r>
      <w:r>
        <w:rPr>
          <w:rFonts w:hint="eastAsia"/>
          <w:color w:val="auto"/>
          <w:sz w:val="24"/>
          <w:szCs w:val="24"/>
        </w:rPr>
        <w:t>一、服务内容和详细要求</w:t>
      </w:r>
      <w:r>
        <w:rPr>
          <w:color w:val="auto"/>
          <w:sz w:val="24"/>
          <w:szCs w:val="24"/>
        </w:rPr>
        <w:tab/>
      </w:r>
      <w:r>
        <w:rPr>
          <w:color w:val="auto"/>
          <w:sz w:val="24"/>
          <w:szCs w:val="24"/>
        </w:rPr>
        <w:fldChar w:fldCharType="begin"/>
      </w:r>
      <w:r>
        <w:rPr>
          <w:color w:val="auto"/>
          <w:sz w:val="24"/>
          <w:szCs w:val="24"/>
        </w:rPr>
        <w:instrText xml:space="preserve"> PAGEREF _Toc22712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5C7162F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_Toc10659 </w:instrText>
      </w:r>
      <w:r>
        <w:rPr>
          <w:color w:val="auto"/>
          <w:sz w:val="24"/>
          <w:szCs w:val="24"/>
        </w:rPr>
        <w:fldChar w:fldCharType="separate"/>
      </w:r>
      <w:r>
        <w:rPr>
          <w:rFonts w:hint="eastAsia"/>
          <w:color w:val="auto"/>
          <w:sz w:val="24"/>
          <w:szCs w:val="24"/>
        </w:rPr>
        <w:t>二、</w:t>
      </w:r>
      <w:r>
        <w:rPr>
          <w:rFonts w:hint="eastAsia"/>
          <w:bCs/>
          <w:color w:val="auto"/>
          <w:sz w:val="24"/>
          <w:szCs w:val="24"/>
        </w:rPr>
        <w:t>▲</w:t>
      </w:r>
      <w:r>
        <w:rPr>
          <w:rFonts w:hint="eastAsia"/>
          <w:color w:val="auto"/>
          <w:sz w:val="24"/>
          <w:szCs w:val="24"/>
        </w:rPr>
        <w:t>商务要求</w:t>
      </w:r>
      <w:r>
        <w:rPr>
          <w:color w:val="auto"/>
          <w:sz w:val="24"/>
          <w:szCs w:val="24"/>
        </w:rPr>
        <w:tab/>
      </w:r>
      <w:r>
        <w:rPr>
          <w:color w:val="auto"/>
          <w:sz w:val="24"/>
          <w:szCs w:val="24"/>
        </w:rPr>
        <w:fldChar w:fldCharType="begin"/>
      </w:r>
      <w:r>
        <w:rPr>
          <w:color w:val="auto"/>
          <w:sz w:val="24"/>
          <w:szCs w:val="24"/>
        </w:rPr>
        <w:instrText xml:space="preserve"> PAGEREF _Toc10659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79F5207C">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_Toc23260 </w:instrText>
      </w:r>
      <w:r>
        <w:rPr>
          <w:color w:val="auto"/>
          <w:sz w:val="24"/>
          <w:szCs w:val="24"/>
        </w:rPr>
        <w:fldChar w:fldCharType="separate"/>
      </w:r>
      <w:r>
        <w:rPr>
          <w:rFonts w:hint="eastAsia"/>
          <w:color w:val="auto"/>
          <w:sz w:val="24"/>
          <w:szCs w:val="24"/>
        </w:rPr>
        <w:t>三、评分标准及</w:t>
      </w:r>
      <w:r>
        <w:rPr>
          <w:rFonts w:hint="eastAsia"/>
          <w:color w:val="auto"/>
          <w:sz w:val="24"/>
          <w:szCs w:val="24"/>
          <w:lang w:val="en-US" w:eastAsia="zh-CN"/>
        </w:rPr>
        <w:t>合同基本条款</w:t>
      </w:r>
      <w:r>
        <w:rPr>
          <w:rFonts w:hint="eastAsia"/>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_Toc23260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50353467">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_Toc29939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_Toc29939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538FC17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_Toc4188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_Toc4188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1407569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_Toc26689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_Toc26689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20F7496B">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_Toc27810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_Toc27810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47BE4471">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_Toc23550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_Toc23550 </w:instrText>
      </w:r>
      <w:r>
        <w:rPr>
          <w:color w:val="auto"/>
          <w:sz w:val="24"/>
          <w:szCs w:val="24"/>
        </w:rPr>
        <w:fldChar w:fldCharType="separate"/>
      </w:r>
      <w:r>
        <w:rPr>
          <w:color w:val="auto"/>
          <w:sz w:val="24"/>
          <w:szCs w:val="24"/>
        </w:rPr>
        <w:t>21</w:t>
      </w:r>
      <w:r>
        <w:rPr>
          <w:color w:val="auto"/>
          <w:sz w:val="24"/>
          <w:szCs w:val="24"/>
        </w:rPr>
        <w:fldChar w:fldCharType="end"/>
      </w:r>
      <w:r>
        <w:rPr>
          <w:color w:val="auto"/>
          <w:sz w:val="24"/>
          <w:szCs w:val="24"/>
        </w:rPr>
        <w:fldChar w:fldCharType="end"/>
      </w:r>
    </w:p>
    <w:p w14:paraId="030D4A77">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_Toc30304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_Toc30304 </w:instrText>
      </w:r>
      <w:r>
        <w:rPr>
          <w:color w:val="auto"/>
          <w:sz w:val="24"/>
          <w:szCs w:val="24"/>
        </w:rPr>
        <w:fldChar w:fldCharType="separate"/>
      </w:r>
      <w:r>
        <w:rPr>
          <w:color w:val="auto"/>
          <w:sz w:val="24"/>
          <w:szCs w:val="24"/>
        </w:rPr>
        <w:t>22</w:t>
      </w:r>
      <w:r>
        <w:rPr>
          <w:color w:val="auto"/>
          <w:sz w:val="24"/>
          <w:szCs w:val="24"/>
        </w:rPr>
        <w:fldChar w:fldCharType="end"/>
      </w:r>
      <w:r>
        <w:rPr>
          <w:color w:val="auto"/>
          <w:sz w:val="24"/>
          <w:szCs w:val="24"/>
        </w:rPr>
        <w:fldChar w:fldCharType="end"/>
      </w:r>
    </w:p>
    <w:p w14:paraId="3F8A193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_Toc5133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_Toc5133 </w:instrText>
      </w:r>
      <w:r>
        <w:rPr>
          <w:color w:val="auto"/>
          <w:sz w:val="24"/>
          <w:szCs w:val="24"/>
        </w:rPr>
        <w:fldChar w:fldCharType="separate"/>
      </w:r>
      <w:r>
        <w:rPr>
          <w:color w:val="auto"/>
          <w:sz w:val="24"/>
          <w:szCs w:val="24"/>
        </w:rPr>
        <w:t>22</w:t>
      </w:r>
      <w:r>
        <w:rPr>
          <w:color w:val="auto"/>
          <w:sz w:val="24"/>
          <w:szCs w:val="24"/>
        </w:rPr>
        <w:fldChar w:fldCharType="end"/>
      </w:r>
      <w:r>
        <w:rPr>
          <w:color w:val="auto"/>
          <w:sz w:val="24"/>
          <w:szCs w:val="24"/>
        </w:rPr>
        <w:fldChar w:fldCharType="end"/>
      </w:r>
    </w:p>
    <w:p w14:paraId="578EA09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_Toc16889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_Toc16889 </w:instrText>
      </w:r>
      <w:r>
        <w:rPr>
          <w:color w:val="auto"/>
          <w:sz w:val="24"/>
          <w:szCs w:val="24"/>
        </w:rPr>
        <w:fldChar w:fldCharType="separate"/>
      </w:r>
      <w:r>
        <w:rPr>
          <w:color w:val="auto"/>
          <w:sz w:val="24"/>
          <w:szCs w:val="24"/>
        </w:rPr>
        <w:t>23</w:t>
      </w:r>
      <w:r>
        <w:rPr>
          <w:color w:val="auto"/>
          <w:sz w:val="24"/>
          <w:szCs w:val="24"/>
        </w:rPr>
        <w:fldChar w:fldCharType="end"/>
      </w:r>
      <w:r>
        <w:rPr>
          <w:color w:val="auto"/>
          <w:sz w:val="24"/>
          <w:szCs w:val="24"/>
        </w:rPr>
        <w:fldChar w:fldCharType="end"/>
      </w:r>
    </w:p>
    <w:p w14:paraId="18185705">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_Toc31503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_Toc31503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43E3BCD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_Toc16430 </w:instrText>
      </w:r>
      <w:r>
        <w:rPr>
          <w:color w:val="auto"/>
          <w:sz w:val="24"/>
          <w:szCs w:val="24"/>
        </w:rPr>
        <w:fldChar w:fldCharType="separate"/>
      </w:r>
      <w:r>
        <w:rPr>
          <w:rFonts w:hint="eastAsia"/>
          <w:color w:val="auto"/>
          <w:sz w:val="24"/>
          <w:szCs w:val="24"/>
        </w:rPr>
        <w:t>（1）初次报价一览表</w:t>
      </w:r>
      <w:r>
        <w:rPr>
          <w:color w:val="auto"/>
          <w:sz w:val="24"/>
          <w:szCs w:val="24"/>
        </w:rPr>
        <w:tab/>
      </w:r>
      <w:r>
        <w:rPr>
          <w:color w:val="auto"/>
          <w:sz w:val="24"/>
          <w:szCs w:val="24"/>
        </w:rPr>
        <w:fldChar w:fldCharType="begin"/>
      </w:r>
      <w:r>
        <w:rPr>
          <w:color w:val="auto"/>
          <w:sz w:val="24"/>
          <w:szCs w:val="24"/>
        </w:rPr>
        <w:instrText xml:space="preserve"> PAGEREF _Toc16430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12DC7A4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_Toc13526 </w:instrText>
      </w:r>
      <w:r>
        <w:rPr>
          <w:color w:val="auto"/>
          <w:sz w:val="24"/>
          <w:szCs w:val="24"/>
        </w:rPr>
        <w:fldChar w:fldCharType="separate"/>
      </w:r>
      <w:r>
        <w:rPr>
          <w:rFonts w:hint="eastAsia"/>
          <w:color w:val="auto"/>
          <w:sz w:val="24"/>
          <w:szCs w:val="24"/>
        </w:rPr>
        <w:t>（2）中小企业声明函（若属于中小企业）</w:t>
      </w:r>
      <w:r>
        <w:rPr>
          <w:color w:val="auto"/>
          <w:sz w:val="24"/>
          <w:szCs w:val="24"/>
        </w:rPr>
        <w:tab/>
      </w:r>
      <w:r>
        <w:rPr>
          <w:color w:val="auto"/>
          <w:sz w:val="24"/>
          <w:szCs w:val="24"/>
        </w:rPr>
        <w:fldChar w:fldCharType="begin"/>
      </w:r>
      <w:r>
        <w:rPr>
          <w:color w:val="auto"/>
          <w:sz w:val="24"/>
          <w:szCs w:val="24"/>
        </w:rPr>
        <w:instrText xml:space="preserve"> PAGEREF _Toc13526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686531C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_Toc2879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_Toc2879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40AEA88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_Toc10646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_Toc10646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0F7D8F55">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_Toc28111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_Toc28111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566EBE9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_Toc30613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_Toc30613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1D6715D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_Toc31325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_Toc31325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4B7799E5">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_Toc26473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_Toc26473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072F23D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_Toc32524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_Toc32524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566A32F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_Toc7934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_Toc7934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469DD9C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_Toc16647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_Toc16647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257900B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_Toc29182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_Toc29182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3185B5A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_Toc979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_Toc979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6261841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_Toc25173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_Toc25173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3613D9F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_Toc17471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_Toc17471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05DAD1BA">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_Toc14814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_Toc14814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38F5A41F">
      <w:pPr>
        <w:rPr>
          <w:color w:val="auto"/>
        </w:rPr>
      </w:pPr>
      <w:r>
        <w:rPr>
          <w:color w:val="auto"/>
          <w:sz w:val="24"/>
          <w:szCs w:val="24"/>
        </w:rPr>
        <w:fldChar w:fldCharType="end"/>
      </w:r>
    </w:p>
    <w:p w14:paraId="71B7CC35">
      <w:pPr>
        <w:pStyle w:val="4"/>
        <w:tabs>
          <w:tab w:val="right" w:leader="dot" w:pos="9000"/>
        </w:tabs>
        <w:snapToGrid w:val="0"/>
        <w:spacing w:before="0" w:after="0"/>
        <w:rPr>
          <w:rStyle w:val="55"/>
          <w:b w:val="0"/>
          <w:color w:val="auto"/>
        </w:rPr>
      </w:pPr>
      <w:r>
        <w:rPr>
          <w:color w:val="auto"/>
          <w:sz w:val="24"/>
        </w:rPr>
        <w:br w:type="page"/>
      </w:r>
      <w:bookmarkStart w:id="1" w:name="_Toc118516209"/>
      <w:bookmarkStart w:id="2" w:name="_Toc171394907"/>
      <w:bookmarkStart w:id="3" w:name="_Toc6441"/>
      <w:bookmarkStart w:id="4" w:name="_Toc440"/>
      <w:bookmarkStart w:id="5" w:name="_Toc10391"/>
      <w:bookmarkStart w:id="6" w:name="_Toc32496"/>
      <w:bookmarkStart w:id="7" w:name="_Toc17969"/>
      <w:bookmarkStart w:id="8" w:name="_Toc9769"/>
      <w:bookmarkStart w:id="9" w:name="_Toc9280"/>
      <w:bookmarkStart w:id="10" w:name="_Toc14546"/>
      <w:bookmarkStart w:id="11" w:name="_Toc3034"/>
      <w:bookmarkStart w:id="12" w:name="_Toc23298"/>
      <w:bookmarkStart w:id="13" w:name="_Toc14280"/>
      <w:bookmarkStart w:id="14" w:name="_Toc24330"/>
      <w:bookmarkStart w:id="15" w:name="_Toc16674"/>
      <w:bookmarkStart w:id="16" w:name="_Toc4547"/>
      <w:bookmarkStart w:id="17" w:name="_Toc7090"/>
      <w:bookmarkStart w:id="18" w:name="_Toc20259"/>
      <w:bookmarkStart w:id="19" w:name="_Toc13062"/>
      <w:bookmarkStart w:id="20" w:name="_Toc15311"/>
      <w:bookmarkStart w:id="21" w:name="_Toc27478"/>
      <w:bookmarkStart w:id="22" w:name="_Toc3154"/>
      <w:bookmarkStart w:id="23" w:name="_Toc7321"/>
      <w:bookmarkStart w:id="24" w:name="_Toc12840"/>
      <w:bookmarkStart w:id="25" w:name="_Toc25841"/>
      <w:bookmarkStart w:id="26" w:name="_Toc938"/>
      <w:bookmarkStart w:id="27" w:name="_Toc32381"/>
      <w:bookmarkStart w:id="28" w:name="_Toc7928"/>
      <w:bookmarkStart w:id="29" w:name="_Toc29438"/>
      <w:bookmarkStart w:id="30" w:name="_Toc433537961"/>
      <w:bookmarkStart w:id="31" w:name="_Toc29876"/>
      <w:bookmarkStart w:id="32" w:name="_Toc4488"/>
      <w:bookmarkStart w:id="33" w:name="_Toc10026"/>
      <w:bookmarkStart w:id="34" w:name="_Toc25143"/>
      <w:bookmarkStart w:id="35" w:name="_Toc9372"/>
      <w:bookmarkStart w:id="36" w:name="_Toc12052"/>
      <w:r>
        <w:rPr>
          <w:rStyle w:val="55"/>
          <w:rFonts w:hint="eastAsia"/>
          <w:b w:val="0"/>
          <w:color w:val="auto"/>
        </w:rPr>
        <w:t>第一部分</w:t>
      </w:r>
      <w:bookmarkEnd w:id="1"/>
      <w:r>
        <w:rPr>
          <w:rStyle w:val="55"/>
          <w:b w:val="0"/>
          <w:color w:val="auto"/>
        </w:rPr>
        <w:t xml:space="preserve">  </w:t>
      </w:r>
      <w:r>
        <w:rPr>
          <w:rStyle w:val="55"/>
          <w:rFonts w:hint="eastAsia"/>
          <w:b w:val="0"/>
          <w:color w:val="auto"/>
        </w:rPr>
        <w:t>竞争性磋商</w:t>
      </w:r>
      <w:bookmarkEnd w:id="2"/>
      <w:r>
        <w:rPr>
          <w:rStyle w:val="55"/>
          <w:rFonts w:hint="eastAsia"/>
          <w:b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51303C36">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171394910"/>
      <w:bookmarkStart w:id="39" w:name="_Toc309064919"/>
      <w:r>
        <w:rPr>
          <w:rFonts w:hint="eastAsia" w:asciiTheme="minorEastAsia" w:hAnsiTheme="minorEastAsia" w:eastAsiaTheme="minorEastAsia" w:cstheme="minorEastAsia"/>
          <w:color w:val="auto"/>
          <w:sz w:val="24"/>
          <w:szCs w:val="24"/>
        </w:rPr>
        <w:t>根据杭州</w:t>
      </w:r>
      <w:r>
        <w:rPr>
          <w:rFonts w:hint="eastAsia" w:asciiTheme="minorEastAsia" w:hAnsiTheme="minorEastAsia" w:eastAsiaTheme="minorEastAsia" w:cstheme="minorEastAsia"/>
          <w:color w:val="auto"/>
          <w:sz w:val="24"/>
          <w:szCs w:val="24"/>
        </w:rPr>
        <w:t>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芯片流片服务项目进行竞争性磋商(简称磋商)采购，欢迎国内合格的供应商前来参加。</w:t>
      </w:r>
    </w:p>
    <w:p w14:paraId="234B913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lang w:val="en-US" w:eastAsia="zh-CN"/>
        </w:rPr>
      </w:pPr>
      <w:bookmarkStart w:id="40" w:name="_Toc10031"/>
      <w:bookmarkStart w:id="41" w:name="_Toc19591"/>
      <w:bookmarkStart w:id="42" w:name="_Toc28017"/>
      <w:bookmarkStart w:id="43" w:name="_Toc25225"/>
      <w:bookmarkStart w:id="44" w:name="_Toc6517"/>
      <w:bookmarkStart w:id="45" w:name="_Toc12969"/>
      <w:bookmarkStart w:id="46" w:name="_Toc21083"/>
      <w:bookmarkStart w:id="47" w:name="_Toc183786415"/>
      <w:bookmarkStart w:id="48" w:name="_Toc433537963"/>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2025-JH-CS09</w:t>
      </w:r>
      <w:r>
        <w:rPr>
          <w:rFonts w:hint="eastAsia" w:asciiTheme="minorEastAsia" w:hAnsiTheme="minorEastAsia" w:eastAsiaTheme="minorEastAsia" w:cstheme="minorEastAsia"/>
          <w:color w:val="auto"/>
          <w:sz w:val="24"/>
          <w:szCs w:val="24"/>
          <w:lang w:val="en-US" w:eastAsia="zh-CN"/>
        </w:rPr>
        <w:t>B</w:t>
      </w:r>
    </w:p>
    <w:p w14:paraId="31B1CB84">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68A6E27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3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2205"/>
        <w:gridCol w:w="3525"/>
        <w:gridCol w:w="2550"/>
      </w:tblGrid>
      <w:tr w14:paraId="5CA36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092" w:type="dxa"/>
            <w:vAlign w:val="center"/>
          </w:tcPr>
          <w:p w14:paraId="572C7981">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205" w:type="dxa"/>
            <w:tcBorders>
              <w:right w:val="single" w:color="000000" w:sz="4" w:space="0"/>
            </w:tcBorders>
            <w:vAlign w:val="center"/>
          </w:tcPr>
          <w:p w14:paraId="31DB44A5">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3525" w:type="dxa"/>
            <w:tcBorders>
              <w:right w:val="single" w:color="000000" w:sz="4" w:space="0"/>
            </w:tcBorders>
            <w:vAlign w:val="center"/>
          </w:tcPr>
          <w:p w14:paraId="2AF2D748">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2550" w:type="dxa"/>
            <w:vAlign w:val="center"/>
          </w:tcPr>
          <w:p w14:paraId="709E52B6">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509D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092" w:type="dxa"/>
            <w:vAlign w:val="center"/>
          </w:tcPr>
          <w:p w14:paraId="16BFC7EC">
            <w:pPr>
              <w:spacing w:line="420" w:lineRule="exact"/>
              <w:jc w:val="center"/>
              <w:rPr>
                <w:rFonts w:ascii="宋体" w:hAnsi="宋体"/>
                <w:color w:val="auto"/>
                <w:sz w:val="24"/>
                <w:szCs w:val="24"/>
              </w:rPr>
            </w:pPr>
            <w:r>
              <w:rPr>
                <w:rFonts w:hint="eastAsia" w:ascii="宋体" w:hAnsi="宋体"/>
                <w:color w:val="auto"/>
                <w:sz w:val="24"/>
                <w:szCs w:val="24"/>
              </w:rPr>
              <w:t>1</w:t>
            </w:r>
          </w:p>
        </w:tc>
        <w:tc>
          <w:tcPr>
            <w:tcW w:w="2205" w:type="dxa"/>
            <w:tcBorders>
              <w:right w:val="single" w:color="000000" w:sz="4" w:space="0"/>
            </w:tcBorders>
            <w:vAlign w:val="center"/>
          </w:tcPr>
          <w:p w14:paraId="73AED6B7">
            <w:pPr>
              <w:spacing w:line="420" w:lineRule="exact"/>
              <w:jc w:val="center"/>
              <w:rPr>
                <w:rFonts w:ascii="宋体" w:hAnsi="宋体"/>
                <w:color w:val="auto"/>
                <w:sz w:val="24"/>
                <w:szCs w:val="24"/>
              </w:rPr>
            </w:pPr>
            <w:r>
              <w:rPr>
                <w:rFonts w:hint="eastAsia" w:ascii="宋体" w:hAnsi="宋体"/>
                <w:color w:val="auto"/>
                <w:sz w:val="24"/>
                <w:szCs w:val="24"/>
              </w:rPr>
              <w:t>芯片流片服务</w:t>
            </w:r>
          </w:p>
        </w:tc>
        <w:tc>
          <w:tcPr>
            <w:tcW w:w="3525" w:type="dxa"/>
            <w:tcBorders>
              <w:right w:val="single" w:color="000000" w:sz="4" w:space="0"/>
            </w:tcBorders>
            <w:vAlign w:val="center"/>
          </w:tcPr>
          <w:p w14:paraId="0A53AAF2">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详见磋商文件采购需求</w:t>
            </w:r>
          </w:p>
        </w:tc>
        <w:tc>
          <w:tcPr>
            <w:tcW w:w="2550" w:type="dxa"/>
            <w:vAlign w:val="center"/>
          </w:tcPr>
          <w:p w14:paraId="2F6629E7">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400000</w:t>
            </w:r>
          </w:p>
        </w:tc>
      </w:tr>
    </w:tbl>
    <w:p w14:paraId="2A670B8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0ED2F40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1D9423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2.落实政府采购政策需满足的资格要求：无。</w:t>
      </w:r>
    </w:p>
    <w:p w14:paraId="25C36631">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7D89F6D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66983529">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10</w:t>
      </w:r>
      <w:r>
        <w:rPr>
          <w:rFonts w:hint="eastAsia" w:ascii="宋体" w:hAnsi="宋体"/>
          <w:color w:val="auto"/>
          <w:sz w:val="24"/>
          <w:szCs w:val="24"/>
        </w:rPr>
        <w:t>月</w:t>
      </w:r>
      <w:r>
        <w:rPr>
          <w:rFonts w:hint="default" w:ascii="宋体" w:hAnsi="宋体"/>
          <w:color w:val="auto"/>
          <w:sz w:val="24"/>
          <w:szCs w:val="24"/>
          <w:woUserID w:val="1"/>
        </w:rPr>
        <w:t>1</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10</w:t>
      </w:r>
      <w:r>
        <w:rPr>
          <w:rFonts w:hint="eastAsia" w:ascii="宋体" w:hAnsi="宋体"/>
          <w:color w:val="auto"/>
          <w:sz w:val="24"/>
          <w:szCs w:val="24"/>
        </w:rPr>
        <w:t>月</w:t>
      </w:r>
      <w:r>
        <w:rPr>
          <w:rFonts w:hint="default" w:ascii="宋体" w:hAnsi="宋体"/>
          <w:color w:val="auto"/>
          <w:sz w:val="24"/>
          <w:szCs w:val="24"/>
          <w:woUserID w:val="1"/>
        </w:rPr>
        <w:t>14</w:t>
      </w:r>
      <w:r>
        <w:rPr>
          <w:rFonts w:hint="eastAsia" w:ascii="宋体" w:hAnsi="宋体"/>
          <w:color w:val="auto"/>
          <w:sz w:val="24"/>
          <w:szCs w:val="24"/>
        </w:rPr>
        <w:t>日</w:t>
      </w:r>
      <w:r>
        <w:rPr>
          <w:rFonts w:hint="eastAsia" w:ascii="宋体" w:hAnsi="宋体"/>
          <w:color w:val="auto"/>
          <w:sz w:val="24"/>
          <w:szCs w:val="24"/>
        </w:rPr>
        <w:t>，上</w:t>
      </w:r>
      <w:r>
        <w:rPr>
          <w:rFonts w:hint="eastAsia" w:ascii="宋体" w:hAnsi="宋体"/>
          <w:color w:val="auto"/>
          <w:sz w:val="24"/>
          <w:szCs w:val="24"/>
        </w:rPr>
        <w:t>午00:00至12:00，下午12:00至23:59（北京时间，线上获取法定节假日均可，线下获取双休日及法定节假日除外）。</w:t>
      </w:r>
    </w:p>
    <w:p w14:paraId="03BD64BC">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69C1525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2EABE73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w:t>
      </w:r>
      <w:r>
        <w:rPr>
          <w:rFonts w:hint="eastAsia" w:ascii="宋体" w:hAnsi="宋体"/>
          <w:color w:val="auto"/>
          <w:sz w:val="24"/>
          <w:szCs w:val="24"/>
          <w:lang w:val="en-US" w:eastAsia="zh-CN"/>
        </w:rPr>
        <w:t>施</w:t>
      </w:r>
      <w:r>
        <w:rPr>
          <w:rFonts w:hint="eastAsia" w:ascii="宋体" w:hAnsi="宋体"/>
          <w:color w:val="auto"/>
          <w:sz w:val="24"/>
          <w:szCs w:val="24"/>
        </w:rPr>
        <w:t>老师</w:t>
      </w:r>
      <w:r>
        <w:rPr>
          <w:rFonts w:hint="eastAsia" w:ascii="宋体" w:hAnsi="宋体"/>
          <w:color w:val="auto"/>
          <w:sz w:val="24"/>
          <w:szCs w:val="24"/>
          <w:lang w:eastAsia="zh-CN"/>
        </w:rPr>
        <w:t>，</w:t>
      </w:r>
      <w:r>
        <w:rPr>
          <w:rFonts w:hint="eastAsia" w:ascii="宋体" w:hAnsi="宋体"/>
          <w:color w:val="auto"/>
          <w:sz w:val="24"/>
          <w:szCs w:val="24"/>
        </w:rPr>
        <w:t>联系方式：0571-87713548；邮箱：</w:t>
      </w:r>
      <w:r>
        <w:rPr>
          <w:rFonts w:hint="eastAsia" w:ascii="宋体" w:hAnsi="宋体"/>
          <w:color w:val="auto"/>
          <w:sz w:val="24"/>
          <w:szCs w:val="24"/>
          <w:lang w:val="en-US" w:eastAsia="zh-CN"/>
        </w:rPr>
        <w:t>40368</w:t>
      </w:r>
      <w:r>
        <w:rPr>
          <w:rFonts w:hint="eastAsia" w:ascii="宋体" w:hAnsi="宋体"/>
          <w:color w:val="auto"/>
          <w:sz w:val="24"/>
          <w:szCs w:val="24"/>
        </w:rPr>
        <w:t>@hdu.edu.cn。</w:t>
      </w:r>
    </w:p>
    <w:p w14:paraId="29A9112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42460A0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7BE0594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3172226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10</w:t>
      </w:r>
      <w:r>
        <w:rPr>
          <w:rFonts w:hint="eastAsia" w:ascii="宋体" w:hAnsi="宋体"/>
          <w:b/>
          <w:bCs/>
          <w:color w:val="auto"/>
          <w:sz w:val="24"/>
          <w:szCs w:val="24"/>
        </w:rPr>
        <w:t>月</w:t>
      </w:r>
      <w:r>
        <w:rPr>
          <w:rFonts w:hint="eastAsia" w:ascii="宋体" w:hAnsi="宋体"/>
          <w:b/>
          <w:bCs/>
          <w:color w:val="auto"/>
          <w:sz w:val="24"/>
          <w:szCs w:val="24"/>
          <w:lang w:val="en-US" w:eastAsia="zh-CN"/>
          <w:woUserID w:val="1"/>
        </w:rPr>
        <w:t>1</w:t>
      </w:r>
      <w:r>
        <w:rPr>
          <w:rFonts w:hint="default" w:ascii="宋体" w:hAnsi="宋体"/>
          <w:b/>
          <w:bCs/>
          <w:color w:val="auto"/>
          <w:sz w:val="24"/>
          <w:szCs w:val="24"/>
          <w:lang w:eastAsia="zh-CN"/>
          <w:woUserID w:val="2"/>
        </w:rPr>
        <w:t>5</w:t>
      </w:r>
      <w:r>
        <w:rPr>
          <w:rFonts w:hint="eastAsia" w:ascii="宋体" w:hAnsi="宋体"/>
          <w:b/>
          <w:bCs/>
          <w:color w:val="auto"/>
          <w:sz w:val="24"/>
          <w:szCs w:val="24"/>
        </w:rPr>
        <w:t>日</w:t>
      </w:r>
      <w:r>
        <w:rPr>
          <w:rFonts w:hint="default" w:ascii="宋体" w:hAnsi="宋体"/>
          <w:b/>
          <w:bCs/>
          <w:color w:val="auto"/>
          <w:sz w:val="24"/>
          <w:szCs w:val="24"/>
          <w:woUserID w:val="2"/>
        </w:rPr>
        <w:t>下午1</w:t>
      </w:r>
      <w:r>
        <w:rPr>
          <w:rFonts w:hint="eastAsia" w:ascii="宋体" w:hAnsi="宋体"/>
          <w:b/>
          <w:bCs/>
          <w:color w:val="auto"/>
          <w:sz w:val="24"/>
          <w:szCs w:val="24"/>
          <w:lang w:val="en-US" w:eastAsia="zh-CN"/>
          <w:woUserID w:val="2"/>
        </w:rPr>
        <w:t>时</w:t>
      </w:r>
      <w:r>
        <w:rPr>
          <w:rFonts w:hint="default" w:ascii="宋体" w:hAnsi="宋体"/>
          <w:b/>
          <w:bCs/>
          <w:color w:val="auto"/>
          <w:sz w:val="24"/>
          <w:szCs w:val="24"/>
          <w:lang w:eastAsia="zh-CN"/>
          <w:woUserID w:val="2"/>
        </w:rPr>
        <w:t>40分</w:t>
      </w:r>
      <w:r>
        <w:rPr>
          <w:rFonts w:hint="eastAsia" w:ascii="宋体" w:hAnsi="宋体"/>
          <w:b/>
          <w:bCs/>
          <w:color w:val="auto"/>
          <w:sz w:val="24"/>
          <w:szCs w:val="24"/>
          <w:lang w:val="en-US" w:eastAsia="zh-CN"/>
          <w:woUserID w:val="2"/>
        </w:rPr>
        <w:t xml:space="preserve"> </w:t>
      </w:r>
    </w:p>
    <w:p w14:paraId="444D42B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16CD399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6380062C">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w:t>
      </w:r>
      <w:r>
        <w:rPr>
          <w:rFonts w:hint="eastAsia" w:ascii="宋体" w:hAnsi="宋体"/>
          <w:b/>
          <w:bCs/>
          <w:color w:val="auto"/>
          <w:sz w:val="24"/>
          <w:szCs w:val="24"/>
          <w:lang w:val="en-US" w:eastAsia="zh-CN"/>
          <w:woUserID w:val="1"/>
        </w:rPr>
        <w:t>10</w:t>
      </w:r>
      <w:r>
        <w:rPr>
          <w:rFonts w:hint="eastAsia" w:ascii="宋体" w:hAnsi="宋体"/>
          <w:b/>
          <w:bCs/>
          <w:color w:val="auto"/>
          <w:sz w:val="24"/>
          <w:szCs w:val="24"/>
          <w:lang w:val="en-US" w:eastAsia="zh-CN"/>
        </w:rPr>
        <w:t>月</w:t>
      </w:r>
      <w:r>
        <w:rPr>
          <w:rFonts w:hint="eastAsia" w:ascii="宋体" w:hAnsi="宋体"/>
          <w:b/>
          <w:bCs/>
          <w:color w:val="auto"/>
          <w:sz w:val="24"/>
          <w:szCs w:val="24"/>
          <w:lang w:val="en-US" w:eastAsia="zh-CN"/>
          <w:woUserID w:val="1"/>
        </w:rPr>
        <w:t>1</w:t>
      </w:r>
      <w:r>
        <w:rPr>
          <w:rFonts w:hint="default" w:ascii="宋体" w:hAnsi="宋体"/>
          <w:b/>
          <w:bCs/>
          <w:color w:val="auto"/>
          <w:sz w:val="24"/>
          <w:szCs w:val="24"/>
          <w:lang w:eastAsia="zh-CN"/>
          <w:woUserID w:val="2"/>
        </w:rPr>
        <w:t>5</w:t>
      </w:r>
      <w:r>
        <w:rPr>
          <w:rFonts w:hint="eastAsia" w:ascii="宋体" w:hAnsi="宋体"/>
          <w:b/>
          <w:bCs/>
          <w:color w:val="auto"/>
          <w:sz w:val="24"/>
          <w:szCs w:val="24"/>
          <w:lang w:val="en-US" w:eastAsia="zh-CN"/>
        </w:rPr>
        <w:t>日</w:t>
      </w:r>
      <w:r>
        <w:rPr>
          <w:rFonts w:hint="default" w:ascii="宋体" w:hAnsi="宋体"/>
          <w:b/>
          <w:bCs/>
          <w:color w:val="auto"/>
          <w:sz w:val="24"/>
          <w:szCs w:val="24"/>
          <w:lang w:eastAsia="zh-CN"/>
          <w:woUserID w:val="2"/>
        </w:rPr>
        <w:t>下午1</w:t>
      </w:r>
      <w:r>
        <w:rPr>
          <w:rFonts w:hint="eastAsia" w:ascii="宋体" w:hAnsi="宋体"/>
          <w:b/>
          <w:bCs/>
          <w:color w:val="auto"/>
          <w:sz w:val="24"/>
          <w:szCs w:val="24"/>
          <w:lang w:val="en-US" w:eastAsia="zh-CN"/>
        </w:rPr>
        <w:t>时</w:t>
      </w:r>
      <w:r>
        <w:rPr>
          <w:rFonts w:hint="default" w:ascii="宋体" w:hAnsi="宋体"/>
          <w:b/>
          <w:bCs/>
          <w:color w:val="auto"/>
          <w:sz w:val="24"/>
          <w:szCs w:val="24"/>
          <w:lang w:eastAsia="zh-CN"/>
          <w:woUserID w:val="2"/>
        </w:rPr>
        <w:t>40分</w:t>
      </w:r>
      <w:r>
        <w:rPr>
          <w:rFonts w:hint="eastAsia" w:ascii="宋体" w:hAnsi="宋体"/>
          <w:b/>
          <w:bCs/>
          <w:color w:val="auto"/>
          <w:sz w:val="24"/>
          <w:szCs w:val="24"/>
          <w:lang w:val="en-US" w:eastAsia="zh-CN"/>
        </w:rPr>
        <w:t xml:space="preserve"> </w:t>
      </w:r>
    </w:p>
    <w:p w14:paraId="4DAE1455">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2C51799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4CCFD45E">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7428EDD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20FA0AA2">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w:t>
      </w:r>
      <w:r>
        <w:rPr>
          <w:rFonts w:hint="eastAsia" w:ascii="宋体" w:hAnsi="宋体"/>
          <w:color w:val="auto"/>
          <w:sz w:val="24"/>
          <w:szCs w:val="24"/>
        </w:rPr>
        <w:t>用户部门：杭州电子科技大学电子信息学院</w:t>
      </w:r>
    </w:p>
    <w:p w14:paraId="2D62F498">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岳</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15858121606</w:t>
      </w:r>
    </w:p>
    <w:p w14:paraId="642D1DB1">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11DDF9ED">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7F425294">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33AE7387">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389D8E90">
      <w:pPr>
        <w:pStyle w:val="53"/>
        <w:rPr>
          <w:color w:val="auto"/>
        </w:rPr>
      </w:pPr>
    </w:p>
    <w:p w14:paraId="79A00B85">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0A8608A3">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3045D30E">
      <w:pPr>
        <w:pStyle w:val="2"/>
        <w:rPr>
          <w:color w:val="auto"/>
        </w:rPr>
      </w:pPr>
    </w:p>
    <w:p w14:paraId="72A9DBFE">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7F0CB05B">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9</w:t>
      </w:r>
      <w:r>
        <w:rPr>
          <w:rFonts w:hint="eastAsia" w:ascii="宋体" w:hAnsi="宋体"/>
          <w:color w:val="auto"/>
          <w:sz w:val="24"/>
          <w:szCs w:val="24"/>
        </w:rPr>
        <w:t>月</w:t>
      </w:r>
      <w:r>
        <w:rPr>
          <w:rFonts w:hint="eastAsia" w:ascii="宋体" w:hAnsi="宋体"/>
          <w:color w:val="auto"/>
          <w:sz w:val="24"/>
          <w:szCs w:val="24"/>
          <w:lang w:val="en-US" w:eastAsia="zh-CN"/>
        </w:rPr>
        <w:t>30</w:t>
      </w:r>
      <w:bookmarkStart w:id="848" w:name="_GoBack"/>
      <w:bookmarkEnd w:id="848"/>
      <w:r>
        <w:rPr>
          <w:rFonts w:hint="eastAsia" w:ascii="宋体" w:hAnsi="宋体"/>
          <w:color w:val="auto"/>
          <w:sz w:val="24"/>
          <w:szCs w:val="24"/>
        </w:rPr>
        <w:t>日</w:t>
      </w:r>
    </w:p>
    <w:p w14:paraId="6A30EDAC">
      <w:pPr>
        <w:wordWrap w:val="0"/>
        <w:adjustRightInd w:val="0"/>
        <w:snapToGrid w:val="0"/>
        <w:spacing w:line="420" w:lineRule="exact"/>
        <w:ind w:left="31" w:right="480" w:hanging="31" w:hangingChars="13"/>
        <w:jc w:val="right"/>
        <w:rPr>
          <w:rFonts w:ascii="宋体"/>
          <w:color w:val="auto"/>
          <w:sz w:val="24"/>
          <w:szCs w:val="24"/>
        </w:rPr>
      </w:pPr>
    </w:p>
    <w:p w14:paraId="06B7DE73">
      <w:pPr>
        <w:adjustRightInd w:val="0"/>
        <w:snapToGrid w:val="0"/>
        <w:spacing w:before="120" w:beforeLines="50" w:after="120" w:afterLines="50" w:line="420" w:lineRule="exact"/>
        <w:ind w:right="480"/>
        <w:jc w:val="center"/>
        <w:rPr>
          <w:rStyle w:val="55"/>
          <w:color w:val="auto"/>
        </w:rPr>
      </w:pPr>
      <w:r>
        <w:rPr>
          <w:rStyle w:val="111"/>
          <w:b w:val="0"/>
          <w:snapToGrid/>
          <w:color w:val="auto"/>
          <w:sz w:val="24"/>
          <w:szCs w:val="24"/>
        </w:rPr>
        <w:br w:type="page"/>
      </w:r>
      <w:bookmarkStart w:id="50" w:name="_Toc13468"/>
      <w:bookmarkStart w:id="51" w:name="_Toc28369"/>
      <w:bookmarkStart w:id="52" w:name="_Toc27007"/>
      <w:bookmarkStart w:id="53" w:name="_Toc30864"/>
      <w:bookmarkStart w:id="54" w:name="_Toc9474"/>
      <w:bookmarkStart w:id="55" w:name="_Toc25903"/>
      <w:bookmarkStart w:id="56" w:name="_Toc31607"/>
      <w:bookmarkStart w:id="57" w:name="_Toc30984"/>
      <w:bookmarkStart w:id="58" w:name="_Toc7205"/>
      <w:bookmarkStart w:id="59" w:name="_Toc5490"/>
      <w:bookmarkStart w:id="60" w:name="_Toc13359"/>
      <w:bookmarkStart w:id="61" w:name="_Toc14015"/>
      <w:bookmarkStart w:id="62" w:name="_Toc8774"/>
      <w:bookmarkStart w:id="63" w:name="_Toc5412"/>
      <w:bookmarkStart w:id="64" w:name="_Toc20175"/>
      <w:bookmarkStart w:id="65" w:name="_Toc31424"/>
      <w:bookmarkStart w:id="66" w:name="_Toc31392"/>
      <w:bookmarkStart w:id="67" w:name="_Toc8413"/>
      <w:bookmarkStart w:id="68" w:name="_Toc15380"/>
      <w:bookmarkStart w:id="69" w:name="_Toc6139"/>
      <w:bookmarkStart w:id="70" w:name="_Toc14615"/>
      <w:bookmarkStart w:id="71" w:name="_Toc8923"/>
      <w:bookmarkStart w:id="72" w:name="_Toc10682"/>
      <w:bookmarkStart w:id="73" w:name="_Toc19935"/>
      <w:bookmarkStart w:id="74" w:name="_Toc14371"/>
      <w:bookmarkStart w:id="75" w:name="_Toc27564"/>
      <w:bookmarkStart w:id="76" w:name="_Toc11189"/>
      <w:bookmarkStart w:id="77" w:name="_Toc18447"/>
      <w:bookmarkStart w:id="78" w:name="_Toc20151"/>
      <w:bookmarkStart w:id="79" w:name="_Toc16190"/>
      <w:bookmarkStart w:id="80" w:name="_Toc25493"/>
      <w:bookmarkStart w:id="81" w:name="_Toc21096"/>
      <w:bookmarkStart w:id="82" w:name="_Toc30939"/>
      <w:r>
        <w:rPr>
          <w:rStyle w:val="55"/>
          <w:rFonts w:hint="eastAsia"/>
          <w:color w:val="auto"/>
        </w:rPr>
        <w:t>第二部分</w:t>
      </w:r>
      <w:r>
        <w:rPr>
          <w:rStyle w:val="55"/>
          <w:color w:val="auto"/>
        </w:rPr>
        <w:t xml:space="preserve">  </w:t>
      </w:r>
      <w:r>
        <w:rPr>
          <w:rStyle w:val="55"/>
          <w:rFonts w:hint="eastAsia"/>
          <w:color w:val="auto"/>
        </w:rPr>
        <w:t>响应方须知</w:t>
      </w: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14:paraId="05035A8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3" w:name="_Toc15794"/>
      <w:bookmarkStart w:id="84" w:name="_Toc17697"/>
      <w:bookmarkStart w:id="85" w:name="_Toc10518"/>
      <w:bookmarkStart w:id="86" w:name="_Toc31880"/>
      <w:bookmarkStart w:id="87" w:name="_Toc22339"/>
      <w:bookmarkStart w:id="88" w:name="_Toc28079"/>
      <w:bookmarkStart w:id="89" w:name="_Toc6715"/>
      <w:bookmarkStart w:id="90" w:name="_Toc30159"/>
      <w:bookmarkStart w:id="91" w:name="_Toc16998"/>
      <w:bookmarkStart w:id="92" w:name="_Toc10414"/>
      <w:bookmarkStart w:id="93" w:name="_Toc10657"/>
      <w:bookmarkStart w:id="94" w:name="_Toc28026"/>
      <w:bookmarkStart w:id="95" w:name="_Toc12644"/>
      <w:bookmarkStart w:id="96" w:name="_Toc27500"/>
      <w:bookmarkStart w:id="97" w:name="_Toc26025"/>
      <w:bookmarkStart w:id="98" w:name="_Toc9778"/>
      <w:bookmarkStart w:id="99" w:name="_Toc26853"/>
      <w:bookmarkStart w:id="100" w:name="_Toc20565"/>
      <w:bookmarkStart w:id="101" w:name="_Toc9123"/>
      <w:bookmarkStart w:id="102" w:name="_Toc23420"/>
      <w:bookmarkStart w:id="103" w:name="_Toc4505"/>
      <w:bookmarkStart w:id="104" w:name="_Toc29793"/>
      <w:bookmarkStart w:id="105" w:name="_Toc23359"/>
      <w:bookmarkStart w:id="106" w:name="_Toc29458"/>
      <w:bookmarkStart w:id="107" w:name="_Toc1743"/>
      <w:bookmarkStart w:id="108" w:name="_Toc3269"/>
      <w:bookmarkStart w:id="109" w:name="_Toc483"/>
      <w:bookmarkStart w:id="110" w:name="_Toc20573"/>
      <w:bookmarkStart w:id="111" w:name="_Toc6421"/>
      <w:bookmarkStart w:id="112" w:name="_Toc26073"/>
      <w:bookmarkStart w:id="113" w:name="_Toc1714"/>
      <w:bookmarkStart w:id="114" w:name="_Toc32596"/>
      <w:bookmarkStart w:id="115" w:name="_Toc23155"/>
      <w:r>
        <w:rPr>
          <w:rFonts w:hint="eastAsia" w:ascii="楷体" w:hAnsi="楷体" w:eastAsia="楷体" w:cs="楷体"/>
          <w:snapToGrid w:val="0"/>
          <w:color w:val="auto"/>
          <w:kern w:val="44"/>
          <w:sz w:val="32"/>
          <w:szCs w:val="32"/>
        </w:rPr>
        <w:t>前附表</w:t>
      </w:r>
      <w:bookmarkEnd w:id="49"/>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Start w:id="116"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523A6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13AE54D1">
            <w:pPr>
              <w:rPr>
                <w:rFonts w:ascii="宋体"/>
                <w:b/>
                <w:color w:val="auto"/>
                <w:sz w:val="24"/>
                <w:szCs w:val="24"/>
              </w:rPr>
            </w:pPr>
            <w:r>
              <w:rPr>
                <w:rFonts w:hint="eastAsia" w:ascii="宋体" w:hAnsi="宋体"/>
                <w:b/>
                <w:color w:val="auto"/>
                <w:sz w:val="24"/>
                <w:szCs w:val="24"/>
              </w:rPr>
              <w:t>序号</w:t>
            </w:r>
          </w:p>
        </w:tc>
        <w:tc>
          <w:tcPr>
            <w:tcW w:w="2043" w:type="dxa"/>
            <w:vAlign w:val="center"/>
          </w:tcPr>
          <w:p w14:paraId="02A1C6B4">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4D06FFBB">
            <w:pPr>
              <w:jc w:val="center"/>
              <w:rPr>
                <w:rFonts w:ascii="宋体"/>
                <w:b/>
                <w:color w:val="auto"/>
                <w:sz w:val="24"/>
                <w:szCs w:val="24"/>
              </w:rPr>
            </w:pPr>
            <w:r>
              <w:rPr>
                <w:rFonts w:hint="eastAsia" w:ascii="宋体" w:hAnsi="宋体"/>
                <w:b/>
                <w:color w:val="auto"/>
                <w:sz w:val="24"/>
                <w:szCs w:val="24"/>
              </w:rPr>
              <w:t>内容</w:t>
            </w:r>
          </w:p>
        </w:tc>
      </w:tr>
      <w:tr w14:paraId="1264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8D62F27">
            <w:pPr>
              <w:pStyle w:val="181"/>
              <w:adjustRightInd/>
              <w:spacing w:line="240" w:lineRule="auto"/>
              <w:rPr>
                <w:color w:val="auto"/>
                <w:szCs w:val="24"/>
              </w:rPr>
            </w:pPr>
            <w:r>
              <w:rPr>
                <w:rFonts w:hint="eastAsia"/>
                <w:color w:val="auto"/>
                <w:szCs w:val="24"/>
              </w:rPr>
              <w:t>1</w:t>
            </w:r>
          </w:p>
        </w:tc>
        <w:tc>
          <w:tcPr>
            <w:tcW w:w="2043" w:type="dxa"/>
            <w:vAlign w:val="center"/>
          </w:tcPr>
          <w:p w14:paraId="7B0D78C4">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27010CF8">
            <w:pPr>
              <w:rPr>
                <w:rFonts w:ascii="宋体"/>
                <w:color w:val="auto"/>
                <w:sz w:val="24"/>
                <w:szCs w:val="24"/>
              </w:rPr>
            </w:pPr>
            <w:r>
              <w:rPr>
                <w:rFonts w:hint="eastAsia" w:ascii="宋体" w:hAnsi="宋体"/>
                <w:color w:val="auto"/>
                <w:sz w:val="24"/>
                <w:szCs w:val="24"/>
              </w:rPr>
              <w:t>芯片流片服务</w:t>
            </w:r>
          </w:p>
        </w:tc>
      </w:tr>
      <w:tr w14:paraId="41B6C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0842480">
            <w:pPr>
              <w:jc w:val="center"/>
              <w:rPr>
                <w:rFonts w:ascii="宋体" w:hAnsi="宋体"/>
                <w:color w:val="auto"/>
                <w:sz w:val="24"/>
                <w:szCs w:val="24"/>
              </w:rPr>
            </w:pPr>
          </w:p>
        </w:tc>
        <w:tc>
          <w:tcPr>
            <w:tcW w:w="2043" w:type="dxa"/>
            <w:vAlign w:val="center"/>
          </w:tcPr>
          <w:p w14:paraId="1D526EFD">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4B25F1F9">
            <w:pPr>
              <w:rPr>
                <w:rFonts w:ascii="宋体" w:hAnsi="宋体"/>
                <w:color w:val="auto"/>
                <w:sz w:val="24"/>
                <w:szCs w:val="24"/>
              </w:rPr>
            </w:pPr>
            <w:r>
              <w:rPr>
                <w:rFonts w:hint="eastAsia" w:ascii="宋体" w:hAnsi="宋体" w:cs="宋体"/>
                <w:color w:val="auto"/>
                <w:szCs w:val="21"/>
              </w:rPr>
              <w:t>本项目对应的中小企业划分标准所属行业为：</w:t>
            </w:r>
            <w:bookmarkStart w:id="117" w:name="OLE_LINK8"/>
            <w:r>
              <w:rPr>
                <w:rFonts w:hint="eastAsia" w:ascii="宋体" w:hAnsi="宋体" w:cs="宋体"/>
                <w:b/>
                <w:bCs/>
                <w:color w:val="auto"/>
                <w:szCs w:val="21"/>
                <w:u w:val="single"/>
              </w:rPr>
              <w:t>软件和信息技术服务业。</w:t>
            </w:r>
            <w:bookmarkEnd w:id="117"/>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0840D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96D5C2C">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3B670411">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2EC92A28">
            <w:pPr>
              <w:rPr>
                <w:rFonts w:hint="eastAsia" w:ascii="宋体" w:eastAsia="宋体"/>
                <w:color w:val="auto"/>
                <w:sz w:val="24"/>
                <w:szCs w:val="24"/>
                <w:lang w:val="en-US" w:eastAsia="zh-CN"/>
              </w:rPr>
            </w:pPr>
            <w:r>
              <w:rPr>
                <w:rFonts w:hint="eastAsia" w:ascii="宋体" w:hAnsi="宋体"/>
                <w:color w:val="auto"/>
                <w:sz w:val="24"/>
                <w:szCs w:val="24"/>
              </w:rPr>
              <w:t>2025-JH-CS09</w:t>
            </w:r>
            <w:r>
              <w:rPr>
                <w:rFonts w:hint="eastAsia" w:ascii="宋体" w:hAnsi="宋体"/>
                <w:color w:val="auto"/>
                <w:sz w:val="24"/>
                <w:szCs w:val="24"/>
                <w:lang w:val="en-US" w:eastAsia="zh-CN"/>
              </w:rPr>
              <w:t>B</w:t>
            </w:r>
          </w:p>
        </w:tc>
      </w:tr>
      <w:tr w14:paraId="5C64E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3916140">
            <w:pPr>
              <w:jc w:val="center"/>
              <w:rPr>
                <w:rFonts w:ascii="宋体"/>
                <w:color w:val="auto"/>
                <w:sz w:val="24"/>
                <w:szCs w:val="24"/>
              </w:rPr>
            </w:pPr>
          </w:p>
        </w:tc>
        <w:tc>
          <w:tcPr>
            <w:tcW w:w="2043" w:type="dxa"/>
            <w:vAlign w:val="center"/>
          </w:tcPr>
          <w:p w14:paraId="5A7D11CA">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0D567392">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452F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4563486">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2553EA85">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1ED45B49">
            <w:pPr>
              <w:pStyle w:val="28"/>
              <w:ind w:left="0" w:leftChars="0"/>
              <w:rPr>
                <w:color w:val="auto"/>
                <w:szCs w:val="24"/>
              </w:rPr>
            </w:pPr>
            <w:r>
              <w:rPr>
                <w:rFonts w:hint="eastAsia"/>
                <w:color w:val="auto"/>
                <w:szCs w:val="24"/>
              </w:rPr>
              <w:t>杭州电子科技大学</w:t>
            </w:r>
            <w:r>
              <w:rPr>
                <w:rFonts w:hint="eastAsia"/>
                <w:color w:val="auto"/>
                <w:kern w:val="0"/>
                <w:szCs w:val="24"/>
              </w:rPr>
              <w:t>电子信息学院</w:t>
            </w:r>
          </w:p>
        </w:tc>
      </w:tr>
      <w:tr w14:paraId="13CF5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B6665C1">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14670177">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060FAA77">
            <w:pPr>
              <w:rPr>
                <w:rFonts w:ascii="宋体"/>
                <w:color w:val="auto"/>
                <w:sz w:val="24"/>
                <w:szCs w:val="24"/>
              </w:rPr>
            </w:pPr>
            <w:r>
              <w:rPr>
                <w:rFonts w:hint="eastAsia" w:ascii="宋体" w:hAnsi="宋体"/>
                <w:color w:val="auto"/>
                <w:sz w:val="24"/>
                <w:szCs w:val="24"/>
              </w:rPr>
              <w:t>详见第三部分采购需求</w:t>
            </w:r>
          </w:p>
        </w:tc>
      </w:tr>
      <w:tr w14:paraId="60465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67A404E">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2B00EED6">
            <w:pPr>
              <w:jc w:val="center"/>
              <w:rPr>
                <w:color w:val="auto"/>
                <w:sz w:val="24"/>
              </w:rPr>
            </w:pPr>
            <w:r>
              <w:rPr>
                <w:rFonts w:hint="eastAsia"/>
                <w:color w:val="auto"/>
                <w:sz w:val="24"/>
              </w:rPr>
              <w:t>磋商报价及费用</w:t>
            </w:r>
          </w:p>
        </w:tc>
        <w:tc>
          <w:tcPr>
            <w:tcW w:w="6348" w:type="dxa"/>
            <w:vAlign w:val="center"/>
          </w:tcPr>
          <w:p w14:paraId="6AB24571">
            <w:pPr>
              <w:rPr>
                <w:color w:val="auto"/>
                <w:sz w:val="24"/>
              </w:rPr>
            </w:pPr>
            <w:r>
              <w:rPr>
                <w:rFonts w:hint="eastAsia"/>
                <w:color w:val="auto"/>
                <w:sz w:val="24"/>
              </w:rPr>
              <w:t>详见采购文件第二部分第三节第（三）点报价内容。</w:t>
            </w:r>
          </w:p>
        </w:tc>
      </w:tr>
      <w:tr w14:paraId="3FB5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780BD42">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3536ED1E">
            <w:pPr>
              <w:jc w:val="center"/>
              <w:rPr>
                <w:rFonts w:ascii="宋体"/>
                <w:color w:val="auto"/>
                <w:sz w:val="24"/>
                <w:szCs w:val="24"/>
              </w:rPr>
            </w:pPr>
            <w:r>
              <w:rPr>
                <w:rFonts w:hint="eastAsia"/>
                <w:color w:val="auto"/>
                <w:sz w:val="24"/>
              </w:rPr>
              <w:t>磋商响应有效期</w:t>
            </w:r>
          </w:p>
        </w:tc>
        <w:tc>
          <w:tcPr>
            <w:tcW w:w="6348" w:type="dxa"/>
            <w:vAlign w:val="center"/>
          </w:tcPr>
          <w:p w14:paraId="4CB02A52">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67A8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62C2A16">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0A328FF1">
            <w:pPr>
              <w:jc w:val="center"/>
              <w:rPr>
                <w:rFonts w:ascii="宋体"/>
                <w:color w:val="auto"/>
                <w:sz w:val="24"/>
                <w:szCs w:val="24"/>
              </w:rPr>
            </w:pPr>
            <w:r>
              <w:rPr>
                <w:rFonts w:hint="eastAsia"/>
                <w:color w:val="auto"/>
                <w:sz w:val="24"/>
              </w:rPr>
              <w:t>磋商文件答疑</w:t>
            </w:r>
          </w:p>
        </w:tc>
        <w:tc>
          <w:tcPr>
            <w:tcW w:w="6348" w:type="dxa"/>
            <w:vAlign w:val="center"/>
          </w:tcPr>
          <w:p w14:paraId="0A76015C">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default"/>
                <w:color w:val="auto"/>
                <w:sz w:val="24"/>
                <w:u w:val="single"/>
                <w:woUserID w:val="1"/>
              </w:rPr>
              <w:t>5</w:t>
            </w:r>
            <w:r>
              <w:rPr>
                <w:rFonts w:hint="eastAsia"/>
                <w:color w:val="auto"/>
                <w:sz w:val="24"/>
                <w:u w:val="single"/>
              </w:rPr>
              <w:t>年</w:t>
            </w:r>
            <w:r>
              <w:rPr>
                <w:rFonts w:hint="default"/>
                <w:color w:val="auto"/>
                <w:sz w:val="24"/>
                <w:u w:val="single"/>
                <w:woUserID w:val="1"/>
              </w:rPr>
              <w:t>10</w:t>
            </w:r>
            <w:r>
              <w:rPr>
                <w:rFonts w:hint="eastAsia"/>
                <w:color w:val="auto"/>
                <w:sz w:val="24"/>
                <w:u w:val="single"/>
              </w:rPr>
              <w:t>月</w:t>
            </w:r>
            <w:r>
              <w:rPr>
                <w:rFonts w:hint="default"/>
                <w:color w:val="auto"/>
                <w:sz w:val="24"/>
                <w:u w:val="single"/>
                <w:woUserID w:val="1"/>
              </w:rPr>
              <w:t>15</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default"/>
                <w:color w:val="auto"/>
                <w:sz w:val="24"/>
                <w:u w:val="single"/>
                <w:woUserID w:val="1"/>
              </w:rPr>
              <w:t>5</w:t>
            </w:r>
            <w:r>
              <w:rPr>
                <w:rFonts w:hint="eastAsia"/>
                <w:color w:val="auto"/>
                <w:sz w:val="24"/>
                <w:u w:val="single"/>
              </w:rPr>
              <w:t>年</w:t>
            </w:r>
            <w:r>
              <w:rPr>
                <w:rFonts w:hint="default"/>
                <w:color w:val="auto"/>
                <w:sz w:val="24"/>
                <w:u w:val="single"/>
                <w:woUserID w:val="1"/>
              </w:rPr>
              <w:t>10</w:t>
            </w:r>
            <w:r>
              <w:rPr>
                <w:rFonts w:hint="eastAsia"/>
                <w:color w:val="auto"/>
                <w:sz w:val="24"/>
                <w:u w:val="single"/>
              </w:rPr>
              <w:t>月</w:t>
            </w:r>
            <w:r>
              <w:rPr>
                <w:rFonts w:hint="default"/>
                <w:color w:val="auto"/>
                <w:sz w:val="24"/>
                <w:u w:val="single"/>
                <w:woUserID w:val="1"/>
              </w:rPr>
              <w:t>15</w:t>
            </w:r>
            <w:r>
              <w:rPr>
                <w:rFonts w:hint="eastAsia"/>
                <w:color w:val="auto"/>
                <w:sz w:val="24"/>
                <w:u w:val="single"/>
              </w:rPr>
              <w:t>日</w:t>
            </w:r>
            <w:r>
              <w:rPr>
                <w:rFonts w:hint="default"/>
                <w:color w:val="auto"/>
                <w:sz w:val="24"/>
                <w:u w:val="single"/>
                <w:woUserID w:val="1"/>
              </w:rPr>
              <w:t>11</w:t>
            </w:r>
            <w:r>
              <w:rPr>
                <w:rFonts w:hint="eastAsia"/>
                <w:color w:val="auto"/>
                <w:sz w:val="24"/>
                <w:u w:val="single"/>
              </w:rPr>
              <w:t>：</w:t>
            </w:r>
            <w:r>
              <w:rPr>
                <w:rFonts w:hint="default"/>
                <w:color w:val="auto"/>
                <w:sz w:val="24"/>
                <w:u w:val="single"/>
                <w:woUserID w:val="1"/>
              </w:rPr>
              <w:t>30</w:t>
            </w:r>
            <w:r>
              <w:rPr>
                <w:color w:val="auto"/>
                <w:sz w:val="24"/>
                <w:u w:val="single"/>
              </w:rPr>
              <w:t xml:space="preserve">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17004@hdu.edu.cn</w:t>
            </w:r>
            <w:r>
              <w:rPr>
                <w:rFonts w:hint="eastAsia" w:ascii="宋体"/>
                <w:color w:val="auto"/>
                <w:sz w:val="24"/>
                <w:szCs w:val="24"/>
                <w:u w:val="single"/>
              </w:rPr>
              <w:t>。</w:t>
            </w:r>
          </w:p>
        </w:tc>
      </w:tr>
      <w:tr w14:paraId="1FFC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355E5FE">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3675B286">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4B2D0740">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w:t>
            </w:r>
            <w:r>
              <w:rPr>
                <w:rFonts w:hint="eastAsia"/>
                <w:b/>
                <w:bCs/>
                <w:color w:val="auto"/>
                <w:sz w:val="24"/>
                <w:lang w:val="en-US" w:eastAsia="zh-CN"/>
              </w:rPr>
              <w:t>演示视频</w:t>
            </w:r>
            <w:r>
              <w:rPr>
                <w:rFonts w:hint="eastAsia"/>
                <w:b/>
                <w:bCs/>
                <w:color w:val="auto"/>
                <w:sz w:val="24"/>
              </w:rPr>
              <w:t>：密封包装后EMS或顺丰邮寄形式递交一份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1F4EDFD3">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5448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FD758A8">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1E2F0268">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01CF784A">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744DA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AB32E42">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5682FE26">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2E42A0BB">
            <w:pPr>
              <w:jc w:val="left"/>
              <w:rPr>
                <w:rFonts w:ascii="宋体"/>
                <w:color w:val="auto"/>
                <w:sz w:val="24"/>
                <w:szCs w:val="24"/>
              </w:rPr>
            </w:pPr>
            <w:r>
              <w:rPr>
                <w:rFonts w:hint="eastAsia"/>
                <w:color w:val="auto"/>
                <w:sz w:val="24"/>
              </w:rPr>
              <w:t>综合评分法</w:t>
            </w:r>
          </w:p>
        </w:tc>
      </w:tr>
      <w:tr w14:paraId="16FE7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FE718C6">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60080D92">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7C193D86">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0DA15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97A78A7">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53AD4393">
            <w:pPr>
              <w:jc w:val="center"/>
              <w:rPr>
                <w:rFonts w:ascii="宋体"/>
                <w:color w:val="auto"/>
                <w:sz w:val="24"/>
                <w:szCs w:val="24"/>
              </w:rPr>
            </w:pPr>
            <w:r>
              <w:rPr>
                <w:rFonts w:hint="eastAsia"/>
                <w:color w:val="auto"/>
                <w:sz w:val="24"/>
              </w:rPr>
              <w:t>解释</w:t>
            </w:r>
          </w:p>
        </w:tc>
        <w:tc>
          <w:tcPr>
            <w:tcW w:w="6348" w:type="dxa"/>
            <w:vAlign w:val="center"/>
          </w:tcPr>
          <w:p w14:paraId="7B4725D8">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7D3E9E5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16"/>
      <w:bookmarkStart w:id="118" w:name="_Toc19879"/>
      <w:bookmarkStart w:id="119" w:name="_Toc7875"/>
      <w:bookmarkStart w:id="120" w:name="_Toc1408"/>
      <w:bookmarkStart w:id="121" w:name="_Toc1492"/>
      <w:bookmarkStart w:id="122" w:name="_Toc22060"/>
      <w:bookmarkStart w:id="123" w:name="_Toc6991"/>
      <w:bookmarkStart w:id="124" w:name="_Toc18556"/>
      <w:bookmarkStart w:id="125" w:name="_Toc15091"/>
      <w:bookmarkStart w:id="126" w:name="_Toc23407"/>
      <w:bookmarkStart w:id="127" w:name="_Toc26898"/>
      <w:bookmarkStart w:id="128" w:name="_Toc689"/>
      <w:bookmarkStart w:id="129" w:name="_Toc3922"/>
      <w:bookmarkStart w:id="130" w:name="_Toc19375"/>
      <w:bookmarkStart w:id="131" w:name="_Toc18182"/>
      <w:bookmarkStart w:id="132" w:name="_Toc9017"/>
      <w:bookmarkStart w:id="133" w:name="_Toc29662"/>
      <w:bookmarkStart w:id="134" w:name="_Toc15936"/>
      <w:bookmarkStart w:id="135" w:name="_Toc12127"/>
      <w:bookmarkStart w:id="136" w:name="_Toc24333"/>
      <w:bookmarkStart w:id="137" w:name="_Toc3209"/>
      <w:bookmarkStart w:id="138" w:name="_Toc7947"/>
      <w:bookmarkStart w:id="139" w:name="_Toc2257"/>
      <w:bookmarkStart w:id="140" w:name="_Toc6501"/>
      <w:bookmarkStart w:id="141" w:name="_Toc27769"/>
      <w:bookmarkStart w:id="142" w:name="_Toc6934"/>
      <w:bookmarkStart w:id="143" w:name="_Toc6802"/>
      <w:bookmarkStart w:id="144" w:name="_Toc20897"/>
      <w:bookmarkStart w:id="145" w:name="_Toc20458"/>
      <w:bookmarkStart w:id="146" w:name="_Toc6841"/>
      <w:bookmarkStart w:id="147" w:name="_Toc14022"/>
      <w:bookmarkStart w:id="148" w:name="_Toc11749"/>
      <w:bookmarkStart w:id="149" w:name="_Toc24686"/>
      <w:bookmarkStart w:id="150" w:name="_Toc11583"/>
      <w:bookmarkStart w:id="151" w:name="_Toc30371"/>
      <w:bookmarkStart w:id="152" w:name="_Toc67"/>
      <w:bookmarkStart w:id="153" w:name="_Toc15369"/>
      <w:r>
        <w:rPr>
          <w:rFonts w:hint="eastAsia" w:ascii="楷体" w:hAnsi="楷体" w:eastAsia="楷体" w:cs="楷体"/>
          <w:snapToGrid w:val="0"/>
          <w:color w:val="auto"/>
          <w:kern w:val="44"/>
          <w:sz w:val="32"/>
          <w:szCs w:val="32"/>
        </w:rPr>
        <w:t>一、磋商说明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0FD781BE">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4E276749">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70535B20">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683D8D94">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43426562">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51282FFA">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326510EC">
      <w:pPr>
        <w:spacing w:line="288" w:lineRule="auto"/>
        <w:ind w:firstLine="420" w:firstLineChars="175"/>
        <w:rPr>
          <w:color w:val="auto"/>
          <w:sz w:val="24"/>
        </w:rPr>
      </w:pPr>
      <w:r>
        <w:rPr>
          <w:rFonts w:hint="eastAsia"/>
          <w:color w:val="auto"/>
          <w:sz w:val="24"/>
        </w:rPr>
        <w:t>（2）被质疑投诉，经证实情况严重的；</w:t>
      </w:r>
    </w:p>
    <w:p w14:paraId="70966F89">
      <w:pPr>
        <w:spacing w:line="288" w:lineRule="auto"/>
        <w:ind w:firstLine="420" w:firstLineChars="175"/>
        <w:rPr>
          <w:color w:val="auto"/>
          <w:sz w:val="24"/>
        </w:rPr>
      </w:pPr>
      <w:r>
        <w:rPr>
          <w:rFonts w:hint="eastAsia"/>
          <w:color w:val="auto"/>
          <w:sz w:val="24"/>
        </w:rPr>
        <w:t>（3）使用不正当竞争手段，影响采购人正常采购活动的；</w:t>
      </w:r>
    </w:p>
    <w:p w14:paraId="0B88E5F5">
      <w:pPr>
        <w:spacing w:line="288" w:lineRule="auto"/>
        <w:ind w:firstLine="420" w:firstLineChars="175"/>
        <w:rPr>
          <w:color w:val="auto"/>
          <w:sz w:val="24"/>
        </w:rPr>
      </w:pPr>
      <w:r>
        <w:rPr>
          <w:rFonts w:hint="eastAsia"/>
          <w:color w:val="auto"/>
          <w:sz w:val="24"/>
        </w:rPr>
        <w:t>（4）响应方串通投标的；</w:t>
      </w:r>
    </w:p>
    <w:p w14:paraId="3469E96A">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6EFD2630">
      <w:pPr>
        <w:spacing w:line="288" w:lineRule="auto"/>
        <w:ind w:firstLine="420" w:firstLineChars="175"/>
        <w:rPr>
          <w:color w:val="auto"/>
          <w:sz w:val="24"/>
        </w:rPr>
      </w:pPr>
      <w:r>
        <w:rPr>
          <w:rFonts w:hint="eastAsia"/>
          <w:color w:val="auto"/>
          <w:sz w:val="24"/>
        </w:rPr>
        <w:t>（6）响应方在投标中弄虚作假，提供虚假材料的；</w:t>
      </w:r>
    </w:p>
    <w:p w14:paraId="6DFB598A">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4B0391B6">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7A0BDA5E">
      <w:pPr>
        <w:spacing w:line="288" w:lineRule="auto"/>
        <w:ind w:firstLine="420" w:firstLineChars="175"/>
        <w:rPr>
          <w:color w:val="auto"/>
          <w:sz w:val="24"/>
        </w:rPr>
      </w:pPr>
      <w:r>
        <w:rPr>
          <w:rFonts w:hint="eastAsia"/>
          <w:color w:val="auto"/>
          <w:sz w:val="24"/>
        </w:rPr>
        <w:t>（9）其他严重扰乱磋商程序的；</w:t>
      </w:r>
    </w:p>
    <w:p w14:paraId="75AD4789">
      <w:pPr>
        <w:spacing w:line="288" w:lineRule="auto"/>
        <w:ind w:firstLine="420" w:firstLineChars="175"/>
        <w:rPr>
          <w:color w:val="auto"/>
          <w:sz w:val="24"/>
        </w:rPr>
      </w:pPr>
      <w:r>
        <w:rPr>
          <w:rFonts w:hint="eastAsia"/>
          <w:color w:val="auto"/>
          <w:sz w:val="24"/>
        </w:rPr>
        <w:t>（10）未成交供应商恶意质疑、投诉的。</w:t>
      </w:r>
    </w:p>
    <w:p w14:paraId="251D6BCA">
      <w:pPr>
        <w:spacing w:line="288" w:lineRule="auto"/>
        <w:ind w:firstLine="420" w:firstLineChars="175"/>
        <w:rPr>
          <w:color w:val="auto"/>
          <w:sz w:val="24"/>
        </w:rPr>
      </w:pPr>
      <w:r>
        <w:rPr>
          <w:rFonts w:hint="eastAsia"/>
          <w:color w:val="auto"/>
          <w:sz w:val="24"/>
        </w:rPr>
        <w:t>（11）违反法律法规和合同约定的其他情形的。</w:t>
      </w:r>
    </w:p>
    <w:p w14:paraId="1D595926">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w:t>
      </w:r>
      <w:r>
        <w:rPr>
          <w:rFonts w:hint="eastAsia"/>
          <w:color w:val="auto"/>
          <w:sz w:val="24"/>
        </w:rPr>
        <w:t>，供应商需自行承担相应的风险和损失。</w:t>
      </w:r>
    </w:p>
    <w:p w14:paraId="37713A73">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79F50024">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电子信息学院</w:t>
      </w:r>
      <w:r>
        <w:rPr>
          <w:rFonts w:hint="eastAsia"/>
          <w:color w:val="auto"/>
          <w:sz w:val="24"/>
        </w:rPr>
        <w:t>。</w:t>
      </w:r>
    </w:p>
    <w:p w14:paraId="0AE97499">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w:t>
      </w:r>
      <w:r>
        <w:rPr>
          <w:rFonts w:hint="eastAsia"/>
          <w:color w:val="auto"/>
          <w:sz w:val="24"/>
        </w:rPr>
        <w:t>公告第三条）、按磋商文件规定向采购机构提交响应文件的供应商。</w:t>
      </w:r>
    </w:p>
    <w:p w14:paraId="70BD04DC">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78E829F1">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6E08BD51">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50424572">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6224442D">
      <w:pPr>
        <w:spacing w:line="288" w:lineRule="auto"/>
        <w:ind w:firstLine="477" w:firstLineChars="199"/>
        <w:rPr>
          <w:rFonts w:hint="eastAsia"/>
          <w:color w:val="auto"/>
          <w:sz w:val="24"/>
          <w:lang w:eastAsia="zh-CN"/>
        </w:rPr>
      </w:pPr>
      <w:r>
        <w:rPr>
          <w:rFonts w:hint="eastAsia"/>
          <w:color w:val="auto"/>
          <w:sz w:val="24"/>
        </w:rPr>
        <w:t>7、</w:t>
      </w:r>
      <w:r>
        <w:rPr>
          <w:rFonts w:hint="eastAsia"/>
          <w:color w:val="auto"/>
          <w:sz w:val="24"/>
        </w:rPr>
        <w:t>“电子加密响应文件”系指通过政采云电子交易客户端（政采云响应客户端）完成响应文件编制后生成并加密的数据电文形式的响应文件（文件扩展名为.jmbs）</w:t>
      </w:r>
      <w:r>
        <w:rPr>
          <w:rFonts w:hint="eastAsia"/>
          <w:color w:val="auto"/>
          <w:sz w:val="24"/>
          <w:lang w:eastAsia="zh-CN"/>
        </w:rPr>
        <w:t>。</w:t>
      </w:r>
    </w:p>
    <w:p w14:paraId="75741022">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4EBD7146">
      <w:pPr>
        <w:spacing w:line="288" w:lineRule="auto"/>
        <w:ind w:firstLine="477" w:firstLineChars="199"/>
        <w:rPr>
          <w:color w:val="auto"/>
          <w:sz w:val="24"/>
        </w:rPr>
      </w:pPr>
      <w:r>
        <w:rPr>
          <w:rFonts w:hint="eastAsia"/>
          <w:color w:val="auto"/>
          <w:sz w:val="24"/>
        </w:rPr>
        <w:t>磋商文件对响应文件签署、盖章的要求适用于电子签名。</w:t>
      </w:r>
    </w:p>
    <w:p w14:paraId="7E4C0F8D">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3C2F7CF3">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4" w:name="_Toc10460"/>
      <w:bookmarkStart w:id="155" w:name="_Toc17024"/>
      <w:bookmarkStart w:id="156" w:name="_Toc11863"/>
      <w:bookmarkStart w:id="157" w:name="_Toc7225"/>
      <w:bookmarkStart w:id="158" w:name="_Toc3780"/>
      <w:bookmarkStart w:id="159" w:name="_Toc25249"/>
      <w:bookmarkStart w:id="160" w:name="_Toc30356"/>
      <w:bookmarkStart w:id="161" w:name="_Toc4587"/>
      <w:bookmarkStart w:id="162" w:name="_Toc2692"/>
      <w:bookmarkStart w:id="163" w:name="_Toc14905"/>
      <w:bookmarkStart w:id="164" w:name="_Toc16259"/>
      <w:bookmarkStart w:id="165" w:name="_Toc25478"/>
      <w:bookmarkStart w:id="166" w:name="_Toc23441"/>
      <w:bookmarkStart w:id="167" w:name="_Toc16623"/>
      <w:bookmarkStart w:id="168" w:name="_Toc23883"/>
      <w:bookmarkStart w:id="169" w:name="_Toc12939"/>
      <w:bookmarkStart w:id="170" w:name="_Toc32029"/>
      <w:bookmarkStart w:id="171" w:name="_Toc6681"/>
      <w:bookmarkStart w:id="172" w:name="_Toc30651"/>
      <w:bookmarkStart w:id="173" w:name="_Toc29315"/>
      <w:bookmarkStart w:id="174" w:name="_Toc4054"/>
      <w:bookmarkStart w:id="175" w:name="_Toc17921"/>
      <w:bookmarkStart w:id="176" w:name="_Toc12934"/>
      <w:bookmarkStart w:id="177" w:name="_Toc12746"/>
      <w:bookmarkStart w:id="178" w:name="_Toc15004"/>
      <w:bookmarkStart w:id="179" w:name="_Toc14339"/>
      <w:bookmarkStart w:id="180" w:name="_Toc13352"/>
      <w:bookmarkStart w:id="181" w:name="_Toc10503"/>
      <w:r>
        <w:rPr>
          <w:rFonts w:hint="eastAsia" w:ascii="楷体" w:hAnsi="楷体" w:eastAsia="楷体" w:cs="楷体"/>
          <w:snapToGrid w:val="0"/>
          <w:color w:val="auto"/>
          <w:kern w:val="44"/>
          <w:sz w:val="32"/>
          <w:szCs w:val="32"/>
        </w:rPr>
        <w:t>二、磋商文件</w:t>
      </w:r>
      <w:bookmarkEnd w:id="40"/>
      <w:bookmarkEnd w:id="41"/>
      <w:bookmarkEnd w:id="42"/>
      <w:bookmarkEnd w:id="43"/>
      <w:bookmarkEnd w:id="44"/>
      <w:bookmarkEnd w:id="45"/>
      <w:bookmarkEnd w:id="46"/>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205D8FB6">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67C08B8F">
      <w:pPr>
        <w:spacing w:line="288" w:lineRule="auto"/>
        <w:ind w:firstLine="360" w:firstLineChars="150"/>
        <w:rPr>
          <w:color w:val="auto"/>
          <w:sz w:val="24"/>
        </w:rPr>
      </w:pPr>
      <w:r>
        <w:rPr>
          <w:color w:val="auto"/>
          <w:sz w:val="24"/>
        </w:rPr>
        <w:t>1</w:t>
      </w:r>
      <w:r>
        <w:rPr>
          <w:rFonts w:hint="eastAsia"/>
          <w:color w:val="auto"/>
          <w:sz w:val="24"/>
        </w:rPr>
        <w:t>、磋商公告</w:t>
      </w:r>
    </w:p>
    <w:p w14:paraId="08E12712">
      <w:pPr>
        <w:spacing w:line="288" w:lineRule="auto"/>
        <w:ind w:firstLine="360" w:firstLineChars="150"/>
        <w:rPr>
          <w:color w:val="auto"/>
          <w:sz w:val="24"/>
        </w:rPr>
      </w:pPr>
      <w:r>
        <w:rPr>
          <w:color w:val="auto"/>
          <w:sz w:val="24"/>
        </w:rPr>
        <w:t>2</w:t>
      </w:r>
      <w:r>
        <w:rPr>
          <w:rFonts w:hint="eastAsia"/>
          <w:color w:val="auto"/>
          <w:sz w:val="24"/>
        </w:rPr>
        <w:t>、响应方须知</w:t>
      </w:r>
    </w:p>
    <w:p w14:paraId="7CEA1B12">
      <w:pPr>
        <w:spacing w:line="288" w:lineRule="auto"/>
        <w:ind w:firstLine="360" w:firstLineChars="150"/>
        <w:rPr>
          <w:color w:val="auto"/>
          <w:sz w:val="24"/>
        </w:rPr>
      </w:pPr>
      <w:r>
        <w:rPr>
          <w:color w:val="auto"/>
          <w:sz w:val="24"/>
        </w:rPr>
        <w:t>3</w:t>
      </w:r>
      <w:r>
        <w:rPr>
          <w:rFonts w:hint="eastAsia"/>
          <w:color w:val="auto"/>
          <w:sz w:val="24"/>
        </w:rPr>
        <w:t>、采购要求</w:t>
      </w:r>
    </w:p>
    <w:p w14:paraId="5C1A30DF">
      <w:pPr>
        <w:spacing w:line="288" w:lineRule="auto"/>
        <w:ind w:firstLine="360" w:firstLineChars="150"/>
        <w:rPr>
          <w:color w:val="auto"/>
          <w:sz w:val="24"/>
        </w:rPr>
      </w:pPr>
      <w:r>
        <w:rPr>
          <w:color w:val="auto"/>
          <w:sz w:val="24"/>
        </w:rPr>
        <w:t>4</w:t>
      </w:r>
      <w:r>
        <w:rPr>
          <w:rFonts w:hint="eastAsia"/>
          <w:color w:val="auto"/>
          <w:sz w:val="24"/>
        </w:rPr>
        <w:t>、评审办法及评分标准</w:t>
      </w:r>
    </w:p>
    <w:p w14:paraId="47835EDF">
      <w:pPr>
        <w:spacing w:line="288" w:lineRule="auto"/>
        <w:ind w:firstLine="360" w:firstLineChars="150"/>
        <w:rPr>
          <w:color w:val="auto"/>
          <w:sz w:val="24"/>
        </w:rPr>
      </w:pPr>
      <w:r>
        <w:rPr>
          <w:color w:val="auto"/>
          <w:sz w:val="24"/>
        </w:rPr>
        <w:t>5</w:t>
      </w:r>
      <w:r>
        <w:rPr>
          <w:rFonts w:hint="eastAsia"/>
          <w:color w:val="auto"/>
          <w:sz w:val="24"/>
        </w:rPr>
        <w:t>、合同主要条款</w:t>
      </w:r>
    </w:p>
    <w:p w14:paraId="00028837">
      <w:pPr>
        <w:spacing w:line="288" w:lineRule="auto"/>
        <w:ind w:firstLine="360" w:firstLineChars="150"/>
        <w:rPr>
          <w:color w:val="auto"/>
          <w:sz w:val="24"/>
        </w:rPr>
      </w:pPr>
      <w:r>
        <w:rPr>
          <w:color w:val="auto"/>
          <w:sz w:val="24"/>
        </w:rPr>
        <w:t>6</w:t>
      </w:r>
      <w:r>
        <w:rPr>
          <w:rFonts w:hint="eastAsia"/>
          <w:color w:val="auto"/>
          <w:sz w:val="24"/>
        </w:rPr>
        <w:t>、响应文件格式</w:t>
      </w:r>
    </w:p>
    <w:p w14:paraId="584B917A">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285641C5">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48AA4BF9">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2EC2B853">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21797F79">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3AFA7C79">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01E28FD2">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2" w:name="_Toc4055"/>
      <w:bookmarkStart w:id="183" w:name="_Toc7515"/>
      <w:bookmarkStart w:id="184" w:name="_Toc24465"/>
      <w:bookmarkStart w:id="185" w:name="_Toc6503"/>
      <w:bookmarkStart w:id="186" w:name="_Toc7450"/>
      <w:bookmarkStart w:id="187" w:name="_Toc11900"/>
      <w:bookmarkStart w:id="188" w:name="_Toc21501"/>
      <w:bookmarkStart w:id="189" w:name="_Toc22572"/>
      <w:bookmarkStart w:id="190" w:name="_Toc6322"/>
      <w:bookmarkStart w:id="191" w:name="_Toc26634"/>
      <w:bookmarkStart w:id="192" w:name="_Toc15797"/>
      <w:bookmarkStart w:id="193" w:name="_Toc28201"/>
      <w:bookmarkStart w:id="194" w:name="_Toc25933"/>
      <w:bookmarkStart w:id="195" w:name="_Toc14673"/>
      <w:bookmarkStart w:id="196" w:name="_Toc9434"/>
      <w:bookmarkStart w:id="197" w:name="_Toc805"/>
      <w:bookmarkStart w:id="198" w:name="_Toc3328"/>
      <w:bookmarkStart w:id="199" w:name="_Toc8035"/>
      <w:bookmarkStart w:id="200" w:name="_Toc21890"/>
      <w:bookmarkStart w:id="201" w:name="_Toc789"/>
      <w:bookmarkStart w:id="202" w:name="_Toc17035"/>
      <w:bookmarkStart w:id="203" w:name="_Toc10605"/>
      <w:bookmarkStart w:id="204" w:name="_Toc32051"/>
      <w:bookmarkStart w:id="205" w:name="_Toc25502"/>
      <w:bookmarkStart w:id="206" w:name="_Toc2334"/>
      <w:bookmarkStart w:id="207" w:name="_Toc13358"/>
      <w:bookmarkStart w:id="208" w:name="_Toc28569"/>
      <w:bookmarkStart w:id="209" w:name="_Toc30772"/>
      <w:bookmarkStart w:id="210" w:name="_Toc32494"/>
      <w:bookmarkStart w:id="211" w:name="_Toc4837"/>
      <w:bookmarkStart w:id="212" w:name="_Toc22140"/>
      <w:bookmarkStart w:id="213" w:name="_Toc19339"/>
      <w:bookmarkStart w:id="214" w:name="_Toc16752"/>
      <w:bookmarkStart w:id="215" w:name="_Toc15772"/>
      <w:bookmarkStart w:id="216" w:name="_Toc26436"/>
      <w:r>
        <w:rPr>
          <w:rFonts w:hint="eastAsia" w:ascii="楷体" w:hAnsi="楷体" w:eastAsia="楷体" w:cs="楷体"/>
          <w:snapToGrid w:val="0"/>
          <w:color w:val="auto"/>
          <w:kern w:val="44"/>
          <w:sz w:val="32"/>
          <w:szCs w:val="32"/>
        </w:rPr>
        <w:t>三、响应文件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楷体" w:hAnsi="楷体" w:eastAsia="楷体" w:cs="楷体"/>
          <w:snapToGrid w:val="0"/>
          <w:color w:val="auto"/>
          <w:kern w:val="44"/>
          <w:sz w:val="32"/>
          <w:szCs w:val="32"/>
        </w:rPr>
        <w:t>的编制</w:t>
      </w:r>
      <w:bookmarkEnd w:id="216"/>
    </w:p>
    <w:p w14:paraId="569F1799">
      <w:pPr>
        <w:spacing w:line="288" w:lineRule="auto"/>
        <w:rPr>
          <w:b/>
          <w:bCs/>
          <w:color w:val="auto"/>
          <w:sz w:val="24"/>
        </w:rPr>
      </w:pPr>
      <w:r>
        <w:rPr>
          <w:rFonts w:hint="eastAsia"/>
          <w:b/>
          <w:bCs/>
          <w:color w:val="auto"/>
          <w:sz w:val="24"/>
        </w:rPr>
        <w:t>（一）响应文件的组成</w:t>
      </w:r>
    </w:p>
    <w:p w14:paraId="04817EA5">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7EF18399">
      <w:pPr>
        <w:spacing w:line="288" w:lineRule="auto"/>
        <w:ind w:firstLine="422" w:firstLineChars="175"/>
        <w:rPr>
          <w:color w:val="auto"/>
          <w:sz w:val="24"/>
        </w:rPr>
      </w:pPr>
      <w:r>
        <w:rPr>
          <w:rFonts w:hint="eastAsia"/>
          <w:b/>
          <w:bCs/>
          <w:color w:val="auto"/>
          <w:sz w:val="24"/>
        </w:rPr>
        <w:t>响应文件组成：详见“第六部分  响应文件格式”目录</w:t>
      </w:r>
    </w:p>
    <w:p w14:paraId="5EBEC919">
      <w:pPr>
        <w:spacing w:line="288" w:lineRule="auto"/>
        <w:rPr>
          <w:b/>
          <w:bCs/>
          <w:color w:val="auto"/>
          <w:sz w:val="24"/>
        </w:rPr>
      </w:pPr>
      <w:r>
        <w:rPr>
          <w:rFonts w:hint="eastAsia"/>
          <w:b/>
          <w:bCs/>
          <w:color w:val="auto"/>
          <w:sz w:val="24"/>
        </w:rPr>
        <w:t>（二）响应文件的签署和份数</w:t>
      </w:r>
    </w:p>
    <w:p w14:paraId="0B03B80C">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6741C4F6">
      <w:pPr>
        <w:spacing w:line="288" w:lineRule="auto"/>
        <w:ind w:firstLine="420" w:firstLineChars="175"/>
        <w:rPr>
          <w:color w:val="auto"/>
          <w:sz w:val="24"/>
        </w:rPr>
      </w:pPr>
      <w:r>
        <w:rPr>
          <w:rFonts w:hint="eastAsia"/>
          <w:color w:val="auto"/>
          <w:sz w:val="24"/>
        </w:rPr>
        <w:t>2.响应文件须由供应商在规定位置加盖公章</w:t>
      </w:r>
      <w:bookmarkStart w:id="217" w:name="_Hlk96329193"/>
      <w:r>
        <w:rPr>
          <w:rFonts w:hint="eastAsia"/>
          <w:color w:val="auto"/>
          <w:sz w:val="24"/>
        </w:rPr>
        <w:t>，供应商应写全称。</w:t>
      </w:r>
      <w:bookmarkEnd w:id="217"/>
    </w:p>
    <w:p w14:paraId="774B9AD8">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130901EC">
      <w:pPr>
        <w:spacing w:line="288" w:lineRule="auto"/>
        <w:ind w:firstLine="420" w:firstLineChars="175"/>
        <w:rPr>
          <w:color w:val="auto"/>
          <w:sz w:val="24"/>
        </w:rPr>
      </w:pPr>
      <w:r>
        <w:rPr>
          <w:rFonts w:hint="eastAsia"/>
          <w:color w:val="auto"/>
          <w:sz w:val="24"/>
        </w:rPr>
        <w:t>4.响应文件份数：</w:t>
      </w:r>
    </w:p>
    <w:p w14:paraId="5074AA04">
      <w:pPr>
        <w:spacing w:line="288" w:lineRule="auto"/>
        <w:ind w:firstLine="422" w:firstLineChars="175"/>
        <w:rPr>
          <w:rFonts w:hint="eastAsia" w:eastAsia="宋体"/>
          <w:b/>
          <w:bCs/>
          <w:color w:val="auto"/>
          <w:sz w:val="24"/>
          <w:lang w:eastAsia="zh-CN"/>
        </w:rPr>
      </w:pPr>
      <w:r>
        <w:rPr>
          <w:rFonts w:hint="eastAsia"/>
          <w:b/>
          <w:bCs/>
          <w:color w:val="auto"/>
          <w:sz w:val="24"/>
        </w:rPr>
        <w:t>电子加密响应文件：政府采购云平台在线上传一份</w:t>
      </w:r>
      <w:r>
        <w:rPr>
          <w:rFonts w:hint="eastAsia"/>
          <w:b/>
          <w:bCs/>
          <w:color w:val="auto"/>
          <w:sz w:val="24"/>
          <w:lang w:eastAsia="zh-CN"/>
        </w:rPr>
        <w:t>。</w:t>
      </w:r>
    </w:p>
    <w:p w14:paraId="0A7F3C89">
      <w:pPr>
        <w:spacing w:line="288" w:lineRule="auto"/>
        <w:rPr>
          <w:b/>
          <w:bCs/>
          <w:color w:val="auto"/>
          <w:sz w:val="24"/>
        </w:rPr>
      </w:pPr>
      <w:r>
        <w:rPr>
          <w:rFonts w:hint="eastAsia"/>
          <w:b/>
          <w:bCs/>
          <w:color w:val="auto"/>
          <w:sz w:val="24"/>
        </w:rPr>
        <w:t>（三）响应文件的上传、递交、修改和撤回</w:t>
      </w:r>
    </w:p>
    <w:p w14:paraId="6E00C05E">
      <w:pPr>
        <w:spacing w:line="288" w:lineRule="auto"/>
        <w:ind w:firstLine="422" w:firstLineChars="175"/>
        <w:rPr>
          <w:b/>
          <w:bCs/>
          <w:color w:val="auto"/>
          <w:sz w:val="24"/>
        </w:rPr>
      </w:pPr>
      <w:r>
        <w:rPr>
          <w:rFonts w:hint="eastAsia"/>
          <w:b/>
          <w:bCs/>
          <w:color w:val="auto"/>
          <w:sz w:val="24"/>
        </w:rPr>
        <w:t>1.响应文件的上传、递交：</w:t>
      </w:r>
    </w:p>
    <w:p w14:paraId="68395EDC">
      <w:pPr>
        <w:spacing w:line="288" w:lineRule="auto"/>
        <w:ind w:firstLine="420" w:firstLineChars="175"/>
        <w:rPr>
          <w:color w:val="auto"/>
          <w:sz w:val="24"/>
        </w:rPr>
      </w:pPr>
      <w:r>
        <w:rPr>
          <w:rFonts w:hint="eastAsia"/>
          <w:color w:val="auto"/>
          <w:sz w:val="24"/>
        </w:rPr>
        <w:t>电子加密响应文件的上传：</w:t>
      </w:r>
    </w:p>
    <w:p w14:paraId="6F464E0C">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32F19C14">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236CAE7C">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3D325269">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22F56A5A">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4253011F">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52E5071C">
      <w:pPr>
        <w:spacing w:line="288" w:lineRule="auto"/>
        <w:rPr>
          <w:b/>
          <w:bCs/>
          <w:color w:val="auto"/>
          <w:sz w:val="24"/>
        </w:rPr>
      </w:pPr>
      <w:r>
        <w:rPr>
          <w:rFonts w:hint="eastAsia"/>
          <w:b/>
          <w:bCs/>
          <w:color w:val="auto"/>
          <w:sz w:val="24"/>
        </w:rPr>
        <w:t>（四）响应文件的语言及计量</w:t>
      </w:r>
    </w:p>
    <w:p w14:paraId="47E63813">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701C22F9">
      <w:pPr>
        <w:spacing w:line="288" w:lineRule="auto"/>
        <w:rPr>
          <w:b/>
          <w:bCs/>
          <w:color w:val="auto"/>
          <w:sz w:val="24"/>
        </w:rPr>
      </w:pPr>
      <w:r>
        <w:rPr>
          <w:rFonts w:hint="eastAsia"/>
          <w:b/>
          <w:bCs/>
          <w:color w:val="auto"/>
          <w:sz w:val="24"/>
        </w:rPr>
        <w:t>（五）磋商报价</w:t>
      </w:r>
    </w:p>
    <w:p w14:paraId="64DB7171">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38A38269">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118965F7">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6E7CBF8F">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34C6E0F2">
      <w:pPr>
        <w:spacing w:line="288" w:lineRule="auto"/>
        <w:rPr>
          <w:b/>
          <w:bCs/>
          <w:color w:val="auto"/>
          <w:sz w:val="24"/>
        </w:rPr>
      </w:pPr>
      <w:r>
        <w:rPr>
          <w:rFonts w:hint="eastAsia"/>
          <w:b/>
          <w:bCs/>
          <w:color w:val="auto"/>
          <w:sz w:val="24"/>
        </w:rPr>
        <w:t>（六）响应有效期</w:t>
      </w:r>
    </w:p>
    <w:p w14:paraId="43E81336">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3011EB2D">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8" w:name="_Toc32219"/>
      <w:r>
        <w:rPr>
          <w:rFonts w:hint="eastAsia" w:ascii="楷体" w:hAnsi="楷体" w:eastAsia="楷体" w:cs="楷体"/>
          <w:snapToGrid w:val="0"/>
          <w:color w:val="auto"/>
          <w:kern w:val="44"/>
          <w:sz w:val="32"/>
          <w:szCs w:val="32"/>
        </w:rPr>
        <w:t>四、响应无效的情形</w:t>
      </w:r>
      <w:bookmarkEnd w:id="218"/>
    </w:p>
    <w:p w14:paraId="3EA52A82">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1B90E7E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784B9DE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77AB205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70FBFCC6">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2C5D6AB8">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37FE6CA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2DC27F06">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36B30291">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47FFE522">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354C9C6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7D628B9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69C6689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65020D4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548AC4CE">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5128366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4FD656B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23C8E37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319708B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28BF6229">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11605773">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0E4A75C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6D3D65C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30A2785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225A38C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00FDE74B">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4F1093FD">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62258E70">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0365338E">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5FBAFB56">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p w14:paraId="52738AAA">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562001B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2861167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694EC16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7"/>
    <w:bookmarkEnd w:id="48"/>
    <w:p w14:paraId="175A5DC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9" w:name="_Toc6290"/>
      <w:bookmarkStart w:id="220" w:name="_Toc467"/>
      <w:bookmarkStart w:id="221" w:name="_Toc6184"/>
      <w:bookmarkStart w:id="222" w:name="_Toc9444"/>
      <w:bookmarkStart w:id="223" w:name="_Toc27001"/>
      <w:bookmarkStart w:id="224" w:name="_Toc14125"/>
      <w:bookmarkStart w:id="225" w:name="_Toc32590"/>
      <w:bookmarkStart w:id="226" w:name="_Toc28358"/>
      <w:bookmarkStart w:id="227" w:name="_Toc11859"/>
      <w:bookmarkStart w:id="228" w:name="_Toc22208"/>
      <w:bookmarkStart w:id="229" w:name="_Toc13917"/>
      <w:bookmarkStart w:id="230" w:name="_Toc14837"/>
      <w:bookmarkStart w:id="231" w:name="_Toc433537967"/>
      <w:bookmarkStart w:id="232" w:name="_Toc18114"/>
      <w:bookmarkStart w:id="233" w:name="_Toc24793"/>
      <w:bookmarkStart w:id="234" w:name="_Toc8571"/>
      <w:bookmarkStart w:id="235" w:name="_Toc11828"/>
      <w:bookmarkStart w:id="236" w:name="_Toc20980"/>
      <w:bookmarkStart w:id="237" w:name="_Toc8057"/>
      <w:bookmarkStart w:id="238" w:name="_Toc11365"/>
      <w:bookmarkStart w:id="239" w:name="_Toc23374"/>
      <w:bookmarkStart w:id="240" w:name="_Toc6013"/>
      <w:bookmarkStart w:id="241" w:name="_Toc12201"/>
      <w:bookmarkStart w:id="242" w:name="_Toc25705"/>
      <w:bookmarkStart w:id="243" w:name="_Toc17194"/>
      <w:bookmarkStart w:id="244" w:name="_Toc207550884"/>
      <w:bookmarkStart w:id="245" w:name="_Toc20654"/>
      <w:bookmarkStart w:id="246" w:name="_Toc8275"/>
      <w:bookmarkStart w:id="247" w:name="_Toc26820"/>
      <w:bookmarkStart w:id="248" w:name="_Toc4601"/>
      <w:bookmarkStart w:id="249" w:name="_Toc30706"/>
      <w:bookmarkStart w:id="250" w:name="_Toc6009"/>
      <w:bookmarkStart w:id="251" w:name="_Toc200"/>
      <w:bookmarkStart w:id="252" w:name="_Toc24390"/>
      <w:bookmarkStart w:id="253" w:name="_Toc183786419"/>
      <w:r>
        <w:rPr>
          <w:rFonts w:hint="eastAsia" w:ascii="楷体" w:hAnsi="楷体" w:eastAsia="楷体" w:cs="楷体"/>
          <w:snapToGrid w:val="0"/>
          <w:color w:val="auto"/>
          <w:kern w:val="44"/>
          <w:sz w:val="32"/>
          <w:szCs w:val="32"/>
        </w:rPr>
        <w:t>五、开启响应文件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5305AA75">
      <w:pPr>
        <w:spacing w:line="288" w:lineRule="auto"/>
        <w:ind w:firstLine="482"/>
        <w:rPr>
          <w:color w:val="auto"/>
          <w:sz w:val="24"/>
        </w:rPr>
      </w:pPr>
      <w:bookmarkStart w:id="254" w:name="_Toc841"/>
      <w:bookmarkStart w:id="255" w:name="_Toc26833"/>
      <w:bookmarkStart w:id="256" w:name="_Toc12629"/>
      <w:bookmarkStart w:id="257" w:name="_Toc22094"/>
      <w:bookmarkStart w:id="258" w:name="_Toc18579"/>
      <w:bookmarkStart w:id="259" w:name="_Toc8052"/>
      <w:bookmarkStart w:id="260" w:name="_Toc26778"/>
      <w:bookmarkStart w:id="261" w:name="_Toc11659"/>
      <w:bookmarkStart w:id="262" w:name="_Toc5075"/>
      <w:bookmarkStart w:id="263" w:name="_Toc10251"/>
      <w:bookmarkStart w:id="264" w:name="_Toc650"/>
      <w:bookmarkStart w:id="265" w:name="_Toc20003"/>
      <w:bookmarkStart w:id="266" w:name="_Toc13314"/>
      <w:bookmarkStart w:id="267" w:name="_Toc32220"/>
      <w:bookmarkStart w:id="268" w:name="_Toc18007"/>
      <w:bookmarkStart w:id="269" w:name="_Toc27046"/>
      <w:bookmarkStart w:id="270" w:name="_Toc8181"/>
      <w:bookmarkStart w:id="271" w:name="_Toc12021"/>
      <w:bookmarkStart w:id="272" w:name="_Toc22017"/>
      <w:bookmarkStart w:id="273" w:name="_Toc30360"/>
      <w:bookmarkStart w:id="274" w:name="_Toc25227"/>
      <w:bookmarkStart w:id="275" w:name="_Toc15608"/>
      <w:bookmarkStart w:id="276" w:name="_Toc4789"/>
      <w:bookmarkStart w:id="277" w:name="_Toc29181"/>
      <w:bookmarkStart w:id="278" w:name="_Toc30679"/>
      <w:bookmarkStart w:id="279" w:name="_Toc7609"/>
      <w:bookmarkStart w:id="280" w:name="_Toc10811"/>
      <w:bookmarkStart w:id="281" w:name="_Toc902"/>
      <w:bookmarkStart w:id="282" w:name="_Toc6558"/>
      <w:bookmarkStart w:id="283" w:name="_Toc28057"/>
      <w:bookmarkStart w:id="284" w:name="_Toc29445"/>
      <w:bookmarkStart w:id="285" w:name="_Toc9028"/>
      <w:bookmarkStart w:id="286" w:name="_Toc667"/>
      <w:bookmarkStart w:id="287" w:name="_Toc10561"/>
      <w:r>
        <w:rPr>
          <w:rFonts w:hint="eastAsia"/>
          <w:color w:val="auto"/>
          <w:sz w:val="24"/>
        </w:rPr>
        <w:t>采购机构按照磋商文件规定的时间通过电子交易平台组织开启，所有供应商均应当准时在线参加。供应商不足3家的，不得开启。</w:t>
      </w:r>
    </w:p>
    <w:p w14:paraId="07594237">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1FF615D2">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52CF56D7">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8" w:name="_Toc16184"/>
      <w:r>
        <w:rPr>
          <w:rFonts w:hint="eastAsia" w:ascii="楷体" w:hAnsi="楷体" w:eastAsia="楷体" w:cs="楷体"/>
          <w:snapToGrid w:val="0"/>
          <w:color w:val="auto"/>
          <w:kern w:val="44"/>
          <w:sz w:val="32"/>
          <w:szCs w:val="32"/>
        </w:rPr>
        <w:t>六、</w:t>
      </w:r>
      <w:bookmarkEnd w:id="254"/>
      <w:bookmarkEnd w:id="255"/>
      <w:bookmarkEnd w:id="256"/>
      <w:r>
        <w:rPr>
          <w:rFonts w:hint="eastAsia" w:ascii="楷体" w:hAnsi="楷体" w:eastAsia="楷体" w:cs="楷体"/>
          <w:snapToGrid w:val="0"/>
          <w:color w:val="auto"/>
          <w:kern w:val="44"/>
          <w:sz w:val="32"/>
          <w:szCs w:val="32"/>
        </w:rPr>
        <w:t>评审和磋商</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6C6CFFE0">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（一）磋商小组</w:t>
      </w:r>
    </w:p>
    <w:p w14:paraId="0B8013AA">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28C91A86">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（二）响应文件实质性响应的确定</w:t>
      </w:r>
    </w:p>
    <w:p w14:paraId="3F1A38F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7ED6EF9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4A37F1A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7BE6C84B">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（三）响应文件的详细评审和进一步磋商</w:t>
      </w:r>
    </w:p>
    <w:p w14:paraId="62E85A9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02EC030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6D24298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9DB6FE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47167AD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54B905C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w:t>
      </w:r>
      <w:r>
        <w:rPr>
          <w:rFonts w:hint="eastAsia"/>
          <w:color w:val="auto"/>
          <w:sz w:val="24"/>
        </w:rPr>
        <w:t>半小时内）通过指定的电子邮箱（</w:t>
      </w:r>
      <w:r>
        <w:rPr>
          <w:rFonts w:hint="eastAsia"/>
          <w:color w:val="auto"/>
          <w:sz w:val="24"/>
          <w:u w:val="single"/>
        </w:rPr>
        <w:t>40368@hdu.edu.cn</w:t>
      </w:r>
      <w:r>
        <w:rPr>
          <w:rFonts w:hint="eastAsia"/>
          <w:color w:val="auto"/>
          <w:sz w:val="24"/>
        </w:rPr>
        <w:t>）提交。</w:t>
      </w:r>
    </w:p>
    <w:p w14:paraId="6FD6997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（四）最后报价</w:t>
      </w:r>
    </w:p>
    <w:p w14:paraId="3FB0DC9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3AA0688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3DB84C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12768637">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（五）错误修正</w:t>
      </w:r>
    </w:p>
    <w:p w14:paraId="3E56961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0BAA5B2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20EE1BB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5072496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59255A2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4F07A9F9">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0CEE54DE">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（六）综合评分</w:t>
      </w:r>
    </w:p>
    <w:p w14:paraId="4E96E7F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407BC9D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478C3758">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（七）汇总商务技术得分</w:t>
      </w:r>
    </w:p>
    <w:p w14:paraId="24DF4F2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1658CE3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5F19D629">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（八）排序与推荐</w:t>
      </w:r>
    </w:p>
    <w:p w14:paraId="4A66589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5716A717">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（九）编写评审报告</w:t>
      </w:r>
    </w:p>
    <w:p w14:paraId="7A63BD6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1BEE1A74">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（十）磋商评审过程的保密性</w:t>
      </w:r>
    </w:p>
    <w:p w14:paraId="08E5BF6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40CD8CD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2F7BF7BC">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9" w:name="_Toc17524"/>
      <w:bookmarkStart w:id="290" w:name="_Toc27426"/>
      <w:bookmarkStart w:id="291" w:name="_Toc12279"/>
      <w:bookmarkStart w:id="292" w:name="_Toc32587"/>
      <w:bookmarkStart w:id="293" w:name="_Toc7256"/>
      <w:bookmarkStart w:id="294" w:name="_Toc30131"/>
      <w:bookmarkStart w:id="295" w:name="_Toc26288"/>
      <w:bookmarkStart w:id="296" w:name="_Toc4483"/>
      <w:bookmarkStart w:id="297" w:name="_Toc28002"/>
      <w:bookmarkStart w:id="298" w:name="_Toc2251"/>
      <w:bookmarkStart w:id="299" w:name="_Toc29029"/>
      <w:bookmarkStart w:id="300" w:name="_Toc21515"/>
      <w:bookmarkStart w:id="301" w:name="_Toc5340"/>
      <w:bookmarkStart w:id="302" w:name="_Toc15767"/>
      <w:bookmarkStart w:id="303" w:name="_Toc30041"/>
      <w:bookmarkStart w:id="304" w:name="_Toc9496"/>
      <w:bookmarkStart w:id="305" w:name="_Toc26044"/>
      <w:bookmarkStart w:id="306" w:name="_Toc29830"/>
      <w:bookmarkStart w:id="307" w:name="_Toc16451"/>
      <w:bookmarkStart w:id="308" w:name="_Toc14468"/>
      <w:bookmarkStart w:id="309" w:name="_Toc3813"/>
      <w:bookmarkStart w:id="310" w:name="_Toc18073"/>
      <w:bookmarkStart w:id="311" w:name="_Toc326"/>
      <w:bookmarkStart w:id="312" w:name="_Toc13854"/>
      <w:bookmarkStart w:id="313" w:name="_Toc5529"/>
      <w:bookmarkStart w:id="314" w:name="_Toc17917"/>
      <w:bookmarkStart w:id="315" w:name="_Toc10879"/>
      <w:bookmarkStart w:id="316" w:name="_Toc26757"/>
      <w:bookmarkStart w:id="317" w:name="_Toc22665"/>
      <w:bookmarkStart w:id="318" w:name="_Toc6273"/>
      <w:bookmarkStart w:id="319" w:name="_Toc21433"/>
      <w:bookmarkStart w:id="320" w:name="_Toc20162"/>
      <w:bookmarkStart w:id="321" w:name="_Toc12486"/>
      <w:bookmarkStart w:id="322" w:name="_Toc22706"/>
      <w:bookmarkStart w:id="323" w:name="_Toc8603"/>
      <w:r>
        <w:rPr>
          <w:rFonts w:hint="eastAsia" w:ascii="楷体" w:hAnsi="楷体" w:eastAsia="楷体" w:cs="楷体"/>
          <w:snapToGrid w:val="0"/>
          <w:color w:val="auto"/>
          <w:kern w:val="44"/>
          <w:sz w:val="32"/>
          <w:szCs w:val="32"/>
        </w:rPr>
        <w:t>七、合同授予</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60E25379">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（一）资格最终审查</w:t>
      </w:r>
    </w:p>
    <w:p w14:paraId="70CF61E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采购方将审查最佳成交候选人的财务、技术、生产及供货能力、信誉，确定其是否能圆满地履行合同。</w:t>
      </w:r>
    </w:p>
    <w:p w14:paraId="0ABFADB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（二）接受和拒绝部分或所有磋商内容的权力</w:t>
      </w:r>
    </w:p>
    <w:p w14:paraId="2F7109A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660DCC0F">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（三）成交通知书</w:t>
      </w:r>
    </w:p>
    <w:p w14:paraId="3D2B707C">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7ABC4C6F">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3DF6432B">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2045EA77">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（四）授予合同时变更数量的权力</w:t>
      </w:r>
    </w:p>
    <w:p w14:paraId="5472F8B5">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3B705B93">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（五）签订合同</w:t>
      </w:r>
    </w:p>
    <w:p w14:paraId="30354D44">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02F4E309">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59341CB1">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19C42415">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63BAFC4F">
      <w:pPr>
        <w:pStyle w:val="26"/>
        <w:spacing w:before="120" w:beforeLines="50" w:after="120" w:afterLines="50" w:line="360" w:lineRule="auto"/>
        <w:ind w:left="-27" w:firstLine="636"/>
        <w:jc w:val="center"/>
        <w:rPr>
          <w:rStyle w:val="55"/>
          <w:rFonts w:ascii="Times New Roman" w:hAnsi="Times New Roman"/>
          <w:snapToGrid w:val="0"/>
          <w:color w:val="auto"/>
        </w:rPr>
      </w:pPr>
      <w:bookmarkStart w:id="324" w:name="_Toc27094"/>
      <w:bookmarkStart w:id="325" w:name="_Toc24700"/>
      <w:bookmarkStart w:id="326" w:name="_Toc18478"/>
      <w:bookmarkStart w:id="327" w:name="_Toc10023"/>
      <w:bookmarkStart w:id="328" w:name="_Toc11599"/>
      <w:bookmarkStart w:id="329" w:name="_Toc31754"/>
      <w:bookmarkStart w:id="330" w:name="_Toc30987"/>
      <w:r>
        <w:rPr>
          <w:rStyle w:val="55"/>
          <w:rFonts w:ascii="Times New Roman" w:hAnsi="Times New Roman"/>
          <w:snapToGrid w:val="0"/>
          <w:color w:val="auto"/>
        </w:rPr>
        <w:br w:type="page"/>
      </w:r>
      <w:bookmarkStart w:id="331" w:name="_Toc3282"/>
      <w:bookmarkStart w:id="332" w:name="_Toc14406"/>
      <w:bookmarkStart w:id="333" w:name="_Toc27781"/>
      <w:bookmarkStart w:id="334" w:name="_Toc20593"/>
      <w:bookmarkStart w:id="335" w:name="_Toc9109"/>
      <w:bookmarkStart w:id="336" w:name="_Toc6438"/>
      <w:bookmarkStart w:id="337" w:name="_Toc17708"/>
      <w:bookmarkStart w:id="338" w:name="_Toc30301"/>
      <w:bookmarkStart w:id="339" w:name="_Toc15038"/>
      <w:bookmarkStart w:id="340" w:name="_Toc26169"/>
      <w:bookmarkStart w:id="341" w:name="_Toc3577"/>
      <w:bookmarkStart w:id="342" w:name="_Toc365"/>
      <w:bookmarkStart w:id="343" w:name="_Toc23225"/>
      <w:bookmarkStart w:id="344" w:name="_Toc23632"/>
      <w:bookmarkStart w:id="345" w:name="_Toc15832"/>
      <w:bookmarkStart w:id="346" w:name="_Toc17768"/>
      <w:bookmarkStart w:id="347" w:name="_Toc26100"/>
      <w:bookmarkStart w:id="348" w:name="_Toc32035"/>
      <w:bookmarkStart w:id="349" w:name="_Toc10406"/>
      <w:bookmarkStart w:id="350" w:name="_Toc22180"/>
      <w:bookmarkStart w:id="351" w:name="_Toc16902"/>
      <w:bookmarkStart w:id="352" w:name="_Toc12012"/>
      <w:bookmarkStart w:id="353" w:name="_Toc8630"/>
      <w:bookmarkStart w:id="354" w:name="_Toc646"/>
      <w:bookmarkStart w:id="355" w:name="_Toc7338"/>
      <w:bookmarkStart w:id="356" w:name="_Toc14142"/>
      <w:bookmarkStart w:id="357" w:name="_Toc5470"/>
      <w:bookmarkStart w:id="358" w:name="_Toc27525"/>
      <w:bookmarkStart w:id="359" w:name="_Toc30158"/>
      <w:bookmarkStart w:id="360" w:name="_Toc24396"/>
      <w:bookmarkStart w:id="361" w:name="_Toc7293"/>
      <w:bookmarkStart w:id="362" w:name="_Toc12347"/>
      <w:r>
        <w:rPr>
          <w:rStyle w:val="55"/>
          <w:rFonts w:hint="eastAsia" w:ascii="Times New Roman" w:hAnsi="Times New Roman"/>
          <w:snapToGrid w:val="0"/>
          <w:color w:val="auto"/>
        </w:rPr>
        <w:t>第三部分</w:t>
      </w:r>
      <w:r>
        <w:rPr>
          <w:rStyle w:val="55"/>
          <w:rFonts w:ascii="Times New Roman" w:hAnsi="Times New Roman"/>
          <w:snapToGrid w:val="0"/>
          <w:color w:val="auto"/>
        </w:rPr>
        <w:t xml:space="preserve"> </w:t>
      </w:r>
      <w:r>
        <w:rPr>
          <w:rStyle w:val="55"/>
          <w:rFonts w:hint="eastAsia" w:ascii="Times New Roman" w:hAnsi="Times New Roman"/>
          <w:snapToGrid w:val="0"/>
          <w:color w:val="auto"/>
        </w:rPr>
        <w:t>采购需求</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14:paraId="6CEDE886">
      <w:pPr>
        <w:pStyle w:val="6"/>
        <w:ind w:left="0" w:firstLine="0"/>
        <w:rPr>
          <w:rFonts w:hint="eastAsia"/>
          <w:color w:val="auto"/>
          <w:szCs w:val="22"/>
        </w:rPr>
      </w:pPr>
      <w:bookmarkStart w:id="363" w:name="_Toc22712"/>
      <w:bookmarkStart w:id="364" w:name="_Toc14512"/>
      <w:bookmarkStart w:id="365" w:name="_Toc21296"/>
      <w:bookmarkStart w:id="366" w:name="_Toc1660"/>
      <w:bookmarkStart w:id="367" w:name="_Toc31434"/>
      <w:bookmarkStart w:id="368" w:name="_Toc29510"/>
      <w:bookmarkStart w:id="369" w:name="_Toc20153"/>
      <w:bookmarkStart w:id="370" w:name="_Toc3691"/>
      <w:bookmarkStart w:id="371" w:name="_Toc27955"/>
      <w:bookmarkStart w:id="372" w:name="_Toc3711"/>
      <w:r>
        <w:rPr>
          <w:rFonts w:hint="eastAsia"/>
          <w:color w:val="auto"/>
          <w:szCs w:val="22"/>
        </w:rPr>
        <w:t>一、服务内容和详细要求</w:t>
      </w:r>
      <w:bookmarkEnd w:id="363"/>
    </w:p>
    <w:p w14:paraId="263449E4">
      <w:pPr>
        <w:rPr>
          <w:color w:val="auto"/>
        </w:rPr>
      </w:pPr>
    </w:p>
    <w:p w14:paraId="744C1350">
      <w:pPr>
        <w:spacing w:line="360" w:lineRule="auto"/>
        <w:ind w:firstLine="422" w:firstLineChars="175"/>
        <w:rPr>
          <w:rFonts w:hint="eastAsia" w:ascii="宋体" w:hAnsi="宋体" w:cs="宋体"/>
          <w:b/>
          <w:bCs/>
          <w:color w:val="auto"/>
          <w:sz w:val="24"/>
        </w:rPr>
      </w:pPr>
      <w:r>
        <w:rPr>
          <w:rFonts w:hint="eastAsia" w:ascii="宋体" w:hAnsi="宋体" w:cs="宋体"/>
          <w:b/>
          <w:bCs/>
          <w:color w:val="auto"/>
          <w:sz w:val="24"/>
        </w:rPr>
        <w:t>服务内容：</w:t>
      </w:r>
    </w:p>
    <w:p w14:paraId="64B199CE">
      <w:pPr>
        <w:spacing w:line="360" w:lineRule="auto"/>
        <w:ind w:firstLine="420" w:firstLineChars="175"/>
        <w:rPr>
          <w:rFonts w:hint="eastAsia" w:ascii="宋体" w:hAnsi="宋体" w:cs="宋体"/>
          <w:color w:val="auto"/>
          <w:sz w:val="24"/>
        </w:rPr>
      </w:pPr>
      <w:r>
        <w:rPr>
          <w:rFonts w:hint="eastAsia" w:ascii="宋体" w:hAnsi="宋体" w:cs="宋体"/>
          <w:color w:val="auto"/>
          <w:sz w:val="24"/>
        </w:rPr>
        <w:t>（1）提供RRAM工艺设计规则文档；</w:t>
      </w:r>
    </w:p>
    <w:p w14:paraId="2BE9E113">
      <w:pPr>
        <w:spacing w:line="360" w:lineRule="auto"/>
        <w:ind w:firstLine="420" w:firstLineChars="175"/>
        <w:rPr>
          <w:rFonts w:hint="eastAsia" w:ascii="宋体" w:hAnsi="宋体" w:cs="宋体"/>
          <w:color w:val="auto"/>
          <w:sz w:val="24"/>
        </w:rPr>
      </w:pPr>
      <w:r>
        <w:rPr>
          <w:rFonts w:hint="eastAsia" w:ascii="宋体" w:hAnsi="宋体" w:cs="宋体"/>
          <w:color w:val="auto"/>
          <w:sz w:val="24"/>
        </w:rPr>
        <w:t>（2）根据采购人要求，提供RRAM工艺流片服务；</w:t>
      </w:r>
    </w:p>
    <w:p w14:paraId="578472A5">
      <w:pPr>
        <w:spacing w:line="360" w:lineRule="auto"/>
        <w:ind w:firstLine="420" w:firstLineChars="175"/>
        <w:rPr>
          <w:rFonts w:hint="eastAsia" w:ascii="宋体" w:hAnsi="宋体" w:cs="宋体"/>
          <w:color w:val="auto"/>
          <w:sz w:val="24"/>
          <w:lang w:eastAsia="zh-CN"/>
        </w:rPr>
      </w:pPr>
      <w:r>
        <w:rPr>
          <w:rFonts w:hint="eastAsia" w:ascii="宋体" w:hAnsi="宋体" w:cs="宋体"/>
          <w:color w:val="auto"/>
          <w:sz w:val="24"/>
        </w:rPr>
        <w:t>（3）乙方出具工艺设计规则（含对准标记规范）</w:t>
      </w:r>
      <w:r>
        <w:rPr>
          <w:rFonts w:hint="eastAsia" w:ascii="宋体" w:hAnsi="宋体" w:cs="宋体"/>
          <w:color w:val="auto"/>
          <w:sz w:val="24"/>
          <w:lang w:eastAsia="zh-CN"/>
        </w:rPr>
        <w:t>，</w:t>
      </w:r>
      <w:r>
        <w:rPr>
          <w:rFonts w:hint="eastAsia" w:ascii="宋体" w:hAnsi="宋体" w:cs="宋体"/>
          <w:color w:val="auto"/>
          <w:sz w:val="24"/>
        </w:rPr>
        <w:t>提供TAPE-OUT全程技术支持</w:t>
      </w:r>
      <w:r>
        <w:rPr>
          <w:rFonts w:hint="eastAsia" w:ascii="宋体" w:hAnsi="宋体" w:cs="宋体"/>
          <w:color w:val="auto"/>
          <w:sz w:val="24"/>
          <w:lang w:val="en-US" w:eastAsia="zh-CN"/>
        </w:rPr>
        <w:t>；</w:t>
      </w:r>
    </w:p>
    <w:p w14:paraId="409A3E80">
      <w:pPr>
        <w:spacing w:line="360" w:lineRule="auto"/>
        <w:ind w:firstLine="420" w:firstLineChars="175"/>
        <w:rPr>
          <w:rFonts w:hint="eastAsia" w:ascii="宋体" w:hAnsi="宋体" w:cs="宋体"/>
          <w:color w:val="auto"/>
          <w:sz w:val="24"/>
          <w:lang w:eastAsia="zh-CN"/>
        </w:rPr>
      </w:pPr>
      <w:r>
        <w:rPr>
          <w:rFonts w:hint="eastAsia" w:ascii="宋体" w:hAnsi="宋体" w:cs="宋体"/>
          <w:color w:val="auto"/>
          <w:sz w:val="24"/>
          <w:lang w:eastAsia="zh-CN"/>
        </w:rPr>
        <w:t>（4）wafer 数量：24片。</w:t>
      </w:r>
    </w:p>
    <w:p w14:paraId="038C770E">
      <w:pPr>
        <w:spacing w:line="360" w:lineRule="auto"/>
        <w:ind w:firstLine="422" w:firstLineChars="175"/>
        <w:rPr>
          <w:rFonts w:hint="eastAsia" w:ascii="宋体" w:hAnsi="宋体" w:cs="宋体"/>
          <w:b/>
          <w:bCs/>
          <w:color w:val="auto"/>
          <w:sz w:val="24"/>
        </w:rPr>
      </w:pPr>
      <w:r>
        <w:rPr>
          <w:rFonts w:hint="eastAsia" w:ascii="宋体" w:hAnsi="宋体" w:cs="宋体"/>
          <w:b/>
          <w:bCs/>
          <w:color w:val="auto"/>
          <w:sz w:val="24"/>
        </w:rPr>
        <w:t>详细要求：</w:t>
      </w:r>
    </w:p>
    <w:p w14:paraId="37842881">
      <w:pPr>
        <w:spacing w:line="360" w:lineRule="auto"/>
        <w:ind w:firstLine="420" w:firstLineChars="175"/>
        <w:rPr>
          <w:rFonts w:hint="eastAsia" w:ascii="宋体" w:hAnsi="宋体" w:eastAsia="宋体" w:cs="宋体"/>
          <w:color w:val="auto"/>
          <w:sz w:val="24"/>
          <w:lang w:eastAsia="zh-CN"/>
        </w:rPr>
      </w:pPr>
      <w:r>
        <w:rPr>
          <w:rFonts w:hint="eastAsia" w:ascii="宋体" w:hAnsi="宋体" w:cs="宋体"/>
          <w:color w:val="auto"/>
          <w:sz w:val="24"/>
        </w:rPr>
        <w:t>（1）工艺集成：乙方在接收CMOS前道流程的半成品后，进行RRAM后道异质集成和制备，提供相关过程中的技术支持</w:t>
      </w:r>
      <w:r>
        <w:rPr>
          <w:rFonts w:hint="eastAsia" w:ascii="宋体" w:hAnsi="宋体" w:cs="宋体"/>
          <w:color w:val="auto"/>
          <w:sz w:val="24"/>
          <w:lang w:eastAsia="zh-CN"/>
        </w:rPr>
        <w:t>。</w:t>
      </w:r>
    </w:p>
    <w:p w14:paraId="1FF85072">
      <w:pPr>
        <w:spacing w:line="360" w:lineRule="auto"/>
        <w:ind w:firstLine="420" w:firstLineChars="175"/>
        <w:rPr>
          <w:rFonts w:hint="eastAsia" w:ascii="宋体" w:hAnsi="宋体" w:cs="宋体"/>
          <w:color w:val="auto"/>
          <w:sz w:val="24"/>
        </w:rPr>
      </w:pPr>
      <w:r>
        <w:rPr>
          <w:rFonts w:hint="eastAsia" w:ascii="宋体" w:hAnsi="宋体" w:cs="宋体"/>
          <w:color w:val="auto"/>
          <w:sz w:val="24"/>
        </w:rPr>
        <w:t>（2）器件参数：一层RRAM器件层（RAAM）；一层top金属层（M6）；一层通孔层；一层钝化层；阻变层在Via5与M6之间；RRAM器件尺寸为0.6微米，器件间距大于等于0.6微米; 最大掩膜面积≥400平方毫米</w:t>
      </w:r>
      <w:r>
        <w:rPr>
          <w:rFonts w:hint="eastAsia" w:ascii="宋体" w:hAnsi="宋体" w:cs="宋体"/>
          <w:color w:val="auto"/>
          <w:sz w:val="24"/>
          <w:lang w:eastAsia="zh-CN"/>
        </w:rPr>
        <w:t>。</w:t>
      </w:r>
    </w:p>
    <w:p w14:paraId="19476CA5">
      <w:pPr>
        <w:pStyle w:val="8"/>
        <w:rPr>
          <w:bCs/>
          <w:color w:val="auto"/>
          <w:sz w:val="24"/>
        </w:rPr>
      </w:pPr>
      <w:r>
        <w:rPr>
          <w:rFonts w:hint="eastAsia" w:ascii="宋体" w:hAnsi="宋体" w:cs="宋体"/>
          <w:color w:val="auto"/>
          <w:sz w:val="24"/>
        </w:rPr>
        <w:t>（3）交付标准：规定期限(</w:t>
      </w:r>
      <w:r>
        <w:rPr>
          <w:rFonts w:hint="eastAsia" w:ascii="宋体" w:hAnsi="宋体" w:cs="宋体"/>
          <w:color w:val="auto"/>
          <w:sz w:val="24"/>
          <w:lang w:val="en-US" w:eastAsia="zh-CN"/>
        </w:rPr>
        <w:t>合同生效后</w:t>
      </w:r>
      <w:r>
        <w:rPr>
          <w:rFonts w:hint="eastAsia" w:ascii="宋体" w:hAnsi="宋体" w:cs="宋体"/>
          <w:color w:val="auto"/>
          <w:sz w:val="24"/>
        </w:rPr>
        <w:t>200天)内完成tapeout至wafer out，交付晶圆及相关工艺在线测试数据。</w:t>
      </w:r>
    </w:p>
    <w:p w14:paraId="6C3ACFB0">
      <w:pPr>
        <w:rPr>
          <w:bCs/>
          <w:color w:val="auto"/>
          <w:sz w:val="24"/>
        </w:rPr>
      </w:pPr>
    </w:p>
    <w:p w14:paraId="2AEDCD84">
      <w:pPr>
        <w:pStyle w:val="6"/>
        <w:ind w:left="0" w:firstLine="0"/>
        <w:rPr>
          <w:color w:val="auto"/>
        </w:rPr>
      </w:pPr>
      <w:bookmarkStart w:id="373" w:name="_Toc10659"/>
      <w:r>
        <w:rPr>
          <w:rFonts w:hint="eastAsia"/>
          <w:color w:val="auto"/>
        </w:rPr>
        <w:t>二、</w:t>
      </w:r>
      <w:r>
        <w:rPr>
          <w:rFonts w:hint="eastAsia"/>
          <w:bCs/>
          <w:color w:val="auto"/>
          <w:sz w:val="24"/>
        </w:rPr>
        <w:t>▲</w:t>
      </w:r>
      <w:r>
        <w:rPr>
          <w:rFonts w:hint="eastAsia"/>
          <w:color w:val="auto"/>
        </w:rPr>
        <w:t>商务要求</w:t>
      </w:r>
      <w:bookmarkEnd w:id="373"/>
    </w:p>
    <w:p w14:paraId="52EABF45">
      <w:pPr>
        <w:spacing w:line="360" w:lineRule="auto"/>
        <w:ind w:firstLine="422" w:firstLineChars="175"/>
        <w:rPr>
          <w:rFonts w:hint="eastAsia" w:ascii="宋体" w:hAnsi="宋体" w:cs="宋体"/>
          <w:color w:val="auto"/>
          <w:sz w:val="24"/>
          <w:u w:val="single"/>
        </w:rPr>
      </w:pPr>
      <w:r>
        <w:rPr>
          <w:rFonts w:hint="eastAsia" w:ascii="宋体" w:hAnsi="宋体" w:cs="宋体"/>
          <w:b/>
          <w:bCs/>
          <w:color w:val="auto"/>
          <w:sz w:val="24"/>
        </w:rPr>
        <w:t>1、服务期限：</w:t>
      </w:r>
      <w:r>
        <w:rPr>
          <w:rFonts w:hint="eastAsia" w:ascii="宋体" w:hAnsi="宋体" w:cs="宋体"/>
          <w:color w:val="auto"/>
          <w:sz w:val="24"/>
          <w:lang w:val="en-US" w:eastAsia="zh-CN"/>
        </w:rPr>
        <w:t>约</w:t>
      </w:r>
      <w:r>
        <w:rPr>
          <w:rFonts w:hint="eastAsia" w:ascii="宋体" w:hAnsi="宋体" w:cs="宋体"/>
          <w:color w:val="auto"/>
          <w:sz w:val="24"/>
          <w:u w:val="single"/>
        </w:rPr>
        <w:t xml:space="preserve"> 1 </w:t>
      </w:r>
      <w:r>
        <w:rPr>
          <w:rFonts w:hint="eastAsia" w:ascii="宋体" w:hAnsi="宋体" w:cs="宋体"/>
          <w:color w:val="auto"/>
          <w:sz w:val="24"/>
        </w:rPr>
        <w:t>年，</w:t>
      </w:r>
      <w:r>
        <w:rPr>
          <w:rFonts w:hint="eastAsia" w:ascii="宋体" w:hAnsi="宋体" w:cs="宋体"/>
          <w:color w:val="auto"/>
          <w:sz w:val="24"/>
          <w:lang w:val="en-US" w:eastAsia="zh-CN"/>
        </w:rPr>
        <w:t>合同生效</w:t>
      </w:r>
      <w:r>
        <w:rPr>
          <w:rFonts w:hint="eastAsia" w:ascii="宋体" w:hAnsi="宋体" w:cs="宋体"/>
          <w:color w:val="auto"/>
          <w:sz w:val="24"/>
        </w:rPr>
        <w:t xml:space="preserve">至 </w:t>
      </w:r>
      <w:r>
        <w:rPr>
          <w:rFonts w:hint="eastAsia" w:ascii="宋体" w:hAnsi="宋体" w:cs="宋体"/>
          <w:color w:val="auto"/>
          <w:sz w:val="24"/>
          <w:u w:val="single"/>
        </w:rPr>
        <w:t>2026 年</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9月 20  日</w:t>
      </w:r>
      <w:r>
        <w:rPr>
          <w:rFonts w:hint="eastAsia" w:ascii="宋体" w:hAnsi="宋体" w:cs="宋体"/>
          <w:color w:val="auto"/>
          <w:sz w:val="24"/>
        </w:rPr>
        <w:t>。质保期：</w:t>
      </w:r>
      <w:r>
        <w:rPr>
          <w:rFonts w:hint="eastAsia" w:ascii="宋体" w:hAnsi="宋体" w:cs="宋体"/>
          <w:color w:val="auto"/>
          <w:sz w:val="24"/>
          <w:u w:val="single"/>
        </w:rPr>
        <w:t>质保不低于1 年，</w:t>
      </w:r>
      <w:r>
        <w:rPr>
          <w:rFonts w:hint="eastAsia" w:ascii="宋体" w:hAnsi="宋体" w:cs="宋体"/>
          <w:color w:val="auto"/>
          <w:sz w:val="24"/>
          <w:u w:val="single"/>
          <w:lang w:val="en-US" w:eastAsia="zh-CN"/>
        </w:rPr>
        <w:t>验收合格后计算</w:t>
      </w:r>
      <w:r>
        <w:rPr>
          <w:rFonts w:hint="eastAsia" w:ascii="宋体" w:hAnsi="宋体" w:cs="宋体"/>
          <w:color w:val="auto"/>
          <w:sz w:val="24"/>
          <w:u w:val="single"/>
        </w:rPr>
        <w:t>。</w:t>
      </w:r>
    </w:p>
    <w:p w14:paraId="6428AA9E">
      <w:pPr>
        <w:spacing w:line="360" w:lineRule="auto"/>
        <w:ind w:firstLine="422" w:firstLineChars="175"/>
        <w:rPr>
          <w:rFonts w:hint="eastAsia"/>
          <w:color w:val="auto"/>
          <w:sz w:val="24"/>
          <w:u w:val="single"/>
        </w:rPr>
      </w:pPr>
      <w:r>
        <w:rPr>
          <w:rFonts w:hint="eastAsia"/>
          <w:b/>
          <w:bCs/>
          <w:color w:val="auto"/>
          <w:sz w:val="24"/>
        </w:rPr>
        <w:t>2、服务地点</w:t>
      </w:r>
      <w:r>
        <w:rPr>
          <w:rFonts w:hint="eastAsia"/>
          <w:color w:val="auto"/>
          <w:sz w:val="24"/>
        </w:rPr>
        <w:t>：</w:t>
      </w:r>
      <w:bookmarkStart w:id="374" w:name="_Hlk169254344"/>
      <w:r>
        <w:rPr>
          <w:rFonts w:hint="eastAsia"/>
          <w:color w:val="auto"/>
          <w:sz w:val="24"/>
        </w:rPr>
        <w:t>杭州电子科技大学</w:t>
      </w:r>
      <w:r>
        <w:rPr>
          <w:rFonts w:hint="eastAsia"/>
          <w:color w:val="auto"/>
          <w:sz w:val="24"/>
          <w:u w:val="single"/>
        </w:rPr>
        <w:t xml:space="preserve"> 下沙 </w:t>
      </w:r>
      <w:r>
        <w:rPr>
          <w:rFonts w:hint="eastAsia"/>
          <w:color w:val="auto"/>
          <w:sz w:val="24"/>
        </w:rPr>
        <w:t xml:space="preserve">校区   </w:t>
      </w:r>
      <w:bookmarkEnd w:id="374"/>
    </w:p>
    <w:p w14:paraId="14B2A437">
      <w:pPr>
        <w:spacing w:line="360" w:lineRule="auto"/>
        <w:ind w:firstLine="422" w:firstLineChars="175"/>
        <w:rPr>
          <w:b/>
          <w:bCs/>
          <w:color w:val="auto"/>
          <w:sz w:val="24"/>
          <w:szCs w:val="24"/>
        </w:rPr>
      </w:pPr>
      <w:r>
        <w:rPr>
          <w:rFonts w:hint="eastAsia"/>
          <w:b/>
          <w:bCs/>
          <w:color w:val="auto"/>
          <w:sz w:val="24"/>
        </w:rPr>
        <w:t>3、付款方式</w:t>
      </w:r>
      <w:r>
        <w:rPr>
          <w:rFonts w:hint="eastAsia"/>
          <w:color w:val="auto"/>
          <w:sz w:val="24"/>
        </w:rPr>
        <w:t>：</w:t>
      </w:r>
      <w:r>
        <w:rPr>
          <w:rFonts w:hint="eastAsia"/>
          <w:color w:val="auto"/>
          <w:sz w:val="24"/>
          <w:shd w:val="clear" w:color="auto" w:fill="auto"/>
          <w:lang w:val="en-US" w:eastAsia="zh-CN"/>
        </w:rPr>
        <w:t>乙方完成服务内容</w:t>
      </w:r>
      <w:r>
        <w:rPr>
          <w:rFonts w:hint="eastAsia"/>
          <w:color w:val="auto"/>
          <w:sz w:val="24"/>
          <w:shd w:val="clear" w:color="auto" w:fill="auto"/>
        </w:rPr>
        <w:t>，</w:t>
      </w:r>
      <w:r>
        <w:rPr>
          <w:rFonts w:hint="eastAsia"/>
          <w:color w:val="auto"/>
          <w:sz w:val="24"/>
          <w:shd w:val="clear" w:color="auto" w:fill="auto"/>
          <w:lang w:val="en-US" w:eastAsia="zh-CN"/>
        </w:rPr>
        <w:t>经</w:t>
      </w:r>
      <w:r>
        <w:rPr>
          <w:rFonts w:hint="eastAsia"/>
          <w:color w:val="auto"/>
          <w:sz w:val="24"/>
          <w:shd w:val="clear" w:color="auto" w:fill="auto"/>
        </w:rPr>
        <w:t>甲方验收合格并收到发票后10个工作日内，甲方向乙方支付全部合同价款。</w:t>
      </w:r>
    </w:p>
    <w:p w14:paraId="6BFA5605">
      <w:pPr>
        <w:pStyle w:val="6"/>
        <w:ind w:left="0" w:firstLine="0"/>
        <w:jc w:val="left"/>
        <w:rPr>
          <w:color w:val="auto"/>
        </w:rPr>
      </w:pPr>
      <w:bookmarkStart w:id="375" w:name="_Toc23260"/>
      <w:r>
        <w:rPr>
          <w:rFonts w:hint="eastAsia"/>
          <w:color w:val="auto"/>
        </w:rPr>
        <w:t>三、评分标准及</w:t>
      </w:r>
      <w:r>
        <w:rPr>
          <w:rFonts w:hint="eastAsia"/>
          <w:color w:val="auto"/>
          <w:lang w:val="en-US" w:eastAsia="zh-CN"/>
        </w:rPr>
        <w:t>合同基本条款</w:t>
      </w:r>
      <w:r>
        <w:rPr>
          <w:rFonts w:hint="eastAsia"/>
          <w:color w:val="auto"/>
        </w:rPr>
        <w:t>中明确的其它相关要求。</w:t>
      </w:r>
      <w:bookmarkEnd w:id="375"/>
    </w:p>
    <w:p w14:paraId="4959CD61">
      <w:pPr>
        <w:spacing w:line="288" w:lineRule="auto"/>
        <w:jc w:val="left"/>
        <w:rPr>
          <w:rStyle w:val="55"/>
          <w:color w:val="auto"/>
        </w:rPr>
      </w:pPr>
      <w:r>
        <w:rPr>
          <w:rFonts w:hint="eastAsia" w:ascii="宋体" w:hAnsi="宋体" w:cs="宋体"/>
          <w:color w:val="auto"/>
          <w:sz w:val="24"/>
          <w:szCs w:val="24"/>
        </w:rPr>
        <w:br w:type="page"/>
      </w:r>
    </w:p>
    <w:bookmarkEnd w:id="364"/>
    <w:bookmarkEnd w:id="365"/>
    <w:bookmarkEnd w:id="366"/>
    <w:bookmarkEnd w:id="367"/>
    <w:bookmarkEnd w:id="368"/>
    <w:bookmarkEnd w:id="369"/>
    <w:bookmarkEnd w:id="370"/>
    <w:bookmarkEnd w:id="371"/>
    <w:bookmarkEnd w:id="372"/>
    <w:p w14:paraId="56EE2A42">
      <w:pPr>
        <w:spacing w:line="360" w:lineRule="auto"/>
        <w:jc w:val="center"/>
        <w:rPr>
          <w:rStyle w:val="55"/>
          <w:b w:val="0"/>
          <w:color w:val="auto"/>
          <w:szCs w:val="22"/>
        </w:rPr>
      </w:pPr>
      <w:bookmarkStart w:id="376" w:name="_Toc98"/>
      <w:bookmarkStart w:id="377" w:name="_Toc12327"/>
      <w:bookmarkStart w:id="378" w:name="_Toc8403"/>
      <w:bookmarkStart w:id="379" w:name="_Toc19846"/>
      <w:bookmarkStart w:id="380" w:name="_Toc11902"/>
      <w:bookmarkStart w:id="381" w:name="_Toc3339"/>
      <w:bookmarkStart w:id="382" w:name="_Toc29939"/>
      <w:bookmarkStart w:id="383" w:name="_Toc13623"/>
      <w:bookmarkStart w:id="384" w:name="_Toc26662"/>
      <w:bookmarkStart w:id="385" w:name="_Toc19657"/>
      <w:bookmarkStart w:id="386" w:name="_Toc25130"/>
      <w:bookmarkStart w:id="387" w:name="_Toc18295"/>
      <w:bookmarkStart w:id="388" w:name="_Toc17732"/>
      <w:bookmarkStart w:id="389" w:name="_Toc3709"/>
      <w:bookmarkStart w:id="390" w:name="_Toc28691"/>
      <w:bookmarkStart w:id="391" w:name="_Toc18980"/>
      <w:bookmarkStart w:id="392" w:name="_Toc11774"/>
      <w:bookmarkStart w:id="393" w:name="_Toc16392"/>
      <w:bookmarkStart w:id="394" w:name="_Toc9292"/>
      <w:bookmarkStart w:id="395" w:name="_Toc1851"/>
      <w:r>
        <w:rPr>
          <w:rStyle w:val="55"/>
          <w:rFonts w:hint="eastAsia"/>
          <w:b w:val="0"/>
          <w:color w:val="auto"/>
          <w:szCs w:val="22"/>
        </w:rPr>
        <w:t>第四部分 评审办法与评分标准</w:t>
      </w:r>
    </w:p>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14:paraId="4F25E91A">
      <w:pPr>
        <w:pStyle w:val="6"/>
        <w:ind w:left="0" w:firstLine="0"/>
        <w:rPr>
          <w:color w:val="auto"/>
        </w:rPr>
      </w:pPr>
      <w:bookmarkStart w:id="396" w:name="_Toc4188"/>
      <w:r>
        <w:rPr>
          <w:rFonts w:hint="eastAsia"/>
          <w:color w:val="auto"/>
        </w:rPr>
        <w:t>一、评审方法</w:t>
      </w:r>
      <w:bookmarkEnd w:id="396"/>
    </w:p>
    <w:p w14:paraId="0C24F2B7">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1D8054CD">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006C037D">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w:t>
      </w:r>
      <w:r>
        <w:rPr>
          <w:rFonts w:hint="eastAsia"/>
          <w:color w:val="auto"/>
          <w:sz w:val="24"/>
          <w:szCs w:val="24"/>
        </w:rPr>
        <w:t>=（磋商小组所有成员评分合计数）/（磋商小组组成人员数）。项目评审过程中，不得去掉最后报价中的最高报价和最低报价。</w:t>
      </w:r>
    </w:p>
    <w:p w14:paraId="7BD88F69">
      <w:pPr>
        <w:pStyle w:val="6"/>
        <w:ind w:left="0" w:firstLine="0"/>
        <w:rPr>
          <w:bCs/>
          <w:color w:val="auto"/>
          <w:sz w:val="24"/>
          <w:szCs w:val="24"/>
        </w:rPr>
      </w:pPr>
      <w:bookmarkStart w:id="397" w:name="_Toc26689"/>
      <w:r>
        <w:rPr>
          <w:rFonts w:hint="eastAsia"/>
          <w:bCs/>
          <w:color w:val="auto"/>
          <w:sz w:val="24"/>
          <w:szCs w:val="24"/>
        </w:rPr>
        <w:t>二、评审标准</w:t>
      </w:r>
      <w:bookmarkEnd w:id="397"/>
    </w:p>
    <w:tbl>
      <w:tblPr>
        <w:tblStyle w:val="45"/>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825"/>
        <w:gridCol w:w="7492"/>
      </w:tblGrid>
      <w:tr w14:paraId="406A5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noWrap w:val="0"/>
            <w:vAlign w:val="center"/>
          </w:tcPr>
          <w:p w14:paraId="1BAA63FB">
            <w:pPr>
              <w:spacing w:line="288" w:lineRule="auto"/>
              <w:jc w:val="center"/>
              <w:rPr>
                <w:rFonts w:hint="eastAsia" w:ascii="宋体" w:hAnsi="宋体" w:cs="宋体"/>
                <w:b/>
                <w:bCs/>
                <w:color w:val="auto"/>
                <w:sz w:val="24"/>
              </w:rPr>
            </w:pPr>
            <w:r>
              <w:rPr>
                <w:rFonts w:hint="eastAsia" w:ascii="宋体" w:hAnsi="宋体" w:cs="宋体"/>
                <w:b/>
                <w:bCs/>
                <w:color w:val="auto"/>
                <w:sz w:val="24"/>
              </w:rPr>
              <w:t>评审因素</w:t>
            </w:r>
          </w:p>
        </w:tc>
        <w:tc>
          <w:tcPr>
            <w:tcW w:w="825" w:type="dxa"/>
            <w:noWrap w:val="0"/>
            <w:vAlign w:val="center"/>
          </w:tcPr>
          <w:p w14:paraId="49DFF9D0">
            <w:pPr>
              <w:spacing w:line="288" w:lineRule="auto"/>
              <w:jc w:val="center"/>
              <w:rPr>
                <w:rFonts w:hint="eastAsia" w:ascii="宋体" w:hAnsi="宋体" w:cs="宋体"/>
                <w:b/>
                <w:bCs/>
                <w:color w:val="auto"/>
                <w:sz w:val="24"/>
              </w:rPr>
            </w:pPr>
            <w:r>
              <w:rPr>
                <w:rFonts w:hint="eastAsia" w:ascii="宋体" w:hAnsi="宋体" w:cs="宋体"/>
                <w:b/>
                <w:bCs/>
                <w:color w:val="auto"/>
                <w:sz w:val="24"/>
              </w:rPr>
              <w:t>分值</w:t>
            </w:r>
          </w:p>
        </w:tc>
        <w:tc>
          <w:tcPr>
            <w:tcW w:w="7492" w:type="dxa"/>
            <w:noWrap w:val="0"/>
            <w:vAlign w:val="center"/>
          </w:tcPr>
          <w:p w14:paraId="0C45EC14">
            <w:pPr>
              <w:spacing w:line="288" w:lineRule="auto"/>
              <w:jc w:val="center"/>
              <w:rPr>
                <w:rFonts w:hint="eastAsia" w:ascii="宋体" w:hAnsi="宋体" w:eastAsia="宋体" w:cs="宋体"/>
                <w:b/>
                <w:bCs/>
                <w:color w:val="auto"/>
                <w:sz w:val="24"/>
                <w:lang w:eastAsia="zh-CN"/>
              </w:rPr>
            </w:pPr>
            <w:r>
              <w:rPr>
                <w:rFonts w:hint="eastAsia" w:ascii="宋体" w:hAnsi="宋体" w:cs="宋体"/>
                <w:b/>
                <w:bCs/>
                <w:color w:val="auto"/>
                <w:sz w:val="24"/>
              </w:rPr>
              <w:t>评分</w:t>
            </w:r>
            <w:r>
              <w:rPr>
                <w:rFonts w:hint="eastAsia" w:ascii="宋体" w:hAnsi="宋体" w:cs="宋体"/>
                <w:b/>
                <w:bCs/>
                <w:color w:val="auto"/>
                <w:sz w:val="24"/>
                <w:lang w:val="en-US" w:eastAsia="zh-CN"/>
              </w:rPr>
              <w:t>细则</w:t>
            </w:r>
          </w:p>
        </w:tc>
      </w:tr>
      <w:tr w14:paraId="7BC5B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15" w:type="dxa"/>
            <w:gridSpan w:val="3"/>
            <w:noWrap w:val="0"/>
            <w:vAlign w:val="center"/>
          </w:tcPr>
          <w:p w14:paraId="5BE12E71">
            <w:pPr>
              <w:spacing w:line="288" w:lineRule="auto"/>
              <w:jc w:val="left"/>
              <w:rPr>
                <w:rFonts w:hint="eastAsia" w:ascii="宋体" w:hAnsi="宋体" w:cs="宋体"/>
                <w:color w:val="auto"/>
                <w:sz w:val="24"/>
              </w:rPr>
            </w:pPr>
            <w:r>
              <w:rPr>
                <w:rFonts w:hint="eastAsia" w:ascii="宋体" w:hAnsi="宋体" w:cs="宋体"/>
                <w:b/>
                <w:bCs/>
                <w:color w:val="auto"/>
                <w:sz w:val="24"/>
              </w:rPr>
              <w:t>价格分（</w:t>
            </w:r>
            <w:r>
              <w:rPr>
                <w:rFonts w:hint="eastAsia" w:ascii="宋体" w:hAnsi="宋体" w:cs="宋体"/>
                <w:b/>
                <w:bCs/>
                <w:color w:val="auto"/>
                <w:sz w:val="24"/>
                <w:lang w:val="en-US" w:eastAsia="zh-CN"/>
              </w:rPr>
              <w:t>30</w:t>
            </w:r>
            <w:r>
              <w:rPr>
                <w:rFonts w:hint="eastAsia" w:ascii="宋体" w:hAnsi="宋体" w:cs="宋体"/>
                <w:b/>
                <w:bCs/>
                <w:color w:val="auto"/>
                <w:sz w:val="24"/>
              </w:rPr>
              <w:t>分）</w:t>
            </w:r>
          </w:p>
        </w:tc>
      </w:tr>
      <w:tr w14:paraId="40FF6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noWrap w:val="0"/>
            <w:vAlign w:val="center"/>
          </w:tcPr>
          <w:p w14:paraId="261D3FCD">
            <w:pPr>
              <w:spacing w:line="288" w:lineRule="auto"/>
              <w:jc w:val="left"/>
              <w:rPr>
                <w:rFonts w:hint="eastAsia" w:ascii="宋体" w:hAnsi="宋体" w:cs="宋体"/>
                <w:color w:val="auto"/>
                <w:sz w:val="24"/>
              </w:rPr>
            </w:pPr>
            <w:r>
              <w:rPr>
                <w:rFonts w:hint="eastAsia" w:ascii="宋体" w:hAnsi="宋体" w:cs="宋体"/>
                <w:color w:val="auto"/>
                <w:sz w:val="24"/>
              </w:rPr>
              <w:t>最后磋商报价</w:t>
            </w:r>
          </w:p>
        </w:tc>
        <w:tc>
          <w:tcPr>
            <w:tcW w:w="825" w:type="dxa"/>
            <w:noWrap w:val="0"/>
            <w:vAlign w:val="center"/>
          </w:tcPr>
          <w:p w14:paraId="6A343D8F">
            <w:pPr>
              <w:spacing w:line="288"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30</w:t>
            </w:r>
          </w:p>
        </w:tc>
        <w:tc>
          <w:tcPr>
            <w:tcW w:w="7492" w:type="dxa"/>
            <w:noWrap w:val="0"/>
            <w:vAlign w:val="center"/>
          </w:tcPr>
          <w:p w14:paraId="08638B8B">
            <w:pPr>
              <w:spacing w:line="288" w:lineRule="auto"/>
              <w:jc w:val="left"/>
              <w:rPr>
                <w:rFonts w:hint="eastAsia" w:ascii="宋体" w:hAnsi="宋体" w:cs="宋体"/>
                <w:color w:val="auto"/>
                <w:sz w:val="24"/>
              </w:rPr>
            </w:pPr>
            <w:r>
              <w:rPr>
                <w:rFonts w:hint="eastAsia" w:ascii="宋体" w:hAnsi="宋体" w:cs="宋体"/>
                <w:color w:val="auto"/>
                <w:sz w:val="24"/>
              </w:rPr>
              <w:t>价格分统一采用低价优先法计算，即满足磋商文件要求且最后报价最低的供应商的价格为磋商基准价，其价格分为满分。其他供应商的价格分统一按照下列公式计算：</w:t>
            </w:r>
          </w:p>
          <w:p w14:paraId="22B5B884">
            <w:pPr>
              <w:spacing w:line="288" w:lineRule="auto"/>
              <w:jc w:val="left"/>
              <w:rPr>
                <w:rFonts w:hint="eastAsia" w:ascii="宋体" w:hAnsi="宋体" w:cs="宋体"/>
                <w:color w:val="auto"/>
                <w:sz w:val="24"/>
              </w:rPr>
            </w:pPr>
            <w:r>
              <w:rPr>
                <w:rFonts w:hint="eastAsia" w:ascii="宋体" w:hAnsi="宋体" w:cs="宋体"/>
                <w:color w:val="auto"/>
                <w:sz w:val="24"/>
              </w:rPr>
              <w:t>磋商报价得分=（磋商基准价/最后磋商报价）×</w:t>
            </w:r>
            <w:r>
              <w:rPr>
                <w:rFonts w:hint="eastAsia" w:ascii="宋体" w:hAnsi="宋体" w:cs="宋体"/>
                <w:color w:val="auto"/>
                <w:sz w:val="24"/>
                <w:lang w:val="en-US" w:eastAsia="zh-CN"/>
              </w:rPr>
              <w:t>30</w:t>
            </w:r>
            <w:r>
              <w:rPr>
                <w:rFonts w:hint="eastAsia" w:ascii="宋体" w:hAnsi="宋体" w:cs="宋体"/>
                <w:color w:val="auto"/>
                <w:sz w:val="24"/>
              </w:rPr>
              <w:t>%×100。</w:t>
            </w:r>
          </w:p>
        </w:tc>
      </w:tr>
      <w:tr w14:paraId="55F08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15" w:type="dxa"/>
            <w:gridSpan w:val="3"/>
            <w:noWrap w:val="0"/>
            <w:vAlign w:val="center"/>
          </w:tcPr>
          <w:p w14:paraId="180ACCE6">
            <w:pPr>
              <w:spacing w:line="288" w:lineRule="auto"/>
              <w:jc w:val="left"/>
              <w:rPr>
                <w:rFonts w:hint="eastAsia" w:ascii="宋体" w:hAnsi="宋体" w:eastAsia="宋体" w:cs="宋体"/>
                <w:color w:val="auto"/>
                <w:sz w:val="24"/>
                <w:lang w:eastAsia="zh-CN"/>
              </w:rPr>
            </w:pPr>
            <w:r>
              <w:rPr>
                <w:rFonts w:hint="eastAsia" w:ascii="宋体" w:hAnsi="宋体" w:cs="宋体"/>
                <w:b/>
                <w:bCs/>
                <w:color w:val="auto"/>
                <w:sz w:val="24"/>
              </w:rPr>
              <w:t>商务分</w:t>
            </w:r>
            <w:r>
              <w:rPr>
                <w:rFonts w:hint="eastAsia" w:ascii="宋体" w:hAnsi="宋体" w:cs="宋体"/>
                <w:b/>
                <w:bCs/>
                <w:color w:val="auto"/>
                <w:sz w:val="24"/>
                <w:lang w:eastAsia="zh-CN"/>
              </w:rPr>
              <w:t>（</w:t>
            </w:r>
            <w:r>
              <w:rPr>
                <w:rFonts w:hint="eastAsia" w:ascii="宋体" w:hAnsi="宋体" w:cs="宋体"/>
                <w:b/>
                <w:bCs/>
                <w:color w:val="auto"/>
                <w:sz w:val="24"/>
                <w:lang w:val="en-US" w:eastAsia="zh-CN"/>
              </w:rPr>
              <w:t>3分</w:t>
            </w:r>
            <w:r>
              <w:rPr>
                <w:rFonts w:hint="eastAsia" w:ascii="宋体" w:hAnsi="宋体" w:cs="宋体"/>
                <w:b/>
                <w:bCs/>
                <w:color w:val="auto"/>
                <w:sz w:val="24"/>
                <w:lang w:eastAsia="zh-CN"/>
              </w:rPr>
              <w:t>）</w:t>
            </w:r>
          </w:p>
        </w:tc>
      </w:tr>
      <w:tr w14:paraId="012FF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noWrap w:val="0"/>
            <w:vAlign w:val="center"/>
          </w:tcPr>
          <w:p w14:paraId="7BCF2BC7">
            <w:pPr>
              <w:spacing w:line="288" w:lineRule="auto"/>
              <w:jc w:val="left"/>
              <w:rPr>
                <w:rFonts w:hint="default" w:ascii="宋体" w:hAnsi="宋体" w:eastAsia="宋体" w:cs="宋体"/>
                <w:color w:val="auto"/>
                <w:sz w:val="24"/>
                <w:lang w:val="en-US" w:eastAsia="zh-CN"/>
              </w:rPr>
            </w:pPr>
            <w:r>
              <w:rPr>
                <w:rFonts w:hint="eastAsia" w:ascii="宋体" w:hAnsi="宋体" w:cs="宋体"/>
                <w:color w:val="auto"/>
                <w:sz w:val="24"/>
                <w:lang w:val="en-US" w:eastAsia="zh-CN"/>
              </w:rPr>
              <w:t>同类业绩</w:t>
            </w:r>
          </w:p>
        </w:tc>
        <w:tc>
          <w:tcPr>
            <w:tcW w:w="825" w:type="dxa"/>
            <w:noWrap w:val="0"/>
            <w:vAlign w:val="center"/>
          </w:tcPr>
          <w:p w14:paraId="2E3EDFDD">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3</w:t>
            </w:r>
          </w:p>
        </w:tc>
        <w:tc>
          <w:tcPr>
            <w:tcW w:w="7492" w:type="dxa"/>
            <w:noWrap w:val="0"/>
            <w:vAlign w:val="center"/>
          </w:tcPr>
          <w:p w14:paraId="0863E873">
            <w:pPr>
              <w:spacing w:line="288" w:lineRule="auto"/>
              <w:jc w:val="left"/>
              <w:rPr>
                <w:rFonts w:hint="eastAsia" w:ascii="宋体" w:hAnsi="宋体" w:cs="宋体"/>
                <w:color w:val="auto"/>
                <w:sz w:val="24"/>
              </w:rPr>
            </w:pPr>
            <w:r>
              <w:rPr>
                <w:rFonts w:hint="eastAsia" w:ascii="宋体" w:hAnsi="宋体" w:cs="宋体"/>
                <w:color w:val="auto"/>
                <w:sz w:val="24"/>
              </w:rPr>
              <w:t>供应商与采购标的同品类（RRAM流片）合同（最高</w:t>
            </w:r>
            <w:r>
              <w:rPr>
                <w:rFonts w:hint="eastAsia" w:ascii="宋体" w:hAnsi="宋体" w:cs="宋体"/>
                <w:color w:val="auto"/>
                <w:sz w:val="24"/>
                <w:lang w:val="en-US" w:eastAsia="zh-CN"/>
              </w:rPr>
              <w:t>3</w:t>
            </w:r>
            <w:r>
              <w:rPr>
                <w:rFonts w:hint="eastAsia" w:ascii="宋体" w:hAnsi="宋体" w:cs="宋体"/>
                <w:color w:val="auto"/>
                <w:sz w:val="24"/>
              </w:rPr>
              <w:t>分）：</w:t>
            </w:r>
            <w:r>
              <w:rPr>
                <w:rFonts w:hint="eastAsia" w:ascii="宋体" w:hAnsi="宋体" w:cs="宋体"/>
                <w:color w:val="auto"/>
                <w:sz w:val="24"/>
                <w:lang w:val="en-US" w:eastAsia="zh-CN"/>
              </w:rPr>
              <w:t>1.5</w:t>
            </w:r>
            <w:r>
              <w:rPr>
                <w:rFonts w:hint="eastAsia" w:ascii="宋体" w:hAnsi="宋体" w:cs="宋体"/>
                <w:color w:val="auto"/>
                <w:sz w:val="24"/>
              </w:rPr>
              <w:t>分/份（以提供的盖章合同复印件为准，如果合同涉密，可隐去相关信息）</w:t>
            </w:r>
          </w:p>
        </w:tc>
      </w:tr>
      <w:tr w14:paraId="2962D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15" w:type="dxa"/>
            <w:gridSpan w:val="3"/>
            <w:noWrap w:val="0"/>
            <w:vAlign w:val="center"/>
          </w:tcPr>
          <w:p w14:paraId="008295DE">
            <w:pPr>
              <w:spacing w:line="288" w:lineRule="auto"/>
              <w:jc w:val="left"/>
              <w:rPr>
                <w:rFonts w:hint="eastAsia" w:ascii="宋体" w:hAnsi="宋体" w:eastAsia="宋体" w:cs="宋体"/>
                <w:color w:val="auto"/>
                <w:sz w:val="24"/>
                <w:lang w:eastAsia="zh-CN"/>
              </w:rPr>
            </w:pPr>
            <w:r>
              <w:rPr>
                <w:rFonts w:hint="eastAsia" w:ascii="宋体" w:hAnsi="宋体" w:cs="宋体"/>
                <w:b/>
                <w:bCs/>
                <w:color w:val="auto"/>
                <w:sz w:val="24"/>
              </w:rPr>
              <w:t>技术分</w:t>
            </w:r>
            <w:r>
              <w:rPr>
                <w:rFonts w:hint="eastAsia" w:ascii="宋体" w:hAnsi="宋体" w:cs="宋体"/>
                <w:b/>
                <w:bCs/>
                <w:color w:val="auto"/>
                <w:sz w:val="24"/>
                <w:lang w:eastAsia="zh-CN"/>
              </w:rPr>
              <w:t>（</w:t>
            </w:r>
            <w:r>
              <w:rPr>
                <w:rFonts w:hint="eastAsia" w:ascii="宋体" w:hAnsi="宋体" w:cs="宋体"/>
                <w:b/>
                <w:bCs/>
                <w:color w:val="auto"/>
                <w:sz w:val="24"/>
                <w:lang w:val="en-US" w:eastAsia="zh-CN"/>
              </w:rPr>
              <w:t>67分</w:t>
            </w:r>
            <w:r>
              <w:rPr>
                <w:rFonts w:hint="eastAsia" w:ascii="宋体" w:hAnsi="宋体" w:cs="宋体"/>
                <w:b/>
                <w:bCs/>
                <w:color w:val="auto"/>
                <w:sz w:val="24"/>
                <w:lang w:eastAsia="zh-CN"/>
              </w:rPr>
              <w:t>）</w:t>
            </w:r>
          </w:p>
        </w:tc>
      </w:tr>
      <w:tr w14:paraId="0C125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8" w:type="dxa"/>
            <w:vMerge w:val="restart"/>
            <w:noWrap w:val="0"/>
            <w:vAlign w:val="center"/>
          </w:tcPr>
          <w:p w14:paraId="61815CA7">
            <w:pPr>
              <w:spacing w:line="288" w:lineRule="auto"/>
              <w:jc w:val="left"/>
              <w:rPr>
                <w:rFonts w:hint="eastAsia" w:ascii="宋体" w:hAnsi="宋体" w:cs="宋体"/>
                <w:color w:val="auto"/>
                <w:sz w:val="24"/>
              </w:rPr>
            </w:pPr>
            <w:r>
              <w:rPr>
                <w:rFonts w:hint="eastAsia" w:ascii="宋体" w:hAnsi="宋体" w:cs="宋体"/>
                <w:color w:val="auto"/>
                <w:sz w:val="24"/>
              </w:rPr>
              <w:t>服务方案</w:t>
            </w:r>
          </w:p>
        </w:tc>
        <w:tc>
          <w:tcPr>
            <w:tcW w:w="825" w:type="dxa"/>
            <w:noWrap w:val="0"/>
            <w:vAlign w:val="center"/>
          </w:tcPr>
          <w:p w14:paraId="2ADB9AE7">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7492" w:type="dxa"/>
            <w:noWrap w:val="0"/>
            <w:vAlign w:val="center"/>
          </w:tcPr>
          <w:p w14:paraId="4A5421F0">
            <w:pPr>
              <w:spacing w:line="288" w:lineRule="auto"/>
              <w:jc w:val="left"/>
              <w:rPr>
                <w:rFonts w:hint="eastAsia" w:ascii="宋体" w:hAnsi="宋体" w:cs="宋体"/>
                <w:color w:val="auto"/>
                <w:sz w:val="24"/>
              </w:rPr>
            </w:pPr>
            <w:r>
              <w:rPr>
                <w:rFonts w:hint="eastAsia" w:ascii="宋体" w:hAnsi="宋体" w:cs="宋体"/>
                <w:color w:val="auto"/>
                <w:sz w:val="24"/>
              </w:rPr>
              <w:t>项目理解（目标、需求）：全面、充分、针对采购需求及实际特点、有利于采购标的实现及合同履约（评分范围：0-</w:t>
            </w:r>
            <w:r>
              <w:rPr>
                <w:rFonts w:hint="eastAsia" w:ascii="宋体" w:hAnsi="宋体" w:cs="宋体"/>
                <w:color w:val="auto"/>
                <w:sz w:val="24"/>
                <w:lang w:val="en-US" w:eastAsia="zh-CN"/>
              </w:rPr>
              <w:t>6</w:t>
            </w:r>
            <w:r>
              <w:rPr>
                <w:rFonts w:hint="eastAsia" w:ascii="宋体" w:hAnsi="宋体" w:cs="宋体"/>
                <w:color w:val="auto"/>
                <w:sz w:val="24"/>
              </w:rPr>
              <w:t>分）</w:t>
            </w:r>
          </w:p>
        </w:tc>
      </w:tr>
      <w:tr w14:paraId="6FC45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4B758139">
            <w:pPr>
              <w:spacing w:line="288" w:lineRule="auto"/>
              <w:jc w:val="left"/>
              <w:rPr>
                <w:rFonts w:hint="eastAsia" w:ascii="宋体" w:hAnsi="宋体" w:cs="宋体"/>
                <w:color w:val="auto"/>
                <w:sz w:val="24"/>
              </w:rPr>
            </w:pPr>
          </w:p>
        </w:tc>
        <w:tc>
          <w:tcPr>
            <w:tcW w:w="825" w:type="dxa"/>
            <w:noWrap w:val="0"/>
            <w:vAlign w:val="center"/>
          </w:tcPr>
          <w:p w14:paraId="249BF90F">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7492" w:type="dxa"/>
            <w:noWrap w:val="0"/>
            <w:vAlign w:val="center"/>
          </w:tcPr>
          <w:p w14:paraId="1A322081">
            <w:pPr>
              <w:spacing w:line="288" w:lineRule="auto"/>
              <w:jc w:val="left"/>
              <w:rPr>
                <w:rFonts w:hint="eastAsia" w:ascii="宋体" w:hAnsi="宋体" w:cs="宋体"/>
                <w:color w:val="auto"/>
                <w:sz w:val="24"/>
              </w:rPr>
            </w:pPr>
            <w:r>
              <w:rPr>
                <w:rFonts w:hint="eastAsia" w:ascii="宋体" w:hAnsi="宋体" w:cs="宋体"/>
                <w:color w:val="auto"/>
                <w:sz w:val="24"/>
              </w:rPr>
              <w:t>项目分析（RAMM后道工艺的难点、要点、关键工作内容）：专业、到位、针对采购需求及实际特点（评分范围:0-</w:t>
            </w:r>
            <w:r>
              <w:rPr>
                <w:rFonts w:hint="eastAsia" w:ascii="宋体" w:hAnsi="宋体" w:cs="宋体"/>
                <w:color w:val="auto"/>
                <w:sz w:val="24"/>
                <w:lang w:val="en-US" w:eastAsia="zh-CN"/>
              </w:rPr>
              <w:t>6</w:t>
            </w:r>
            <w:r>
              <w:rPr>
                <w:rFonts w:hint="eastAsia" w:ascii="宋体" w:hAnsi="宋体" w:cs="宋体"/>
                <w:color w:val="auto"/>
                <w:sz w:val="24"/>
              </w:rPr>
              <w:t>分）</w:t>
            </w:r>
          </w:p>
        </w:tc>
      </w:tr>
      <w:tr w14:paraId="27FE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30F27EB6">
            <w:pPr>
              <w:spacing w:line="288" w:lineRule="auto"/>
              <w:jc w:val="left"/>
              <w:rPr>
                <w:rFonts w:hint="eastAsia" w:ascii="宋体" w:hAnsi="宋体" w:cs="宋体"/>
                <w:color w:val="auto"/>
                <w:sz w:val="24"/>
              </w:rPr>
            </w:pPr>
          </w:p>
        </w:tc>
        <w:tc>
          <w:tcPr>
            <w:tcW w:w="825" w:type="dxa"/>
            <w:noWrap w:val="0"/>
            <w:vAlign w:val="center"/>
          </w:tcPr>
          <w:p w14:paraId="27BACC85">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7492" w:type="dxa"/>
            <w:noWrap w:val="0"/>
            <w:vAlign w:val="center"/>
          </w:tcPr>
          <w:p w14:paraId="18DA11AA">
            <w:pPr>
              <w:spacing w:line="288" w:lineRule="auto"/>
              <w:jc w:val="left"/>
              <w:rPr>
                <w:rFonts w:hint="eastAsia" w:ascii="宋体" w:hAnsi="宋体" w:cs="宋体"/>
                <w:color w:val="auto"/>
                <w:sz w:val="24"/>
              </w:rPr>
            </w:pPr>
            <w:r>
              <w:rPr>
                <w:rFonts w:hint="eastAsia" w:ascii="宋体" w:hAnsi="宋体" w:cs="宋体"/>
                <w:color w:val="auto"/>
                <w:sz w:val="24"/>
              </w:rPr>
              <w:t>整体工作阶段及进度控制方案：合理、针对采购需求及实际特点、有利于采购标的实现及合同履约（评分范围：0-</w:t>
            </w:r>
            <w:r>
              <w:rPr>
                <w:rFonts w:hint="eastAsia" w:ascii="宋体" w:hAnsi="宋体" w:cs="宋体"/>
                <w:color w:val="auto"/>
                <w:sz w:val="24"/>
                <w:lang w:val="en-US" w:eastAsia="zh-CN"/>
              </w:rPr>
              <w:t>6</w:t>
            </w:r>
            <w:r>
              <w:rPr>
                <w:rFonts w:hint="eastAsia" w:ascii="宋体" w:hAnsi="宋体" w:cs="宋体"/>
                <w:color w:val="auto"/>
                <w:sz w:val="24"/>
              </w:rPr>
              <w:t>分）</w:t>
            </w:r>
          </w:p>
        </w:tc>
      </w:tr>
      <w:tr w14:paraId="7EFE9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15D23EF9">
            <w:pPr>
              <w:spacing w:line="288" w:lineRule="auto"/>
              <w:jc w:val="left"/>
              <w:rPr>
                <w:rFonts w:hint="eastAsia" w:ascii="宋体" w:hAnsi="宋体" w:cs="宋体"/>
                <w:color w:val="auto"/>
                <w:sz w:val="24"/>
              </w:rPr>
            </w:pPr>
          </w:p>
        </w:tc>
        <w:tc>
          <w:tcPr>
            <w:tcW w:w="825" w:type="dxa"/>
            <w:noWrap w:val="0"/>
            <w:vAlign w:val="center"/>
          </w:tcPr>
          <w:p w14:paraId="022A4B1F">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7492" w:type="dxa"/>
            <w:noWrap w:val="0"/>
            <w:vAlign w:val="center"/>
          </w:tcPr>
          <w:p w14:paraId="36E73A24">
            <w:pPr>
              <w:spacing w:line="288" w:lineRule="auto"/>
              <w:jc w:val="left"/>
              <w:rPr>
                <w:rFonts w:hint="eastAsia" w:ascii="宋体" w:hAnsi="宋体" w:cs="宋体"/>
                <w:color w:val="auto"/>
                <w:sz w:val="24"/>
              </w:rPr>
            </w:pPr>
            <w:r>
              <w:rPr>
                <w:rFonts w:hint="eastAsia" w:ascii="宋体" w:hAnsi="宋体" w:cs="宋体"/>
                <w:color w:val="auto"/>
                <w:sz w:val="24"/>
              </w:rPr>
              <w:t>关键时间节点把握：准确、针对采购需求及实际特点、有利于采购标的实现及合同履约（评分范围：0-</w:t>
            </w:r>
            <w:r>
              <w:rPr>
                <w:rFonts w:hint="eastAsia" w:ascii="宋体" w:hAnsi="宋体" w:cs="宋体"/>
                <w:color w:val="auto"/>
                <w:sz w:val="24"/>
                <w:lang w:val="en-US" w:eastAsia="zh-CN"/>
              </w:rPr>
              <w:t>6</w:t>
            </w:r>
            <w:r>
              <w:rPr>
                <w:rFonts w:hint="eastAsia" w:ascii="宋体" w:hAnsi="宋体" w:cs="宋体"/>
                <w:color w:val="auto"/>
                <w:sz w:val="24"/>
              </w:rPr>
              <w:t>分）</w:t>
            </w:r>
          </w:p>
        </w:tc>
      </w:tr>
      <w:tr w14:paraId="4CCC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642F65DB">
            <w:pPr>
              <w:spacing w:line="288" w:lineRule="auto"/>
              <w:jc w:val="left"/>
              <w:rPr>
                <w:rFonts w:hint="eastAsia" w:ascii="宋体" w:hAnsi="宋体" w:cs="宋体"/>
                <w:color w:val="auto"/>
                <w:sz w:val="24"/>
              </w:rPr>
            </w:pPr>
          </w:p>
        </w:tc>
        <w:tc>
          <w:tcPr>
            <w:tcW w:w="825" w:type="dxa"/>
            <w:noWrap w:val="0"/>
            <w:vAlign w:val="center"/>
          </w:tcPr>
          <w:p w14:paraId="7EF65E84">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8</w:t>
            </w:r>
          </w:p>
        </w:tc>
        <w:tc>
          <w:tcPr>
            <w:tcW w:w="7492" w:type="dxa"/>
            <w:noWrap w:val="0"/>
            <w:vAlign w:val="center"/>
          </w:tcPr>
          <w:p w14:paraId="5EBBE752">
            <w:pPr>
              <w:spacing w:line="288" w:lineRule="auto"/>
              <w:jc w:val="left"/>
              <w:rPr>
                <w:rFonts w:hint="eastAsia" w:ascii="宋体" w:hAnsi="宋体" w:cs="宋体"/>
                <w:color w:val="auto"/>
                <w:sz w:val="24"/>
              </w:rPr>
            </w:pPr>
            <w:r>
              <w:rPr>
                <w:rFonts w:hint="eastAsia" w:ascii="宋体" w:hAnsi="宋体" w:cs="宋体"/>
                <w:color w:val="auto"/>
                <w:sz w:val="24"/>
              </w:rPr>
              <w:t>RRAM工艺集成指标一流片服务方案：专业、全面、针对采购需求及实际特点、有利于采购标的实现及合同履约</w:t>
            </w:r>
          </w:p>
          <w:p w14:paraId="5C354D4E">
            <w:pPr>
              <w:spacing w:line="288" w:lineRule="auto"/>
              <w:jc w:val="left"/>
              <w:rPr>
                <w:rFonts w:hint="eastAsia" w:ascii="宋体" w:hAnsi="宋体" w:cs="宋体"/>
                <w:color w:val="auto"/>
                <w:sz w:val="24"/>
              </w:rPr>
            </w:pPr>
            <w:r>
              <w:rPr>
                <w:rFonts w:hint="eastAsia" w:ascii="宋体" w:hAnsi="宋体" w:cs="宋体"/>
                <w:color w:val="auto"/>
                <w:sz w:val="24"/>
              </w:rPr>
              <w:t>1.服务内容（评分范围：0-</w:t>
            </w:r>
            <w:r>
              <w:rPr>
                <w:rFonts w:hint="eastAsia" w:ascii="宋体" w:hAnsi="宋体" w:cs="宋体"/>
                <w:color w:val="auto"/>
                <w:sz w:val="24"/>
                <w:lang w:val="en-US" w:eastAsia="zh-CN"/>
              </w:rPr>
              <w:t>2</w:t>
            </w:r>
            <w:r>
              <w:rPr>
                <w:rFonts w:hint="eastAsia" w:ascii="宋体" w:hAnsi="宋体" w:cs="宋体"/>
                <w:color w:val="auto"/>
                <w:sz w:val="24"/>
              </w:rPr>
              <w:t>分）</w:t>
            </w:r>
          </w:p>
          <w:p w14:paraId="1B732DF7">
            <w:pPr>
              <w:spacing w:line="288" w:lineRule="auto"/>
              <w:jc w:val="left"/>
              <w:rPr>
                <w:rFonts w:hint="eastAsia" w:ascii="宋体" w:hAnsi="宋体" w:cs="宋体"/>
                <w:color w:val="auto"/>
                <w:sz w:val="24"/>
              </w:rPr>
            </w:pPr>
            <w:r>
              <w:rPr>
                <w:rFonts w:hint="eastAsia" w:ascii="宋体" w:hAnsi="宋体" w:cs="宋体"/>
                <w:color w:val="auto"/>
                <w:sz w:val="24"/>
              </w:rPr>
              <w:t>2.服务标准（评分范围：0-</w:t>
            </w:r>
            <w:r>
              <w:rPr>
                <w:rFonts w:hint="eastAsia" w:ascii="宋体" w:hAnsi="宋体" w:cs="宋体"/>
                <w:color w:val="auto"/>
                <w:sz w:val="24"/>
                <w:lang w:val="en-US" w:eastAsia="zh-CN"/>
              </w:rPr>
              <w:t>2</w:t>
            </w:r>
            <w:r>
              <w:rPr>
                <w:rFonts w:hint="eastAsia" w:ascii="宋体" w:hAnsi="宋体" w:cs="宋体"/>
                <w:color w:val="auto"/>
                <w:sz w:val="24"/>
              </w:rPr>
              <w:t>分）</w:t>
            </w:r>
          </w:p>
          <w:p w14:paraId="14966B3B">
            <w:pPr>
              <w:spacing w:line="288" w:lineRule="auto"/>
              <w:jc w:val="left"/>
              <w:rPr>
                <w:rFonts w:hint="eastAsia" w:ascii="宋体" w:hAnsi="宋体" w:cs="宋体"/>
                <w:color w:val="auto"/>
                <w:sz w:val="24"/>
              </w:rPr>
            </w:pPr>
            <w:r>
              <w:rPr>
                <w:rFonts w:hint="eastAsia" w:ascii="宋体" w:hAnsi="宋体" w:cs="宋体"/>
                <w:color w:val="auto"/>
                <w:sz w:val="24"/>
              </w:rPr>
              <w:t>3.工艺流程（评分范围：0-</w:t>
            </w:r>
            <w:r>
              <w:rPr>
                <w:rFonts w:hint="eastAsia" w:ascii="宋体" w:hAnsi="宋体" w:cs="宋体"/>
                <w:color w:val="auto"/>
                <w:sz w:val="24"/>
                <w:lang w:val="en-US" w:eastAsia="zh-CN"/>
              </w:rPr>
              <w:t>2</w:t>
            </w:r>
            <w:r>
              <w:rPr>
                <w:rFonts w:hint="eastAsia" w:ascii="宋体" w:hAnsi="宋体" w:cs="宋体"/>
                <w:color w:val="auto"/>
                <w:sz w:val="24"/>
              </w:rPr>
              <w:t>分）</w:t>
            </w:r>
          </w:p>
          <w:p w14:paraId="763D3F83">
            <w:pPr>
              <w:spacing w:line="288" w:lineRule="auto"/>
              <w:jc w:val="left"/>
              <w:rPr>
                <w:rFonts w:hint="eastAsia" w:ascii="宋体" w:hAnsi="宋体" w:cs="宋体"/>
                <w:color w:val="auto"/>
                <w:sz w:val="24"/>
              </w:rPr>
            </w:pPr>
            <w:r>
              <w:rPr>
                <w:rFonts w:hint="eastAsia" w:ascii="宋体" w:hAnsi="宋体" w:cs="宋体"/>
                <w:color w:val="auto"/>
                <w:sz w:val="24"/>
              </w:rPr>
              <w:t>4.工艺质量保障措施（评分范围：0-</w:t>
            </w:r>
            <w:r>
              <w:rPr>
                <w:rFonts w:hint="eastAsia" w:ascii="宋体" w:hAnsi="宋体" w:cs="宋体"/>
                <w:color w:val="auto"/>
                <w:sz w:val="24"/>
                <w:lang w:val="en-US" w:eastAsia="zh-CN"/>
              </w:rPr>
              <w:t>2</w:t>
            </w:r>
            <w:r>
              <w:rPr>
                <w:rFonts w:hint="eastAsia" w:ascii="宋体" w:hAnsi="宋体" w:cs="宋体"/>
                <w:color w:val="auto"/>
                <w:sz w:val="24"/>
              </w:rPr>
              <w:t>分）</w:t>
            </w:r>
          </w:p>
        </w:tc>
      </w:tr>
      <w:tr w14:paraId="676E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1298" w:type="dxa"/>
            <w:vMerge w:val="continue"/>
            <w:noWrap w:val="0"/>
            <w:vAlign w:val="center"/>
          </w:tcPr>
          <w:p w14:paraId="7A424558">
            <w:pPr>
              <w:spacing w:line="288" w:lineRule="auto"/>
              <w:jc w:val="left"/>
              <w:rPr>
                <w:rFonts w:hint="eastAsia" w:ascii="宋体" w:hAnsi="宋体" w:cs="宋体"/>
                <w:color w:val="auto"/>
                <w:sz w:val="24"/>
              </w:rPr>
            </w:pPr>
          </w:p>
        </w:tc>
        <w:tc>
          <w:tcPr>
            <w:tcW w:w="825" w:type="dxa"/>
            <w:noWrap w:val="0"/>
            <w:vAlign w:val="center"/>
          </w:tcPr>
          <w:p w14:paraId="40457E1B">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8</w:t>
            </w:r>
          </w:p>
        </w:tc>
        <w:tc>
          <w:tcPr>
            <w:tcW w:w="7492" w:type="dxa"/>
            <w:noWrap w:val="0"/>
            <w:vAlign w:val="center"/>
          </w:tcPr>
          <w:p w14:paraId="4C89DC0C">
            <w:pPr>
              <w:spacing w:line="288" w:lineRule="auto"/>
              <w:jc w:val="left"/>
              <w:rPr>
                <w:rFonts w:hint="eastAsia" w:ascii="宋体" w:hAnsi="宋体" w:cs="宋体"/>
                <w:color w:val="auto"/>
                <w:sz w:val="24"/>
              </w:rPr>
            </w:pPr>
            <w:r>
              <w:rPr>
                <w:rFonts w:hint="eastAsia" w:ascii="宋体" w:hAnsi="宋体" w:cs="宋体"/>
                <w:color w:val="auto"/>
                <w:sz w:val="24"/>
              </w:rPr>
              <w:t>RRAM器件参数技术指标二流片服务方案：专业、全面、针对采购需求及实际特点、有利于采购标的实现及合同履约</w:t>
            </w:r>
          </w:p>
          <w:p w14:paraId="306D6943">
            <w:pPr>
              <w:spacing w:line="288" w:lineRule="auto"/>
              <w:jc w:val="left"/>
              <w:rPr>
                <w:rFonts w:hint="eastAsia" w:ascii="宋体" w:hAnsi="宋体" w:cs="宋体"/>
                <w:color w:val="auto"/>
                <w:sz w:val="24"/>
              </w:rPr>
            </w:pPr>
            <w:r>
              <w:rPr>
                <w:rFonts w:hint="eastAsia" w:ascii="宋体" w:hAnsi="宋体" w:cs="宋体"/>
                <w:color w:val="auto"/>
                <w:sz w:val="24"/>
              </w:rPr>
              <w:t>1.服务内容（评分范围：0-</w:t>
            </w:r>
            <w:r>
              <w:rPr>
                <w:rFonts w:hint="eastAsia" w:ascii="宋体" w:hAnsi="宋体" w:cs="宋体"/>
                <w:color w:val="auto"/>
                <w:sz w:val="24"/>
                <w:lang w:val="en-US" w:eastAsia="zh-CN"/>
              </w:rPr>
              <w:t>2</w:t>
            </w:r>
            <w:r>
              <w:rPr>
                <w:rFonts w:hint="eastAsia" w:ascii="宋体" w:hAnsi="宋体" w:cs="宋体"/>
                <w:color w:val="auto"/>
                <w:sz w:val="24"/>
              </w:rPr>
              <w:t>分）</w:t>
            </w:r>
          </w:p>
          <w:p w14:paraId="2A11AE58">
            <w:pPr>
              <w:spacing w:line="288" w:lineRule="auto"/>
              <w:jc w:val="left"/>
              <w:rPr>
                <w:rFonts w:hint="eastAsia" w:ascii="宋体" w:hAnsi="宋体" w:cs="宋体"/>
                <w:color w:val="auto"/>
                <w:sz w:val="24"/>
              </w:rPr>
            </w:pPr>
            <w:r>
              <w:rPr>
                <w:rFonts w:hint="eastAsia" w:ascii="宋体" w:hAnsi="宋体" w:cs="宋体"/>
                <w:color w:val="auto"/>
                <w:sz w:val="24"/>
              </w:rPr>
              <w:t>2.服务标准（评分范围：0-</w:t>
            </w:r>
            <w:r>
              <w:rPr>
                <w:rFonts w:hint="eastAsia" w:ascii="宋体" w:hAnsi="宋体" w:cs="宋体"/>
                <w:color w:val="auto"/>
                <w:sz w:val="24"/>
                <w:lang w:val="en-US" w:eastAsia="zh-CN"/>
              </w:rPr>
              <w:t>2</w:t>
            </w:r>
            <w:r>
              <w:rPr>
                <w:rFonts w:hint="eastAsia" w:ascii="宋体" w:hAnsi="宋体" w:cs="宋体"/>
                <w:color w:val="auto"/>
                <w:sz w:val="24"/>
              </w:rPr>
              <w:t>分）</w:t>
            </w:r>
          </w:p>
          <w:p w14:paraId="410551FE">
            <w:pPr>
              <w:spacing w:line="288" w:lineRule="auto"/>
              <w:jc w:val="left"/>
              <w:rPr>
                <w:rFonts w:hint="eastAsia" w:ascii="宋体" w:hAnsi="宋体" w:cs="宋体"/>
                <w:color w:val="auto"/>
                <w:sz w:val="24"/>
              </w:rPr>
            </w:pPr>
            <w:r>
              <w:rPr>
                <w:rFonts w:hint="eastAsia" w:ascii="宋体" w:hAnsi="宋体" w:cs="宋体"/>
                <w:color w:val="auto"/>
                <w:sz w:val="24"/>
              </w:rPr>
              <w:t>3.工艺流程（评分范围：0-</w:t>
            </w:r>
            <w:r>
              <w:rPr>
                <w:rFonts w:hint="eastAsia" w:ascii="宋体" w:hAnsi="宋体" w:cs="宋体"/>
                <w:color w:val="auto"/>
                <w:sz w:val="24"/>
                <w:lang w:val="en-US" w:eastAsia="zh-CN"/>
              </w:rPr>
              <w:t>2</w:t>
            </w:r>
            <w:r>
              <w:rPr>
                <w:rFonts w:hint="eastAsia" w:ascii="宋体" w:hAnsi="宋体" w:cs="宋体"/>
                <w:color w:val="auto"/>
                <w:sz w:val="24"/>
              </w:rPr>
              <w:t>分）</w:t>
            </w:r>
          </w:p>
          <w:p w14:paraId="04438EC6">
            <w:pPr>
              <w:spacing w:line="288" w:lineRule="auto"/>
              <w:jc w:val="left"/>
              <w:rPr>
                <w:rFonts w:hint="eastAsia" w:ascii="宋体" w:hAnsi="宋体" w:cs="宋体"/>
                <w:color w:val="auto"/>
                <w:sz w:val="24"/>
              </w:rPr>
            </w:pPr>
            <w:r>
              <w:rPr>
                <w:rFonts w:hint="eastAsia" w:ascii="宋体" w:hAnsi="宋体" w:cs="宋体"/>
                <w:color w:val="auto"/>
                <w:sz w:val="24"/>
              </w:rPr>
              <w:t>4.工艺质量保障措施（评分范围：0-</w:t>
            </w:r>
            <w:r>
              <w:rPr>
                <w:rFonts w:hint="eastAsia" w:ascii="宋体" w:hAnsi="宋体" w:cs="宋体"/>
                <w:color w:val="auto"/>
                <w:sz w:val="24"/>
                <w:lang w:val="en-US" w:eastAsia="zh-CN"/>
              </w:rPr>
              <w:t>2</w:t>
            </w:r>
            <w:r>
              <w:rPr>
                <w:rFonts w:hint="eastAsia" w:ascii="宋体" w:hAnsi="宋体" w:cs="宋体"/>
                <w:color w:val="auto"/>
                <w:sz w:val="24"/>
              </w:rPr>
              <w:t>分）</w:t>
            </w:r>
          </w:p>
        </w:tc>
      </w:tr>
      <w:tr w14:paraId="3A416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4CADFC86">
            <w:pPr>
              <w:spacing w:line="288" w:lineRule="auto"/>
              <w:jc w:val="left"/>
              <w:rPr>
                <w:rFonts w:hint="eastAsia" w:ascii="宋体" w:hAnsi="宋体" w:cs="宋体"/>
                <w:color w:val="auto"/>
                <w:sz w:val="24"/>
              </w:rPr>
            </w:pPr>
          </w:p>
        </w:tc>
        <w:tc>
          <w:tcPr>
            <w:tcW w:w="825" w:type="dxa"/>
            <w:noWrap w:val="0"/>
            <w:vAlign w:val="center"/>
          </w:tcPr>
          <w:p w14:paraId="7EF904A5">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7492" w:type="dxa"/>
            <w:noWrap w:val="0"/>
            <w:vAlign w:val="center"/>
          </w:tcPr>
          <w:p w14:paraId="7264E624">
            <w:pPr>
              <w:spacing w:line="288" w:lineRule="auto"/>
              <w:jc w:val="left"/>
              <w:rPr>
                <w:rFonts w:hint="eastAsia" w:ascii="宋体" w:hAnsi="宋体" w:cs="宋体"/>
                <w:color w:val="auto"/>
                <w:sz w:val="24"/>
              </w:rPr>
            </w:pPr>
            <w:r>
              <w:rPr>
                <w:rFonts w:hint="eastAsia" w:ascii="宋体" w:hAnsi="宋体" w:cs="宋体"/>
                <w:color w:val="auto"/>
                <w:sz w:val="24"/>
              </w:rPr>
              <w:t>服从采购人协调和统一管理及配合措施：全面、针对采购需求及实际特点、有利于采购标的实现及合同履约（评分范围：0-</w:t>
            </w:r>
            <w:r>
              <w:rPr>
                <w:rFonts w:hint="eastAsia" w:ascii="宋体" w:hAnsi="宋体" w:cs="宋体"/>
                <w:color w:val="auto"/>
                <w:sz w:val="24"/>
                <w:lang w:val="en-US" w:eastAsia="zh-CN"/>
              </w:rPr>
              <w:t>5</w:t>
            </w:r>
            <w:r>
              <w:rPr>
                <w:rFonts w:hint="eastAsia" w:ascii="宋体" w:hAnsi="宋体" w:cs="宋体"/>
                <w:color w:val="auto"/>
                <w:sz w:val="24"/>
              </w:rPr>
              <w:t>分）</w:t>
            </w:r>
          </w:p>
        </w:tc>
      </w:tr>
      <w:tr w14:paraId="2035A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5CE38BFE">
            <w:pPr>
              <w:spacing w:line="288" w:lineRule="auto"/>
              <w:jc w:val="left"/>
              <w:rPr>
                <w:rFonts w:hint="eastAsia" w:ascii="宋体" w:hAnsi="宋体" w:cs="宋体"/>
                <w:color w:val="auto"/>
                <w:sz w:val="24"/>
              </w:rPr>
            </w:pPr>
          </w:p>
        </w:tc>
        <w:tc>
          <w:tcPr>
            <w:tcW w:w="825" w:type="dxa"/>
            <w:noWrap w:val="0"/>
            <w:vAlign w:val="center"/>
          </w:tcPr>
          <w:p w14:paraId="579402A2">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7492" w:type="dxa"/>
            <w:noWrap w:val="0"/>
            <w:vAlign w:val="center"/>
          </w:tcPr>
          <w:p w14:paraId="5E707A34">
            <w:pPr>
              <w:spacing w:line="288" w:lineRule="auto"/>
              <w:jc w:val="left"/>
              <w:rPr>
                <w:rFonts w:hint="eastAsia" w:ascii="宋体" w:hAnsi="宋体" w:cs="宋体"/>
                <w:color w:val="auto"/>
                <w:sz w:val="24"/>
              </w:rPr>
            </w:pPr>
            <w:r>
              <w:rPr>
                <w:rFonts w:hint="eastAsia" w:ascii="宋体" w:hAnsi="宋体" w:cs="宋体"/>
                <w:color w:val="auto"/>
                <w:sz w:val="24"/>
              </w:rPr>
              <w:t>保密承诺及相应处罚措施：专业、全面、针对采购需求及实际特点、有利于采购标的实现及合同履约（评分范围：0-</w:t>
            </w:r>
            <w:r>
              <w:rPr>
                <w:rFonts w:hint="eastAsia" w:ascii="宋体" w:hAnsi="宋体" w:cs="宋体"/>
                <w:color w:val="auto"/>
                <w:sz w:val="24"/>
                <w:lang w:val="en-US" w:eastAsia="zh-CN"/>
              </w:rPr>
              <w:t>5</w:t>
            </w:r>
            <w:r>
              <w:rPr>
                <w:rFonts w:hint="eastAsia" w:ascii="宋体" w:hAnsi="宋体" w:cs="宋体"/>
                <w:color w:val="auto"/>
                <w:sz w:val="24"/>
              </w:rPr>
              <w:t>分）</w:t>
            </w:r>
          </w:p>
        </w:tc>
      </w:tr>
      <w:tr w14:paraId="7C67B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0CA5D9C0">
            <w:pPr>
              <w:spacing w:line="288" w:lineRule="auto"/>
              <w:jc w:val="left"/>
              <w:rPr>
                <w:rFonts w:hint="eastAsia" w:ascii="宋体" w:hAnsi="宋体" w:cs="宋体"/>
                <w:color w:val="auto"/>
                <w:sz w:val="24"/>
              </w:rPr>
            </w:pPr>
          </w:p>
        </w:tc>
        <w:tc>
          <w:tcPr>
            <w:tcW w:w="825" w:type="dxa"/>
            <w:noWrap w:val="0"/>
            <w:vAlign w:val="center"/>
          </w:tcPr>
          <w:p w14:paraId="59C71FB7">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7492" w:type="dxa"/>
            <w:noWrap w:val="0"/>
            <w:vAlign w:val="center"/>
          </w:tcPr>
          <w:p w14:paraId="69EAF6E1">
            <w:pPr>
              <w:spacing w:line="288" w:lineRule="auto"/>
              <w:jc w:val="left"/>
              <w:rPr>
                <w:rFonts w:hint="eastAsia" w:ascii="宋体" w:hAnsi="宋体" w:cs="宋体"/>
                <w:color w:val="auto"/>
                <w:sz w:val="24"/>
              </w:rPr>
            </w:pPr>
            <w:r>
              <w:rPr>
                <w:rFonts w:hint="eastAsia" w:ascii="宋体" w:hAnsi="宋体" w:cs="宋体"/>
                <w:color w:val="auto"/>
                <w:sz w:val="24"/>
              </w:rPr>
              <w:t>售后服务方案（包括服务机构、服务内容、服务承诺、响应时间、服务方式、人员配备、应急服务等）：全面、针对采购需求及实际特点、有利于采购标的实现及合同履约（评分范围：0-</w:t>
            </w:r>
            <w:r>
              <w:rPr>
                <w:rFonts w:hint="eastAsia" w:ascii="宋体" w:hAnsi="宋体" w:cs="宋体"/>
                <w:color w:val="auto"/>
                <w:sz w:val="24"/>
                <w:lang w:val="en-US" w:eastAsia="zh-CN"/>
              </w:rPr>
              <w:t>5</w:t>
            </w:r>
            <w:r>
              <w:rPr>
                <w:rFonts w:hint="eastAsia" w:ascii="宋体" w:hAnsi="宋体" w:cs="宋体"/>
                <w:color w:val="auto"/>
                <w:sz w:val="24"/>
              </w:rPr>
              <w:t>分）</w:t>
            </w:r>
          </w:p>
        </w:tc>
      </w:tr>
      <w:tr w14:paraId="131AD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restart"/>
            <w:noWrap w:val="0"/>
            <w:vAlign w:val="center"/>
          </w:tcPr>
          <w:p w14:paraId="201BBFF0">
            <w:pPr>
              <w:spacing w:line="288" w:lineRule="auto"/>
              <w:jc w:val="left"/>
              <w:rPr>
                <w:rFonts w:hint="eastAsia" w:ascii="宋体" w:hAnsi="宋体" w:cs="宋体"/>
                <w:color w:val="auto"/>
                <w:sz w:val="24"/>
              </w:rPr>
            </w:pPr>
            <w:r>
              <w:rPr>
                <w:rFonts w:hint="eastAsia" w:ascii="宋体" w:hAnsi="宋体" w:cs="宋体"/>
                <w:color w:val="auto"/>
                <w:sz w:val="24"/>
              </w:rPr>
              <w:t>服务团队</w:t>
            </w:r>
          </w:p>
        </w:tc>
        <w:tc>
          <w:tcPr>
            <w:tcW w:w="825" w:type="dxa"/>
            <w:noWrap w:val="0"/>
            <w:vAlign w:val="center"/>
          </w:tcPr>
          <w:p w14:paraId="112661A4">
            <w:pPr>
              <w:spacing w:line="288" w:lineRule="auto"/>
              <w:jc w:val="center"/>
              <w:rPr>
                <w:rFonts w:hint="eastAsia" w:ascii="宋体" w:hAnsi="宋体" w:cs="宋体"/>
                <w:color w:val="auto"/>
                <w:sz w:val="24"/>
              </w:rPr>
            </w:pPr>
            <w:r>
              <w:rPr>
                <w:rFonts w:hint="eastAsia" w:ascii="宋体" w:hAnsi="宋体" w:cs="宋体"/>
                <w:color w:val="auto"/>
                <w:sz w:val="24"/>
              </w:rPr>
              <w:t>6</w:t>
            </w:r>
          </w:p>
        </w:tc>
        <w:tc>
          <w:tcPr>
            <w:tcW w:w="7492" w:type="dxa"/>
            <w:noWrap w:val="0"/>
            <w:vAlign w:val="center"/>
          </w:tcPr>
          <w:p w14:paraId="3F98CCE5">
            <w:pPr>
              <w:spacing w:line="288" w:lineRule="auto"/>
              <w:jc w:val="left"/>
              <w:rPr>
                <w:rFonts w:hint="eastAsia" w:ascii="宋体" w:hAnsi="宋体" w:cs="宋体"/>
                <w:color w:val="auto"/>
                <w:sz w:val="24"/>
              </w:rPr>
            </w:pPr>
            <w:r>
              <w:rPr>
                <w:rFonts w:hint="eastAsia" w:ascii="宋体" w:hAnsi="宋体" w:cs="宋体"/>
                <w:color w:val="auto"/>
                <w:sz w:val="24"/>
              </w:rPr>
              <w:t>人员数量、职责分工：充足、明确、针对采购需求及实际特点、有利于采购标的实现及合同履约（评分范围：0-6分）</w:t>
            </w:r>
          </w:p>
        </w:tc>
      </w:tr>
      <w:tr w14:paraId="6E3B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1E97154C">
            <w:pPr>
              <w:spacing w:line="288" w:lineRule="auto"/>
              <w:jc w:val="left"/>
              <w:rPr>
                <w:rFonts w:hint="eastAsia" w:ascii="宋体" w:hAnsi="宋体" w:cs="宋体"/>
                <w:color w:val="auto"/>
                <w:sz w:val="24"/>
              </w:rPr>
            </w:pPr>
          </w:p>
        </w:tc>
        <w:tc>
          <w:tcPr>
            <w:tcW w:w="825" w:type="dxa"/>
            <w:noWrap w:val="0"/>
            <w:vAlign w:val="center"/>
          </w:tcPr>
          <w:p w14:paraId="5A48BA52">
            <w:pPr>
              <w:spacing w:line="288" w:lineRule="auto"/>
              <w:jc w:val="center"/>
              <w:rPr>
                <w:rFonts w:hint="eastAsia" w:ascii="宋体" w:hAnsi="宋体" w:cs="宋体"/>
                <w:color w:val="auto"/>
                <w:sz w:val="24"/>
              </w:rPr>
            </w:pPr>
            <w:r>
              <w:rPr>
                <w:rFonts w:hint="eastAsia" w:ascii="宋体" w:hAnsi="宋体" w:cs="宋体"/>
                <w:color w:val="auto"/>
                <w:sz w:val="24"/>
              </w:rPr>
              <w:t>6</w:t>
            </w:r>
          </w:p>
        </w:tc>
        <w:tc>
          <w:tcPr>
            <w:tcW w:w="7492" w:type="dxa"/>
            <w:noWrap w:val="0"/>
            <w:vAlign w:val="center"/>
          </w:tcPr>
          <w:p w14:paraId="6420FC83">
            <w:pPr>
              <w:spacing w:line="288" w:lineRule="auto"/>
              <w:jc w:val="left"/>
              <w:rPr>
                <w:rFonts w:hint="eastAsia" w:ascii="宋体" w:hAnsi="宋体" w:cs="宋体"/>
                <w:color w:val="auto"/>
                <w:sz w:val="24"/>
              </w:rPr>
            </w:pPr>
            <w:r>
              <w:rPr>
                <w:rFonts w:hint="eastAsia" w:ascii="宋体" w:hAnsi="宋体" w:cs="宋体"/>
                <w:color w:val="auto"/>
                <w:sz w:val="24"/>
              </w:rPr>
              <w:t>服务团队人员素质（提供相关证明材料及社保缴纳证明）</w:t>
            </w:r>
          </w:p>
          <w:p w14:paraId="13A767DA">
            <w:pPr>
              <w:spacing w:line="288" w:lineRule="auto"/>
              <w:jc w:val="left"/>
              <w:rPr>
                <w:rFonts w:hint="eastAsia" w:ascii="宋体" w:hAnsi="宋体" w:cs="宋体"/>
                <w:color w:val="auto"/>
                <w:sz w:val="24"/>
              </w:rPr>
            </w:pPr>
            <w:r>
              <w:rPr>
                <w:rFonts w:hint="eastAsia" w:ascii="宋体" w:hAnsi="宋体" w:cs="宋体"/>
                <w:color w:val="auto"/>
                <w:sz w:val="24"/>
              </w:rPr>
              <w:t>1.专业技术能力（评分范围：0-3分）</w:t>
            </w:r>
          </w:p>
          <w:p w14:paraId="7747B2D0">
            <w:pPr>
              <w:spacing w:line="288" w:lineRule="auto"/>
              <w:jc w:val="left"/>
              <w:rPr>
                <w:rFonts w:hint="eastAsia" w:ascii="宋体" w:hAnsi="宋体" w:cs="宋体"/>
                <w:color w:val="auto"/>
                <w:sz w:val="24"/>
              </w:rPr>
            </w:pPr>
            <w:r>
              <w:rPr>
                <w:rFonts w:hint="eastAsia" w:ascii="宋体" w:hAnsi="宋体" w:cs="宋体"/>
                <w:color w:val="auto"/>
                <w:sz w:val="24"/>
              </w:rPr>
              <w:t>2.同类项目实施经验（评分范围：0-3分）</w:t>
            </w:r>
          </w:p>
        </w:tc>
      </w:tr>
    </w:tbl>
    <w:p w14:paraId="434FE6AA">
      <w:pPr>
        <w:widowControl/>
        <w:snapToGrid w:val="0"/>
        <w:spacing w:line="288" w:lineRule="auto"/>
        <w:ind w:firstLine="482" w:firstLineChars="200"/>
        <w:rPr>
          <w:rFonts w:ascii="宋体" w:hAnsi="宋体" w:cs="宋体"/>
          <w:b/>
          <w:bCs/>
          <w:color w:val="auto"/>
          <w:sz w:val="24"/>
          <w:szCs w:val="24"/>
        </w:rPr>
      </w:pPr>
      <w:bookmarkStart w:id="398" w:name="_Toc22598"/>
      <w:bookmarkStart w:id="399" w:name="_Toc1372"/>
      <w:bookmarkStart w:id="400" w:name="_Toc25244"/>
      <w:bookmarkStart w:id="401" w:name="_Toc6434"/>
      <w:bookmarkStart w:id="402" w:name="_Toc24145"/>
      <w:bookmarkStart w:id="403" w:name="_Toc10701"/>
      <w:bookmarkStart w:id="404" w:name="_Toc20757"/>
    </w:p>
    <w:p w14:paraId="66BD6A60">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39744C01">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567E62E2">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w:t>
      </w:r>
      <w:r>
        <w:rPr>
          <w:rFonts w:hint="eastAsia" w:ascii="宋体" w:hAnsi="宋体" w:cs="宋体"/>
          <w:color w:val="auto"/>
          <w:sz w:val="24"/>
          <w:szCs w:val="24"/>
        </w:rPr>
        <w:t>明函》</w:t>
      </w:r>
    </w:p>
    <w:p w14:paraId="48EA160D">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561094C6">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27AAF806">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471349D2">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4840FF95">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65A712A1">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1C92D0B1">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56D0CF7E">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398"/>
    <w:bookmarkEnd w:id="399"/>
    <w:bookmarkEnd w:id="400"/>
    <w:bookmarkEnd w:id="401"/>
    <w:bookmarkEnd w:id="402"/>
    <w:bookmarkEnd w:id="403"/>
    <w:bookmarkEnd w:id="404"/>
    <w:p w14:paraId="643787E2">
      <w:pPr>
        <w:spacing w:line="360" w:lineRule="auto"/>
        <w:jc w:val="center"/>
        <w:rPr>
          <w:rStyle w:val="55"/>
          <w:b w:val="0"/>
          <w:color w:val="auto"/>
          <w:szCs w:val="22"/>
        </w:rPr>
      </w:pPr>
      <w:bookmarkStart w:id="405" w:name="_Toc30074"/>
      <w:bookmarkStart w:id="406" w:name="_Toc20227"/>
      <w:bookmarkStart w:id="407" w:name="_Toc32547"/>
      <w:bookmarkStart w:id="408" w:name="_Toc7720"/>
      <w:bookmarkStart w:id="409" w:name="_Toc5912"/>
      <w:bookmarkStart w:id="410" w:name="_Toc31149"/>
      <w:bookmarkStart w:id="411" w:name="_Toc27810"/>
      <w:bookmarkStart w:id="412" w:name="_Toc22186"/>
      <w:bookmarkStart w:id="413" w:name="_Toc11193"/>
      <w:bookmarkStart w:id="414" w:name="_Toc11101"/>
      <w:bookmarkStart w:id="415" w:name="_Toc29628"/>
      <w:bookmarkStart w:id="416" w:name="_Toc24073"/>
      <w:bookmarkStart w:id="417" w:name="_Toc27538"/>
      <w:bookmarkStart w:id="418" w:name="_Toc30909"/>
      <w:bookmarkStart w:id="419" w:name="_Toc4881"/>
      <w:bookmarkStart w:id="420" w:name="_Toc2437"/>
      <w:bookmarkStart w:id="421" w:name="_Toc12648"/>
      <w:bookmarkStart w:id="422" w:name="_Toc17908"/>
      <w:bookmarkStart w:id="423" w:name="_Toc10743"/>
      <w:bookmarkStart w:id="424" w:name="_Toc10961"/>
      <w:bookmarkStart w:id="425" w:name="_Toc11975"/>
      <w:bookmarkStart w:id="426" w:name="_Toc9271"/>
      <w:bookmarkStart w:id="427" w:name="_Hlk163050796"/>
      <w:bookmarkStart w:id="428" w:name="_Toc8338"/>
      <w:bookmarkStart w:id="429" w:name="_Toc18687"/>
      <w:bookmarkStart w:id="430" w:name="_Toc26629"/>
      <w:bookmarkStart w:id="431" w:name="_Toc22400"/>
      <w:bookmarkStart w:id="432" w:name="_Toc8120"/>
      <w:bookmarkStart w:id="433" w:name="_Toc6559"/>
      <w:bookmarkStart w:id="434" w:name="_Toc16795"/>
      <w:bookmarkStart w:id="435" w:name="_Toc24190"/>
      <w:bookmarkStart w:id="436" w:name="_Toc2560"/>
      <w:bookmarkStart w:id="437" w:name="_Toc18610"/>
      <w:bookmarkStart w:id="438" w:name="_Toc12834"/>
      <w:bookmarkStart w:id="439" w:name="_Toc32613"/>
      <w:bookmarkStart w:id="440" w:name="_Toc3727"/>
      <w:bookmarkStart w:id="441" w:name="_Toc1047"/>
      <w:bookmarkStart w:id="442" w:name="_Toc13533"/>
      <w:bookmarkStart w:id="443" w:name="_Toc22722"/>
      <w:bookmarkStart w:id="444" w:name="_Toc3807"/>
      <w:bookmarkStart w:id="445" w:name="_Toc1600"/>
      <w:bookmarkStart w:id="446" w:name="_Toc8356"/>
      <w:bookmarkStart w:id="447" w:name="_Toc11103"/>
      <w:bookmarkStart w:id="448" w:name="_Toc10667"/>
      <w:bookmarkStart w:id="449" w:name="_Toc10262"/>
      <w:bookmarkStart w:id="450" w:name="_Toc11486"/>
      <w:bookmarkStart w:id="451" w:name="_Toc16244"/>
      <w:r>
        <w:rPr>
          <w:rStyle w:val="55"/>
          <w:rFonts w:hint="eastAsia"/>
          <w:b w:val="0"/>
          <w:color w:val="auto"/>
          <w:szCs w:val="22"/>
        </w:rPr>
        <w:t>第五部分 合同基本条款</w:t>
      </w:r>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14:paraId="03B98D65">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27"/>
    </w:p>
    <w:p w14:paraId="6B54F17A">
      <w:pPr>
        <w:spacing w:line="360" w:lineRule="auto"/>
        <w:ind w:firstLine="562" w:firstLineChars="200"/>
        <w:jc w:val="center"/>
        <w:rPr>
          <w:color w:val="auto"/>
        </w:rPr>
      </w:pPr>
      <w:r>
        <w:rPr>
          <w:rFonts w:hint="eastAsia"/>
          <w:b/>
          <w:bCs/>
          <w:color w:val="auto"/>
          <w:sz w:val="28"/>
          <w:szCs w:val="28"/>
        </w:rPr>
        <w:t>杭州电子科技大学采购合同（服务类）</w:t>
      </w:r>
    </w:p>
    <w:p w14:paraId="106BC295">
      <w:pPr>
        <w:spacing w:line="312" w:lineRule="auto"/>
        <w:ind w:firstLine="420" w:firstLineChars="200"/>
        <w:jc w:val="right"/>
        <w:rPr>
          <w:b/>
          <w:bCs/>
          <w:color w:val="auto"/>
        </w:rPr>
      </w:pPr>
      <w:r>
        <w:rPr>
          <w:rFonts w:hint="eastAsia"/>
          <w:color w:val="auto"/>
        </w:rPr>
        <w:t>合同编号</w:t>
      </w:r>
      <w:r>
        <w:rPr>
          <w:color w:val="auto"/>
        </w:rPr>
        <w:t>_________________</w:t>
      </w:r>
    </w:p>
    <w:p w14:paraId="6EDE5867">
      <w:pPr>
        <w:spacing w:line="312" w:lineRule="auto"/>
        <w:ind w:firstLine="420" w:firstLineChars="200"/>
        <w:rPr>
          <w:color w:val="auto"/>
        </w:rPr>
      </w:pPr>
      <w:r>
        <w:rPr>
          <w:rFonts w:hint="eastAsia"/>
          <w:color w:val="auto"/>
        </w:rPr>
        <w:t>甲方（采购人）：杭州电子科技大学</w:t>
      </w:r>
      <w:r>
        <w:rPr>
          <w:color w:val="auto"/>
        </w:rPr>
        <w:t xml:space="preserve">  </w:t>
      </w:r>
    </w:p>
    <w:p w14:paraId="4A43C632">
      <w:pPr>
        <w:spacing w:line="312" w:lineRule="auto"/>
        <w:ind w:firstLine="420" w:firstLineChars="200"/>
        <w:rPr>
          <w:color w:val="auto"/>
        </w:rPr>
      </w:pPr>
      <w:r>
        <w:rPr>
          <w:rFonts w:hint="eastAsia"/>
          <w:color w:val="auto"/>
        </w:rPr>
        <w:t>乙方（供应商）：</w:t>
      </w:r>
      <w:r>
        <w:rPr>
          <w:color w:val="auto"/>
        </w:rPr>
        <w:t xml:space="preserve">                  </w:t>
      </w:r>
    </w:p>
    <w:p w14:paraId="51FF9FDB">
      <w:pPr>
        <w:spacing w:line="312" w:lineRule="auto"/>
        <w:ind w:firstLine="420" w:firstLineChars="200"/>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p>
    <w:p w14:paraId="35E1B76A">
      <w:pPr>
        <w:spacing w:line="312" w:lineRule="auto"/>
        <w:ind w:firstLine="426" w:firstLineChars="202"/>
        <w:rPr>
          <w:b/>
          <w:bCs/>
          <w:color w:val="auto"/>
          <w:szCs w:val="21"/>
        </w:rPr>
      </w:pPr>
      <w:r>
        <w:rPr>
          <w:rFonts w:hint="eastAsia"/>
          <w:b/>
          <w:bCs/>
          <w:color w:val="auto"/>
          <w:szCs w:val="21"/>
        </w:rPr>
        <w:t>一、采购服务内容及合同价格</w:t>
      </w:r>
    </w:p>
    <w:tbl>
      <w:tblPr>
        <w:tblStyle w:val="45"/>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8"/>
        <w:gridCol w:w="3287"/>
        <w:gridCol w:w="2020"/>
        <w:gridCol w:w="1714"/>
      </w:tblGrid>
      <w:tr w14:paraId="1DCE7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vAlign w:val="center"/>
          </w:tcPr>
          <w:p w14:paraId="61C18462">
            <w:pPr>
              <w:spacing w:line="312" w:lineRule="auto"/>
              <w:rPr>
                <w:color w:val="auto"/>
              </w:rPr>
            </w:pPr>
            <w:r>
              <w:rPr>
                <w:rFonts w:hint="eastAsia"/>
                <w:color w:val="auto"/>
              </w:rPr>
              <w:t>序号</w:t>
            </w:r>
          </w:p>
        </w:tc>
        <w:tc>
          <w:tcPr>
            <w:tcW w:w="1178" w:type="dxa"/>
            <w:tcBorders>
              <w:top w:val="single" w:color="auto" w:sz="4" w:space="0"/>
              <w:left w:val="single" w:color="auto" w:sz="4" w:space="0"/>
              <w:bottom w:val="single" w:color="auto" w:sz="4" w:space="0"/>
              <w:right w:val="single" w:color="auto" w:sz="4" w:space="0"/>
            </w:tcBorders>
            <w:vAlign w:val="center"/>
          </w:tcPr>
          <w:p w14:paraId="538D43B2">
            <w:pPr>
              <w:spacing w:line="312" w:lineRule="auto"/>
              <w:ind w:firstLine="420" w:firstLineChars="200"/>
              <w:rPr>
                <w:color w:val="auto"/>
              </w:rPr>
            </w:pPr>
            <w:r>
              <w:rPr>
                <w:rFonts w:hint="eastAsia"/>
                <w:color w:val="auto"/>
              </w:rPr>
              <w:t>名称</w:t>
            </w:r>
          </w:p>
        </w:tc>
        <w:tc>
          <w:tcPr>
            <w:tcW w:w="3287" w:type="dxa"/>
            <w:tcBorders>
              <w:top w:val="single" w:color="auto" w:sz="4" w:space="0"/>
              <w:left w:val="single" w:color="auto" w:sz="4" w:space="0"/>
              <w:bottom w:val="single" w:color="auto" w:sz="4" w:space="0"/>
              <w:right w:val="single" w:color="auto" w:sz="4" w:space="0"/>
            </w:tcBorders>
            <w:vAlign w:val="center"/>
          </w:tcPr>
          <w:p w14:paraId="372ED78E">
            <w:pPr>
              <w:spacing w:line="312" w:lineRule="auto"/>
              <w:ind w:firstLine="420" w:firstLineChars="200"/>
              <w:rPr>
                <w:color w:val="auto"/>
              </w:rPr>
            </w:pPr>
            <w:r>
              <w:rPr>
                <w:rFonts w:hint="eastAsia"/>
                <w:color w:val="auto"/>
              </w:rPr>
              <w:t>主要内容</w:t>
            </w:r>
          </w:p>
        </w:tc>
        <w:tc>
          <w:tcPr>
            <w:tcW w:w="2020" w:type="dxa"/>
            <w:tcBorders>
              <w:top w:val="single" w:color="auto" w:sz="4" w:space="0"/>
              <w:left w:val="single" w:color="auto" w:sz="4" w:space="0"/>
              <w:bottom w:val="single" w:color="auto" w:sz="4" w:space="0"/>
              <w:right w:val="single" w:color="auto" w:sz="4" w:space="0"/>
            </w:tcBorders>
            <w:vAlign w:val="center"/>
          </w:tcPr>
          <w:p w14:paraId="2306D528">
            <w:pPr>
              <w:spacing w:line="312" w:lineRule="auto"/>
              <w:ind w:firstLine="420" w:firstLineChars="200"/>
              <w:rPr>
                <w:color w:val="auto"/>
              </w:rPr>
            </w:pPr>
            <w:r>
              <w:rPr>
                <w:rFonts w:hint="eastAsia"/>
                <w:color w:val="auto"/>
              </w:rPr>
              <w:t>服务期限</w:t>
            </w:r>
          </w:p>
        </w:tc>
        <w:tc>
          <w:tcPr>
            <w:tcW w:w="1714" w:type="dxa"/>
            <w:tcBorders>
              <w:top w:val="single" w:color="auto" w:sz="4" w:space="0"/>
              <w:left w:val="single" w:color="auto" w:sz="4" w:space="0"/>
              <w:bottom w:val="single" w:color="auto" w:sz="4" w:space="0"/>
              <w:right w:val="single" w:color="auto" w:sz="4" w:space="0"/>
            </w:tcBorders>
            <w:vAlign w:val="center"/>
          </w:tcPr>
          <w:p w14:paraId="5802AA61">
            <w:pPr>
              <w:spacing w:line="312" w:lineRule="auto"/>
              <w:ind w:firstLine="420" w:firstLineChars="200"/>
              <w:rPr>
                <w:color w:val="auto"/>
              </w:rPr>
            </w:pPr>
            <w:r>
              <w:rPr>
                <w:rFonts w:hint="eastAsia"/>
                <w:color w:val="auto"/>
              </w:rPr>
              <w:t>服务费用</w:t>
            </w:r>
          </w:p>
        </w:tc>
      </w:tr>
      <w:tr w14:paraId="0E155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53B4D051">
            <w:pPr>
              <w:spacing w:line="312" w:lineRule="auto"/>
              <w:ind w:firstLine="420" w:firstLineChars="200"/>
              <w:rPr>
                <w:color w:val="auto"/>
              </w:rPr>
            </w:pPr>
            <w:r>
              <w:rPr>
                <w:color w:val="auto"/>
              </w:rPr>
              <w:t>1</w:t>
            </w:r>
          </w:p>
        </w:tc>
        <w:tc>
          <w:tcPr>
            <w:tcW w:w="1178" w:type="dxa"/>
            <w:tcBorders>
              <w:top w:val="single" w:color="auto" w:sz="4" w:space="0"/>
              <w:left w:val="single" w:color="auto" w:sz="4" w:space="0"/>
              <w:bottom w:val="single" w:color="auto" w:sz="4" w:space="0"/>
              <w:right w:val="single" w:color="auto" w:sz="4" w:space="0"/>
            </w:tcBorders>
            <w:vAlign w:val="center"/>
          </w:tcPr>
          <w:p w14:paraId="7BF58493">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2CBA3526">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73057910">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0F54C96C">
            <w:pPr>
              <w:spacing w:line="312" w:lineRule="auto"/>
              <w:ind w:firstLine="420" w:firstLineChars="200"/>
              <w:rPr>
                <w:color w:val="auto"/>
              </w:rPr>
            </w:pPr>
          </w:p>
        </w:tc>
      </w:tr>
      <w:tr w14:paraId="36ABD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0322230B">
            <w:pPr>
              <w:spacing w:line="312" w:lineRule="auto"/>
              <w:ind w:firstLine="420" w:firstLineChars="200"/>
              <w:rPr>
                <w:color w:val="auto"/>
              </w:rPr>
            </w:pPr>
          </w:p>
        </w:tc>
        <w:tc>
          <w:tcPr>
            <w:tcW w:w="1178" w:type="dxa"/>
            <w:tcBorders>
              <w:top w:val="single" w:color="auto" w:sz="4" w:space="0"/>
              <w:left w:val="single" w:color="auto" w:sz="4" w:space="0"/>
              <w:bottom w:val="single" w:color="auto" w:sz="4" w:space="0"/>
              <w:right w:val="single" w:color="auto" w:sz="4" w:space="0"/>
            </w:tcBorders>
            <w:vAlign w:val="center"/>
          </w:tcPr>
          <w:p w14:paraId="3C52C0AB">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08452E72">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5CA8E725">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12C7D48B">
            <w:pPr>
              <w:spacing w:line="312" w:lineRule="auto"/>
              <w:ind w:firstLine="420" w:firstLineChars="200"/>
              <w:rPr>
                <w:color w:val="auto"/>
              </w:rPr>
            </w:pPr>
          </w:p>
        </w:tc>
      </w:tr>
      <w:tr w14:paraId="055AE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0" w:type="dxa"/>
            <w:gridSpan w:val="5"/>
            <w:tcBorders>
              <w:top w:val="single" w:color="auto" w:sz="4" w:space="0"/>
              <w:left w:val="single" w:color="auto" w:sz="4" w:space="0"/>
              <w:bottom w:val="single" w:color="auto" w:sz="4" w:space="0"/>
              <w:right w:val="single" w:color="auto" w:sz="4" w:space="0"/>
            </w:tcBorders>
            <w:vAlign w:val="center"/>
          </w:tcPr>
          <w:p w14:paraId="6573AD75">
            <w:pPr>
              <w:spacing w:line="312" w:lineRule="auto"/>
              <w:ind w:firstLine="420" w:firstLineChars="200"/>
              <w:rPr>
                <w:rFonts w:cs="宋体"/>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7CC4AAB2">
      <w:pPr>
        <w:spacing w:line="312" w:lineRule="auto"/>
        <w:ind w:firstLine="420" w:firstLineChars="200"/>
        <w:rPr>
          <w:b/>
          <w:bCs/>
          <w:color w:val="auto"/>
        </w:rPr>
      </w:pPr>
      <w:r>
        <w:rPr>
          <w:rFonts w:hint="eastAsia"/>
          <w:color w:val="auto"/>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2F88538A">
      <w:pPr>
        <w:spacing w:line="312" w:lineRule="auto"/>
        <w:ind w:firstLine="422" w:firstLineChars="200"/>
        <w:rPr>
          <w:b/>
          <w:bCs/>
          <w:color w:val="auto"/>
        </w:rPr>
      </w:pPr>
      <w:r>
        <w:rPr>
          <w:rFonts w:hint="eastAsia"/>
          <w:b/>
          <w:bCs/>
          <w:color w:val="auto"/>
        </w:rPr>
        <w:t>二、服务内容与要求</w:t>
      </w:r>
    </w:p>
    <w:p w14:paraId="6AE8AADE">
      <w:pPr>
        <w:spacing w:line="312" w:lineRule="auto"/>
        <w:ind w:firstLine="420" w:firstLineChars="200"/>
        <w:rPr>
          <w:color w:val="auto"/>
        </w:rPr>
      </w:pPr>
      <w:r>
        <w:rPr>
          <w:rFonts w:hint="eastAsia"/>
          <w:color w:val="auto"/>
        </w:rPr>
        <w:t>（按采购文件及采购结果填写）</w:t>
      </w:r>
    </w:p>
    <w:p w14:paraId="2C9E7CBD">
      <w:pPr>
        <w:spacing w:line="312" w:lineRule="auto"/>
        <w:ind w:firstLine="422" w:firstLineChars="200"/>
        <w:rPr>
          <w:b/>
          <w:bCs/>
          <w:color w:val="auto"/>
        </w:rPr>
      </w:pPr>
      <w:r>
        <w:rPr>
          <w:rFonts w:hint="eastAsia"/>
          <w:b/>
          <w:bCs/>
          <w:color w:val="auto"/>
        </w:rPr>
        <w:t>三、服务期限与地点</w:t>
      </w:r>
    </w:p>
    <w:p w14:paraId="5FCFE5A1">
      <w:pPr>
        <w:spacing w:line="312" w:lineRule="auto"/>
        <w:ind w:firstLine="420" w:firstLineChars="200"/>
        <w:rPr>
          <w:color w:val="auto"/>
        </w:rPr>
      </w:pPr>
      <w:r>
        <w:rPr>
          <w:rFonts w:hint="eastAsia" w:ascii="宋体" w:hAnsi="宋体"/>
          <w:color w:val="auto"/>
          <w:kern w:val="2"/>
        </w:rPr>
        <w:t>1</w:t>
      </w:r>
      <w:r>
        <w:rPr>
          <w:rFonts w:hint="eastAsia" w:ascii="宋体" w:hAnsi="宋体"/>
          <w:color w:val="auto"/>
          <w:spacing w:val="-6"/>
          <w:kern w:val="2"/>
        </w:rPr>
        <w:t>.</w:t>
      </w:r>
      <w:r>
        <w:rPr>
          <w:rFonts w:hint="eastAsia"/>
          <w:color w:val="auto"/>
        </w:rPr>
        <w:t>服务期限：</w:t>
      </w:r>
      <w:r>
        <w:rPr>
          <w:color w:val="auto"/>
        </w:rPr>
        <w:t xml:space="preserve">    </w:t>
      </w:r>
      <w:r>
        <w:rPr>
          <w:rFonts w:hint="eastAsia"/>
          <w:color w:val="auto"/>
        </w:rPr>
        <w:t>年，从</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日至</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4BB86A19">
      <w:pPr>
        <w:autoSpaceDE w:val="0"/>
        <w:autoSpaceDN w:val="0"/>
        <w:adjustRightInd w:val="0"/>
        <w:spacing w:line="312" w:lineRule="auto"/>
        <w:ind w:firstLine="420" w:firstLineChars="200"/>
        <w:jc w:val="left"/>
        <w:rPr>
          <w:rFonts w:ascii="宋体" w:hAnsi="宋体"/>
          <w:color w:val="auto"/>
          <w:szCs w:val="21"/>
        </w:rPr>
      </w:pPr>
      <w:r>
        <w:rPr>
          <w:rFonts w:hint="eastAsia" w:ascii="宋体" w:hAnsi="宋体"/>
          <w:color w:val="auto"/>
          <w:szCs w:val="21"/>
        </w:rPr>
        <w:t>2.服务地点：                         。</w:t>
      </w:r>
    </w:p>
    <w:p w14:paraId="357F60DB">
      <w:pPr>
        <w:spacing w:line="312" w:lineRule="auto"/>
        <w:ind w:firstLine="420" w:firstLineChars="200"/>
        <w:rPr>
          <w:color w:val="auto"/>
        </w:rPr>
      </w:pPr>
      <w:r>
        <w:rPr>
          <w:color w:val="auto"/>
        </w:rPr>
        <w:t>3.</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rPr>
        <w:t xml:space="preserve"> </w:t>
      </w:r>
      <w:r>
        <w:rPr>
          <w:rFonts w:hint="eastAsia"/>
          <w:color w:val="auto"/>
        </w:rPr>
        <w:t>。</w:t>
      </w:r>
    </w:p>
    <w:p w14:paraId="642F187D">
      <w:pPr>
        <w:autoSpaceDE w:val="0"/>
        <w:autoSpaceDN w:val="0"/>
        <w:adjustRightInd w:val="0"/>
        <w:spacing w:line="312" w:lineRule="auto"/>
        <w:ind w:firstLine="422" w:firstLineChars="200"/>
        <w:jc w:val="left"/>
        <w:rPr>
          <w:rFonts w:ascii="宋体" w:hAnsi="宋体"/>
          <w:b/>
          <w:bCs/>
          <w:color w:val="auto"/>
          <w:szCs w:val="21"/>
        </w:rPr>
      </w:pPr>
      <w:r>
        <w:rPr>
          <w:rFonts w:hint="eastAsia" w:ascii="宋体" w:hAnsi="宋体"/>
          <w:b/>
          <w:bCs/>
          <w:color w:val="auto"/>
          <w:szCs w:val="21"/>
        </w:rPr>
        <w:t>四、履约保证金与付款方式</w:t>
      </w:r>
    </w:p>
    <w:p w14:paraId="1AE175D0">
      <w:pPr>
        <w:spacing w:line="312" w:lineRule="auto"/>
        <w:ind w:firstLine="422" w:firstLineChars="200"/>
        <w:rPr>
          <w:color w:val="auto"/>
        </w:rPr>
      </w:pPr>
      <w:r>
        <w:rPr>
          <w:rFonts w:hint="eastAsia" w:ascii="宋体" w:hAnsi="宋体"/>
          <w:b/>
          <w:bCs/>
          <w:color w:val="auto"/>
        </w:rPr>
        <w:t>1</w:t>
      </w:r>
      <w:r>
        <w:rPr>
          <w:rFonts w:hint="eastAsia" w:ascii="宋体" w:hAnsi="宋体"/>
          <w:b/>
          <w:bCs/>
          <w:color w:val="auto"/>
          <w:spacing w:val="-6"/>
        </w:rPr>
        <w:t>.</w:t>
      </w:r>
      <w:r>
        <w:rPr>
          <w:b/>
          <w:bCs/>
          <w:color w:val="auto"/>
        </w:rPr>
        <w:t xml:space="preserve"> </w:t>
      </w:r>
      <w:r>
        <w:rPr>
          <w:rFonts w:hint="eastAsia"/>
          <w:b/>
          <w:bCs/>
          <w:color w:val="auto"/>
        </w:rPr>
        <w:t>履约保证金（如无则删除本条款）：</w:t>
      </w:r>
      <w:r>
        <w:rPr>
          <w:rFonts w:hint="eastAsia"/>
          <w:color w:val="auto"/>
        </w:rPr>
        <w:t>合同总金额的</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w:t>
      </w:r>
      <w:r>
        <w:rPr>
          <w:color w:val="auto"/>
        </w:rPr>
        <w:t>:</w:t>
      </w:r>
      <w:r>
        <w:rPr>
          <w:rFonts w:hint="eastAsia"/>
          <w:color w:val="auto"/>
        </w:rPr>
        <w:t>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转账等。交付完毕后提供保函或联系杭州电子科技大学计划财务处大厅开收据，服务完成验收合格后</w:t>
      </w:r>
      <w:r>
        <w:rPr>
          <w:color w:val="auto"/>
        </w:rPr>
        <w:t>7</w:t>
      </w:r>
      <w:r>
        <w:rPr>
          <w:rFonts w:hint="eastAsia"/>
          <w:color w:val="auto"/>
        </w:rPr>
        <w:t>个工作日内凭原始收据不计息退还。收款单位（户名）</w:t>
      </w:r>
      <w:r>
        <w:rPr>
          <w:color w:val="auto"/>
        </w:rPr>
        <w:t>:</w:t>
      </w:r>
      <w:r>
        <w:rPr>
          <w:rFonts w:hint="eastAsia"/>
          <w:color w:val="auto"/>
        </w:rPr>
        <w:t>杭州电子科技大学。开户银行：工行高新支行。银行账号：</w:t>
      </w:r>
      <w:r>
        <w:rPr>
          <w:color w:val="auto"/>
        </w:rPr>
        <w:t>1202026209008806216</w:t>
      </w:r>
      <w:r>
        <w:rPr>
          <w:rFonts w:hint="eastAsia"/>
          <w:color w:val="auto"/>
        </w:rPr>
        <w:t>。</w:t>
      </w:r>
    </w:p>
    <w:p w14:paraId="6854ECF7">
      <w:pPr>
        <w:spacing w:line="312" w:lineRule="auto"/>
        <w:ind w:firstLine="422" w:firstLineChars="200"/>
        <w:rPr>
          <w:b/>
          <w:bCs/>
          <w:color w:val="auto"/>
        </w:rPr>
      </w:pPr>
      <w:r>
        <w:rPr>
          <w:rFonts w:hint="eastAsia" w:ascii="宋体" w:hAnsi="宋体"/>
          <w:b/>
          <w:bCs/>
          <w:color w:val="auto"/>
        </w:rPr>
        <w:t>2</w:t>
      </w:r>
      <w:r>
        <w:rPr>
          <w:rFonts w:hint="eastAsia" w:ascii="宋体" w:hAnsi="宋体"/>
          <w:b/>
          <w:bCs/>
          <w:color w:val="auto"/>
          <w:spacing w:val="-6"/>
        </w:rPr>
        <w:t>.</w:t>
      </w:r>
      <w:r>
        <w:rPr>
          <w:b/>
          <w:bCs/>
          <w:color w:val="auto"/>
        </w:rPr>
        <w:t xml:space="preserve"> </w:t>
      </w:r>
      <w:r>
        <w:rPr>
          <w:rFonts w:hint="eastAsia" w:ascii="宋体" w:hAnsi="宋体" w:cs="宋体"/>
          <w:b/>
          <w:bCs/>
          <w:color w:val="auto"/>
        </w:rPr>
        <w:t>付款方式</w:t>
      </w:r>
      <w:r>
        <w:rPr>
          <w:rFonts w:hint="eastAsia"/>
          <w:b/>
          <w:bCs/>
          <w:color w:val="auto"/>
        </w:rPr>
        <w:t>（根据项目要求、采购文件、采购结果，按以下方式选择填写）：</w:t>
      </w:r>
    </w:p>
    <w:p w14:paraId="3E8E05BB">
      <w:pPr>
        <w:spacing w:line="312" w:lineRule="auto"/>
        <w:ind w:firstLine="420" w:firstLineChars="200"/>
        <w:rPr>
          <w:color w:val="auto"/>
        </w:rPr>
      </w:pPr>
      <w:r>
        <w:rPr>
          <w:rFonts w:hint="eastAsia"/>
          <w:color w:val="auto"/>
        </w:rPr>
        <w:t>（</w:t>
      </w:r>
      <w:r>
        <w:rPr>
          <w:rFonts w:hint="eastAsia" w:ascii="宋体" w:hAnsi="宋体"/>
          <w:color w:val="auto"/>
          <w:spacing w:val="-6"/>
        </w:rPr>
        <w:t>1</w:t>
      </w:r>
      <w:r>
        <w:rPr>
          <w:rFonts w:hint="eastAsia"/>
          <w:color w:val="auto"/>
        </w:rPr>
        <w:t>）预付款方式：</w:t>
      </w:r>
    </w:p>
    <w:p w14:paraId="304F3FBE">
      <w:pPr>
        <w:spacing w:line="312" w:lineRule="auto"/>
        <w:ind w:firstLine="420" w:firstLineChars="200"/>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rPr>
        <w:t xml:space="preserve"> </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60BFE5C7">
      <w:pPr>
        <w:spacing w:line="312" w:lineRule="auto"/>
        <w:ind w:firstLine="420" w:firstLineChars="200"/>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5898476C">
      <w:pPr>
        <w:spacing w:line="312" w:lineRule="auto"/>
        <w:ind w:firstLine="420" w:firstLineChars="200"/>
        <w:rPr>
          <w:color w:val="auto"/>
        </w:rPr>
      </w:pPr>
      <w:r>
        <w:rPr>
          <w:rFonts w:hint="eastAsia"/>
          <w:color w:val="auto"/>
        </w:rPr>
        <w:t>③在签订合同时，乙方明确表示主动要求降低预付款比例的，可降低预付款比例（预付款保函同步调整）。</w:t>
      </w:r>
    </w:p>
    <w:p w14:paraId="07D50584">
      <w:pPr>
        <w:spacing w:line="312" w:lineRule="auto"/>
        <w:ind w:firstLine="420" w:firstLineChars="200"/>
        <w:rPr>
          <w:color w:val="auto"/>
        </w:rPr>
      </w:pPr>
      <w:r>
        <w:rPr>
          <w:rFonts w:hint="eastAsia"/>
          <w:color w:val="auto"/>
        </w:rPr>
        <w:t>（</w:t>
      </w:r>
      <w:r>
        <w:rPr>
          <w:rFonts w:hint="eastAsia" w:ascii="宋体" w:hAnsi="宋体"/>
          <w:color w:val="auto"/>
        </w:rPr>
        <w:t>2</w:t>
      </w:r>
      <w:r>
        <w:rPr>
          <w:rFonts w:hint="eastAsia"/>
          <w:color w:val="auto"/>
        </w:rPr>
        <w:t>）以人工投入为主且实行按月定期结算支付款项的项目，按月结算付款。</w:t>
      </w:r>
    </w:p>
    <w:p w14:paraId="14609A0F">
      <w:pPr>
        <w:spacing w:line="312" w:lineRule="auto"/>
        <w:ind w:firstLine="420" w:firstLineChars="200"/>
        <w:rPr>
          <w:color w:val="auto"/>
        </w:rPr>
      </w:pPr>
      <w:r>
        <w:rPr>
          <w:rFonts w:hint="eastAsia"/>
          <w:color w:val="auto"/>
        </w:rPr>
        <w:t>（</w:t>
      </w:r>
      <w:r>
        <w:rPr>
          <w:rFonts w:hint="eastAsia" w:ascii="宋体" w:hAnsi="宋体"/>
          <w:color w:val="auto"/>
        </w:rPr>
        <w:t>3</w:t>
      </w:r>
      <w:r>
        <w:rPr>
          <w:rFonts w:hint="eastAsia"/>
          <w:color w:val="auto"/>
        </w:rPr>
        <w:t>）签订合同时乙方明确表示无需预付款或乙方为大型企业的，可以采用以下付款方式：</w:t>
      </w:r>
    </w:p>
    <w:p w14:paraId="1CFEF644">
      <w:pPr>
        <w:spacing w:line="312" w:lineRule="auto"/>
        <w:ind w:firstLine="420" w:firstLineChars="200"/>
        <w:rPr>
          <w:color w:val="auto"/>
        </w:rPr>
      </w:pPr>
      <w:r>
        <w:rPr>
          <w:rFonts w:hint="eastAsia"/>
          <w:color w:val="auto"/>
        </w:rPr>
        <w:t>①</w:t>
      </w:r>
      <w:r>
        <w:rPr>
          <w:rFonts w:hint="eastAsia"/>
          <w:b/>
          <w:color w:val="auto"/>
        </w:rPr>
        <w:t>一</w:t>
      </w:r>
      <w:r>
        <w:rPr>
          <w:rFonts w:hint="eastAsia"/>
          <w:bCs/>
          <w:color w:val="auto"/>
        </w:rPr>
        <w:t>次性付款</w:t>
      </w:r>
      <w:r>
        <w:rPr>
          <w:rFonts w:hint="eastAsia"/>
          <w:b/>
          <w:color w:val="auto"/>
        </w:rPr>
        <w:t>：</w:t>
      </w:r>
      <w:r>
        <w:rPr>
          <w:rFonts w:hint="eastAsia"/>
          <w:color w:val="auto"/>
        </w:rPr>
        <w:t>服务结束，甲方验收合格并收到发票后</w:t>
      </w:r>
      <w:r>
        <w:rPr>
          <w:color w:val="auto"/>
        </w:rPr>
        <w:t>10</w:t>
      </w:r>
      <w:r>
        <w:rPr>
          <w:rFonts w:hint="eastAsia"/>
          <w:color w:val="auto"/>
        </w:rPr>
        <w:t>个工作日内，甲方向乙方支付全部合同价款。</w:t>
      </w:r>
    </w:p>
    <w:p w14:paraId="236F6449">
      <w:pPr>
        <w:spacing w:line="312" w:lineRule="auto"/>
        <w:ind w:firstLine="420" w:firstLineChars="200"/>
        <w:rPr>
          <w:color w:val="auto"/>
        </w:rPr>
      </w:pPr>
      <w:r>
        <w:rPr>
          <w:rFonts w:hint="eastAsia"/>
          <w:color w:val="auto"/>
        </w:rPr>
        <w:t>②</w:t>
      </w:r>
      <w:r>
        <w:rPr>
          <w:rFonts w:hint="eastAsia"/>
          <w:bCs/>
          <w:color w:val="auto"/>
        </w:rPr>
        <w:t>按期结算</w:t>
      </w:r>
      <w:r>
        <w:rPr>
          <w:rFonts w:hint="eastAsia"/>
          <w:b/>
          <w:color w:val="auto"/>
        </w:rPr>
        <w:t>：</w:t>
      </w:r>
      <w:r>
        <w:rPr>
          <w:rFonts w:hint="eastAsia"/>
          <w:color w:val="auto"/>
        </w:rPr>
        <w:t>每</w:t>
      </w:r>
      <w:r>
        <w:rPr>
          <w:color w:val="auto"/>
          <w:u w:val="single"/>
        </w:rPr>
        <w:t xml:space="preserve">    </w:t>
      </w:r>
      <w:r>
        <w:rPr>
          <w:rFonts w:hint="eastAsia"/>
          <w:color w:val="auto"/>
        </w:rPr>
        <w:t>末（月、季度或半年），甲方验收合格并收到发票后</w:t>
      </w:r>
      <w:r>
        <w:rPr>
          <w:color w:val="auto"/>
        </w:rPr>
        <w:t xml:space="preserve"> 10</w:t>
      </w:r>
      <w:r>
        <w:rPr>
          <w:rFonts w:hint="eastAsia"/>
          <w:color w:val="auto"/>
        </w:rPr>
        <w:t>个工作日内，甲方向乙方支付本期款项。</w:t>
      </w:r>
      <w:r>
        <w:rPr>
          <w:color w:val="auto"/>
        </w:rPr>
        <w:t xml:space="preserve"> </w:t>
      </w:r>
    </w:p>
    <w:p w14:paraId="01CD7F0A">
      <w:pPr>
        <w:spacing w:line="312" w:lineRule="auto"/>
        <w:ind w:firstLine="420" w:firstLineChars="200"/>
        <w:rPr>
          <w:color w:val="auto"/>
        </w:rPr>
      </w:pPr>
      <w:r>
        <w:rPr>
          <w:rFonts w:hint="eastAsia"/>
          <w:color w:val="auto"/>
        </w:rPr>
        <w:t>③按进度付款</w:t>
      </w:r>
      <w:r>
        <w:rPr>
          <w:rFonts w:hint="eastAsia"/>
          <w:b/>
          <w:bCs/>
          <w:color w:val="auto"/>
        </w:rPr>
        <w:t>：</w:t>
      </w:r>
      <w:r>
        <w:rPr>
          <w:rFonts w:hint="eastAsia"/>
          <w:color w:val="auto"/>
        </w:rPr>
        <w:t>每个进度节点，</w:t>
      </w:r>
      <w:r>
        <w:rPr>
          <w:rFonts w:hint="eastAsia"/>
          <w:bCs/>
          <w:color w:val="auto"/>
        </w:rPr>
        <w:t>甲方</w:t>
      </w:r>
      <w:r>
        <w:rPr>
          <w:rFonts w:hint="eastAsia"/>
          <w:color w:val="auto"/>
        </w:rPr>
        <w:t>验收合格并收到发票后</w:t>
      </w:r>
      <w:r>
        <w:rPr>
          <w:color w:val="auto"/>
        </w:rPr>
        <w:t>10</w:t>
      </w:r>
      <w:r>
        <w:rPr>
          <w:rFonts w:hint="eastAsia"/>
          <w:color w:val="auto"/>
        </w:rPr>
        <w:t>个工作日内，甲方向乙方支付对应款项。</w:t>
      </w:r>
    </w:p>
    <w:p w14:paraId="54AC3865">
      <w:pPr>
        <w:spacing w:line="312" w:lineRule="auto"/>
        <w:ind w:firstLine="420" w:firstLineChars="200"/>
        <w:rPr>
          <w:color w:val="auto"/>
        </w:rPr>
      </w:pPr>
      <w:r>
        <w:rPr>
          <w:rFonts w:hint="eastAsia"/>
          <w:color w:val="auto"/>
        </w:rPr>
        <w:t>④</w:t>
      </w:r>
      <w:r>
        <w:rPr>
          <w:rFonts w:hint="eastAsia"/>
          <w:bCs/>
          <w:color w:val="auto"/>
        </w:rPr>
        <w:t>其它支付形式</w:t>
      </w:r>
      <w:r>
        <w:rPr>
          <w:rFonts w:hint="eastAsia"/>
          <w:b/>
          <w:color w:val="auto"/>
        </w:rPr>
        <w:t>：</w:t>
      </w:r>
      <w:r>
        <w:rPr>
          <w:color w:val="auto"/>
        </w:rPr>
        <w:t xml:space="preserve">                 </w:t>
      </w:r>
    </w:p>
    <w:p w14:paraId="03B55644">
      <w:pPr>
        <w:spacing w:line="312" w:lineRule="auto"/>
        <w:ind w:firstLine="420" w:firstLineChars="200"/>
        <w:rPr>
          <w:color w:val="auto"/>
        </w:rPr>
      </w:pPr>
      <w:r>
        <w:rPr>
          <w:rFonts w:hint="eastAsia"/>
          <w:color w:val="auto"/>
        </w:rPr>
        <w:t>（</w:t>
      </w:r>
      <w:r>
        <w:rPr>
          <w:rFonts w:hint="eastAsia" w:ascii="宋体" w:hAnsi="宋体"/>
          <w:color w:val="auto"/>
        </w:rPr>
        <w:t>4</w:t>
      </w:r>
      <w:r>
        <w:rPr>
          <w:rFonts w:hint="eastAsia"/>
          <w:color w:val="auto"/>
        </w:rPr>
        <w:t>）房屋租赁、服务器租用、数据库使用等租用型项目，合同生效、具备使用条件并经甲方验收合格后按期支付费用（月、季度、半年或整年）。</w:t>
      </w:r>
    </w:p>
    <w:p w14:paraId="43A513BA">
      <w:pPr>
        <w:spacing w:line="312" w:lineRule="auto"/>
        <w:ind w:firstLine="420" w:firstLineChars="200"/>
        <w:rPr>
          <w:color w:val="auto"/>
        </w:rPr>
      </w:pPr>
      <w:r>
        <w:rPr>
          <w:rFonts w:hint="eastAsia"/>
          <w:color w:val="auto"/>
        </w:rPr>
        <w:t>付款前，乙方须交纳合同约定的履约保证金（如有）并提供甲方财务处开具的履约保证金收据，乙方向甲方开具等额有效的合格增值税发票。</w:t>
      </w:r>
    </w:p>
    <w:p w14:paraId="4A6895B9">
      <w:pPr>
        <w:spacing w:line="312" w:lineRule="auto"/>
        <w:ind w:firstLine="420" w:firstLineChars="200"/>
        <w:rPr>
          <w:color w:val="auto"/>
        </w:rPr>
      </w:pPr>
      <w:r>
        <w:rPr>
          <w:rFonts w:hint="eastAsia"/>
          <w:color w:val="auto"/>
        </w:rPr>
        <w:t>开票信息如下：</w:t>
      </w:r>
    </w:p>
    <w:p w14:paraId="1D7FFC6F">
      <w:pPr>
        <w:spacing w:line="312" w:lineRule="auto"/>
        <w:ind w:firstLine="420" w:firstLineChars="200"/>
        <w:rPr>
          <w:color w:val="auto"/>
        </w:rPr>
      </w:pPr>
      <w:r>
        <w:rPr>
          <w:rFonts w:hint="eastAsia"/>
          <w:color w:val="auto"/>
        </w:rPr>
        <w:t>单位名称：杭州电子科技大学。税号：</w:t>
      </w:r>
      <w:r>
        <w:rPr>
          <w:color w:val="auto"/>
        </w:rPr>
        <w:t>12330000470009026T</w:t>
      </w:r>
    </w:p>
    <w:p w14:paraId="7630BB02">
      <w:pPr>
        <w:spacing w:line="312" w:lineRule="auto"/>
        <w:ind w:firstLine="420" w:firstLineChars="200"/>
        <w:rPr>
          <w:color w:val="auto"/>
        </w:rPr>
      </w:pPr>
      <w:r>
        <w:rPr>
          <w:rFonts w:hint="eastAsia"/>
          <w:color w:val="auto"/>
        </w:rPr>
        <w:t>开户银行：工行杭州高新支行。账号：</w:t>
      </w:r>
      <w:r>
        <w:rPr>
          <w:color w:val="auto"/>
        </w:rPr>
        <w:t>1202026209008806216</w:t>
      </w:r>
    </w:p>
    <w:p w14:paraId="1ECB5D07">
      <w:pPr>
        <w:spacing w:line="312" w:lineRule="auto"/>
        <w:ind w:firstLine="422" w:firstLineChars="200"/>
        <w:rPr>
          <w:b/>
          <w:bCs/>
          <w:color w:val="auto"/>
        </w:rPr>
      </w:pPr>
      <w:r>
        <w:rPr>
          <w:rFonts w:hint="eastAsia"/>
          <w:b/>
          <w:bCs/>
          <w:color w:val="auto"/>
        </w:rPr>
        <w:t>五、双方权利与义务：</w:t>
      </w:r>
    </w:p>
    <w:p w14:paraId="3C1088B7">
      <w:pPr>
        <w:spacing w:line="312" w:lineRule="auto"/>
        <w:ind w:firstLine="420" w:firstLineChars="200"/>
        <w:rPr>
          <w:color w:val="auto"/>
        </w:rPr>
      </w:pPr>
      <w:r>
        <w:rPr>
          <w:rFonts w:hint="eastAsia"/>
          <w:color w:val="auto"/>
        </w:rPr>
        <w:t>（按采购文件及采购结果填写，如有）</w:t>
      </w:r>
    </w:p>
    <w:p w14:paraId="4B7A6D74">
      <w:pPr>
        <w:spacing w:line="312" w:lineRule="auto"/>
        <w:ind w:firstLine="422" w:firstLineChars="200"/>
        <w:rPr>
          <w:b/>
          <w:bCs/>
          <w:color w:val="auto"/>
        </w:rPr>
      </w:pPr>
      <w:r>
        <w:rPr>
          <w:rFonts w:hint="eastAsia"/>
          <w:b/>
          <w:bCs/>
          <w:color w:val="auto"/>
        </w:rPr>
        <w:t>六、知识产权要求</w:t>
      </w:r>
    </w:p>
    <w:p w14:paraId="31353DC8">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524BC94E">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084143F9">
      <w:pPr>
        <w:spacing w:line="312" w:lineRule="auto"/>
        <w:ind w:firstLine="422" w:firstLineChars="200"/>
        <w:rPr>
          <w:b/>
          <w:bCs/>
          <w:color w:val="auto"/>
        </w:rPr>
      </w:pPr>
      <w:r>
        <w:rPr>
          <w:rFonts w:hint="eastAsia"/>
          <w:b/>
          <w:bCs/>
          <w:color w:val="auto"/>
        </w:rPr>
        <w:t>七、转包或分包</w:t>
      </w:r>
    </w:p>
    <w:p w14:paraId="16DC2FB1">
      <w:pPr>
        <w:snapToGrid w:val="0"/>
        <w:spacing w:line="312" w:lineRule="auto"/>
        <w:ind w:firstLine="420" w:firstLineChars="200"/>
        <w:rPr>
          <w:rFonts w:ascii="宋体" w:hAnsi="Courier New" w:cs="Arial"/>
          <w:color w:val="auto"/>
          <w:szCs w:val="21"/>
        </w:rPr>
      </w:pPr>
      <w:r>
        <w:rPr>
          <w:rFonts w:hint="eastAsia" w:ascii="宋体" w:hAnsi="宋体" w:cs="Arial"/>
          <w:color w:val="auto"/>
          <w:szCs w:val="21"/>
        </w:rPr>
        <w:t>1</w:t>
      </w:r>
      <w:r>
        <w:rPr>
          <w:rFonts w:hint="eastAsia" w:ascii="宋体" w:hAnsi="Courier New" w:cs="Arial"/>
          <w:color w:val="auto"/>
          <w:spacing w:val="-6"/>
          <w:szCs w:val="21"/>
        </w:rPr>
        <w:t>.</w:t>
      </w:r>
      <w:r>
        <w:rPr>
          <w:rFonts w:hint="eastAsia" w:ascii="宋体" w:hAnsi="Courier New" w:cs="Arial"/>
          <w:color w:val="auto"/>
          <w:szCs w:val="21"/>
        </w:rPr>
        <w:t>本合同范围的货物，应由乙方直接供应，不得转让他人供应。</w:t>
      </w:r>
    </w:p>
    <w:p w14:paraId="45B51F31">
      <w:pPr>
        <w:snapToGrid w:val="0"/>
        <w:spacing w:line="312" w:lineRule="auto"/>
        <w:ind w:firstLine="420" w:firstLineChars="200"/>
        <w:rPr>
          <w:rFonts w:ascii="宋体" w:hAnsi="Courier New" w:cs="Arial"/>
          <w:color w:val="auto"/>
          <w:szCs w:val="21"/>
        </w:rPr>
      </w:pPr>
      <w:r>
        <w:rPr>
          <w:rFonts w:hint="eastAsia" w:ascii="宋体" w:hAnsi="Courier New" w:cs="Arial"/>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14154A21">
      <w:pPr>
        <w:spacing w:line="312" w:lineRule="auto"/>
        <w:ind w:firstLine="420" w:firstLineChars="200"/>
        <w:rPr>
          <w:rFonts w:ascii="宋体"/>
          <w:color w:val="auto"/>
        </w:rPr>
      </w:pPr>
      <w:r>
        <w:rPr>
          <w:rFonts w:hint="eastAsia" w:ascii="宋体" w:hAnsi="宋体"/>
          <w:color w:val="auto"/>
        </w:rPr>
        <w:t>3</w:t>
      </w:r>
      <w:r>
        <w:rPr>
          <w:rFonts w:hint="eastAsia" w:ascii="宋体"/>
          <w:color w:val="auto"/>
          <w:spacing w:val="-6"/>
        </w:rPr>
        <w:t>.</w:t>
      </w:r>
      <w:r>
        <w:rPr>
          <w:rFonts w:hint="eastAsia"/>
          <w:color w:val="auto"/>
        </w:rPr>
        <w:t>如有转让或未经甲方同意的分包行为，甲方有权解除合同，没收履约保证金并追究乙方的违约责任</w:t>
      </w:r>
      <w:r>
        <w:rPr>
          <w:rFonts w:hint="eastAsia" w:ascii="宋体"/>
          <w:color w:val="auto"/>
        </w:rPr>
        <w:t>。</w:t>
      </w:r>
    </w:p>
    <w:p w14:paraId="33F4FC39">
      <w:pPr>
        <w:spacing w:line="312" w:lineRule="auto"/>
        <w:ind w:firstLine="422" w:firstLineChars="200"/>
        <w:rPr>
          <w:b/>
          <w:bCs/>
          <w:color w:val="auto"/>
        </w:rPr>
      </w:pPr>
      <w:bookmarkStart w:id="452" w:name="_Hlk155173514"/>
      <w:r>
        <w:rPr>
          <w:rFonts w:hint="eastAsia"/>
          <w:b/>
          <w:bCs/>
          <w:color w:val="auto"/>
        </w:rPr>
        <w:t>八、</w:t>
      </w:r>
      <w:bookmarkEnd w:id="452"/>
      <w:r>
        <w:rPr>
          <w:rFonts w:hint="eastAsia"/>
          <w:b/>
          <w:bCs/>
          <w:color w:val="auto"/>
        </w:rPr>
        <w:t>验收</w:t>
      </w:r>
    </w:p>
    <w:p w14:paraId="64F80729">
      <w:pPr>
        <w:spacing w:line="312" w:lineRule="auto"/>
        <w:ind w:firstLine="420" w:firstLineChars="200"/>
        <w:rPr>
          <w:color w:val="auto"/>
        </w:rPr>
      </w:pPr>
      <w:r>
        <w:rPr>
          <w:rFonts w:hint="eastAsia" w:ascii="宋体" w:hAnsi="宋体" w:cs="宋体"/>
          <w:color w:val="auto"/>
        </w:rPr>
        <w:t>1</w:t>
      </w:r>
      <w:r>
        <w:rPr>
          <w:rFonts w:hint="eastAsia" w:ascii="宋体" w:hAnsi="宋体"/>
          <w:color w:val="auto"/>
        </w:rPr>
        <w:t>.</w:t>
      </w:r>
      <w:r>
        <w:rPr>
          <w:rFonts w:hint="eastAsia"/>
          <w:color w:val="auto"/>
        </w:rPr>
        <w:t>验收前乙方应对所提供服务作出全面检查及对验收文件进行整理，并列出清单，作为甲方验收和使用的技术条件依据，检验的结果应交甲方。</w:t>
      </w:r>
    </w:p>
    <w:p w14:paraId="4885DCAF">
      <w:pPr>
        <w:spacing w:line="312" w:lineRule="auto"/>
        <w:ind w:firstLine="420" w:firstLineChars="200"/>
        <w:rPr>
          <w:rFonts w:cs="宋体"/>
          <w:color w:val="auto"/>
        </w:rPr>
      </w:pPr>
      <w:r>
        <w:rPr>
          <w:rFonts w:hint="eastAsia" w:ascii="宋体" w:hAnsi="宋体" w:cs="宋体"/>
          <w:color w:val="auto"/>
        </w:rPr>
        <w:t>2</w:t>
      </w:r>
      <w:r>
        <w:rPr>
          <w:rFonts w:hint="eastAsia" w:ascii="宋体" w:hAnsi="宋体"/>
          <w:color w:val="auto"/>
        </w:rPr>
        <w:t>.如甲方需要，</w:t>
      </w:r>
      <w:r>
        <w:rPr>
          <w:rFonts w:hint="eastAsia"/>
          <w:color w:val="auto"/>
        </w:rPr>
        <w:t>验收时乙方应在现场，验收完毕后作出验收结果报告。</w:t>
      </w:r>
      <w:r>
        <w:rPr>
          <w:rFonts w:cs="宋体"/>
          <w:color w:val="auto"/>
        </w:rPr>
        <w:t xml:space="preserve"> </w:t>
      </w:r>
    </w:p>
    <w:p w14:paraId="410A2742">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b/>
          <w:bCs/>
          <w:color w:val="auto"/>
          <w:u w:val="single"/>
        </w:rPr>
        <w:t xml:space="preserve">    </w:t>
      </w:r>
      <w:r>
        <w:rPr>
          <w:rFonts w:hint="eastAsia"/>
          <w:color w:val="auto"/>
        </w:rPr>
        <w:t>个工作日内开始验收。</w:t>
      </w:r>
    </w:p>
    <w:p w14:paraId="145A6C86">
      <w:pPr>
        <w:spacing w:line="312" w:lineRule="auto"/>
        <w:ind w:firstLine="420" w:firstLineChars="200"/>
        <w:rPr>
          <w:rFonts w:cs="宋体"/>
          <w:strike/>
          <w:color w:val="auto"/>
        </w:rPr>
      </w:pPr>
      <w:r>
        <w:rPr>
          <w:rFonts w:hint="eastAsia" w:ascii="宋体" w:hAnsi="宋体" w:cs="宋体"/>
          <w:color w:val="auto"/>
        </w:rPr>
        <w:t>4</w:t>
      </w:r>
      <w:r>
        <w:rPr>
          <w:rFonts w:hint="eastAsia" w:ascii="宋体" w:hAnsi="宋体"/>
          <w:color w:val="auto"/>
        </w:rPr>
        <w:t>.</w:t>
      </w:r>
      <w:r>
        <w:rPr>
          <w:rFonts w:hint="eastAsia"/>
          <w:color w:val="auto"/>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326E4AD6">
      <w:pPr>
        <w:spacing w:line="312" w:lineRule="auto"/>
        <w:ind w:firstLine="422" w:firstLineChars="200"/>
        <w:rPr>
          <w:b/>
          <w:bCs/>
          <w:color w:val="auto"/>
        </w:rPr>
      </w:pPr>
      <w:r>
        <w:rPr>
          <w:rFonts w:hint="eastAsia"/>
          <w:b/>
          <w:bCs/>
          <w:color w:val="auto"/>
        </w:rPr>
        <w:t>九、质量保证与售后服务</w:t>
      </w:r>
    </w:p>
    <w:p w14:paraId="593F36D2">
      <w:pPr>
        <w:spacing w:line="312" w:lineRule="auto"/>
        <w:ind w:firstLine="420" w:firstLineChars="200"/>
        <w:rPr>
          <w:color w:val="auto"/>
        </w:rPr>
      </w:pPr>
      <w:r>
        <w:rPr>
          <w:rFonts w:hint="eastAsia" w:ascii="宋体" w:hAnsi="宋体"/>
          <w:color w:val="auto"/>
        </w:rPr>
        <w:t>1.</w:t>
      </w:r>
      <w:r>
        <w:rPr>
          <w:rFonts w:hint="eastAsia"/>
          <w:color w:val="auto"/>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0AE5C452">
      <w:pPr>
        <w:spacing w:line="312" w:lineRule="auto"/>
        <w:ind w:firstLine="420" w:firstLineChars="200"/>
        <w:rPr>
          <w:rFonts w:cs="宋体"/>
          <w:b/>
          <w:bCs/>
          <w:color w:val="auto"/>
        </w:rPr>
      </w:pPr>
      <w:r>
        <w:rPr>
          <w:rFonts w:hint="eastAsia" w:ascii="宋体" w:hAnsi="宋体" w:cs="宋体"/>
          <w:color w:val="auto"/>
        </w:rPr>
        <w:t>2</w:t>
      </w:r>
      <w:r>
        <w:rPr>
          <w:rFonts w:hint="eastAsia" w:ascii="宋体" w:hAnsi="宋体"/>
          <w:color w:val="auto"/>
        </w:rPr>
        <w:t>.</w:t>
      </w:r>
      <w:r>
        <w:rPr>
          <w:rFonts w:hint="eastAsia"/>
          <w:color w:val="auto"/>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0B767A44">
      <w:pPr>
        <w:spacing w:line="312" w:lineRule="auto"/>
        <w:ind w:firstLine="420" w:firstLineChars="200"/>
        <w:rPr>
          <w:rFonts w:cs="宋体"/>
          <w:b/>
          <w:bCs/>
          <w:color w:val="auto"/>
        </w:rPr>
      </w:pPr>
      <w:r>
        <w:rPr>
          <w:rFonts w:hint="eastAsia" w:ascii="宋体" w:hAnsi="宋体" w:cs="宋体"/>
          <w:color w:val="auto"/>
        </w:rPr>
        <w:t>3</w:t>
      </w:r>
      <w:r>
        <w:rPr>
          <w:rFonts w:hint="eastAsia" w:ascii="宋体" w:hAnsi="宋体"/>
          <w:color w:val="auto"/>
        </w:rPr>
        <w:t>.</w:t>
      </w:r>
      <w:r>
        <w:rPr>
          <w:rFonts w:hint="eastAsia"/>
          <w:color w:val="auto"/>
        </w:rPr>
        <w:t>质量保证期内，乙方对本项目所含货物类产品免费提供维护、维修或更换，包括设备维修所需的零配件及不能解决的故障需要返回生产厂家维修时所发生的一切费用。</w:t>
      </w:r>
    </w:p>
    <w:p w14:paraId="2E689F3C">
      <w:pPr>
        <w:spacing w:line="312" w:lineRule="auto"/>
        <w:ind w:firstLine="422" w:firstLineChars="200"/>
        <w:rPr>
          <w:b/>
          <w:bCs/>
          <w:color w:val="auto"/>
        </w:rPr>
      </w:pPr>
      <w:r>
        <w:rPr>
          <w:rFonts w:hint="eastAsia"/>
          <w:b/>
          <w:bCs/>
          <w:color w:val="auto"/>
        </w:rPr>
        <w:t>十、保密条款</w:t>
      </w:r>
    </w:p>
    <w:p w14:paraId="699C322F">
      <w:pPr>
        <w:spacing w:line="312" w:lineRule="auto"/>
        <w:ind w:firstLine="420" w:firstLineChars="200"/>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1941C8D4">
      <w:pPr>
        <w:spacing w:line="312" w:lineRule="auto"/>
        <w:ind w:firstLine="422" w:firstLineChars="200"/>
        <w:rPr>
          <w:b/>
          <w:bCs/>
          <w:color w:val="auto"/>
        </w:rPr>
      </w:pPr>
      <w:r>
        <w:rPr>
          <w:rFonts w:hint="eastAsia"/>
          <w:b/>
          <w:bCs/>
          <w:color w:val="auto"/>
        </w:rPr>
        <w:t>十一、违约责任</w:t>
      </w:r>
    </w:p>
    <w:p w14:paraId="23FCC73D">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甲方逾期支付款项的，每逾期一日，应按逾期付款总额</w:t>
      </w:r>
      <w:r>
        <w:rPr>
          <w:rFonts w:hint="eastAsia"/>
          <w:color w:val="auto"/>
          <w:u w:val="single"/>
        </w:rPr>
        <w:t>千分之一</w:t>
      </w:r>
      <w:r>
        <w:rPr>
          <w:rFonts w:hint="eastAsia"/>
          <w:color w:val="auto"/>
        </w:rPr>
        <w:t>向乙方支付违约金。</w:t>
      </w:r>
    </w:p>
    <w:p w14:paraId="066A378B">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乙方逾期履行合同的，每逾期一日，应按合同总价</w:t>
      </w:r>
      <w:r>
        <w:rPr>
          <w:rFonts w:hint="eastAsia"/>
          <w:color w:val="auto"/>
          <w:u w:val="single"/>
        </w:rPr>
        <w:t>千分之一</w:t>
      </w:r>
      <w:r>
        <w:rPr>
          <w:rFonts w:hint="eastAsia"/>
          <w:color w:val="auto"/>
        </w:rPr>
        <w:t>向甲方支付违约金。累计逾期超过约定日期</w:t>
      </w:r>
      <w:r>
        <w:rPr>
          <w:color w:val="auto"/>
          <w:u w:val="single"/>
        </w:rPr>
        <w:t xml:space="preserve"> 10 </w:t>
      </w:r>
      <w:r>
        <w:rPr>
          <w:rFonts w:hint="eastAsia"/>
          <w:color w:val="auto"/>
        </w:rPr>
        <w:t>个工作日的，甲方有权解除本合同，乙方应向</w:t>
      </w:r>
      <w:r>
        <w:rPr>
          <w:rFonts w:hint="eastAsia"/>
          <w:color w:val="auto"/>
          <w:spacing w:val="-6"/>
        </w:rPr>
        <w:t>甲方返还全部已支付价款，并按合同总价的</w:t>
      </w:r>
      <w:r>
        <w:rPr>
          <w:color w:val="auto"/>
          <w:u w:val="single"/>
        </w:rPr>
        <w:t>5 %</w:t>
      </w:r>
      <w:r>
        <w:rPr>
          <w:rFonts w:hint="eastAsia"/>
          <w:color w:val="auto"/>
          <w:spacing w:val="-6"/>
        </w:rPr>
        <w:t>向甲方支付违约金，</w:t>
      </w:r>
      <w:r>
        <w:rPr>
          <w:rFonts w:hint="eastAsia"/>
          <w:color w:val="auto"/>
        </w:rPr>
        <w:t>违约金不足以弥补甲方损失的，乙方还应向</w:t>
      </w:r>
      <w:r>
        <w:rPr>
          <w:rFonts w:hint="eastAsia"/>
          <w:color w:val="auto"/>
          <w:spacing w:val="-6"/>
        </w:rPr>
        <w:t>甲方赔偿遭受的全部损失。</w:t>
      </w:r>
      <w:r>
        <w:rPr>
          <w:color w:val="auto"/>
        </w:rPr>
        <w:t xml:space="preserve"> </w:t>
      </w:r>
    </w:p>
    <w:p w14:paraId="17CF1E33">
      <w:pPr>
        <w:spacing w:line="312" w:lineRule="auto"/>
        <w:ind w:firstLine="420" w:firstLineChars="200"/>
        <w:rPr>
          <w:color w:val="auto"/>
        </w:rPr>
      </w:pPr>
      <w:r>
        <w:rPr>
          <w:rFonts w:hint="eastAsia" w:ascii="宋体" w:hAnsi="宋体" w:cs="宋体"/>
          <w:color w:val="auto"/>
        </w:rPr>
        <w:t>3</w:t>
      </w:r>
      <w:r>
        <w:rPr>
          <w:rFonts w:hint="eastAsia" w:ascii="宋体" w:hAnsi="宋体"/>
          <w:color w:val="auto"/>
        </w:rPr>
        <w:t>.</w:t>
      </w:r>
      <w:r>
        <w:rPr>
          <w:rFonts w:hint="eastAsia"/>
          <w:color w:val="auto"/>
        </w:rPr>
        <w:t>若乙方未能按本合同要求全面提供服务或有其他违约行为，并经甲方书面通知后仍不改正的，甲方有权解除合同，</w:t>
      </w:r>
      <w:r>
        <w:rPr>
          <w:rFonts w:hint="eastAsia" w:cs="宋体"/>
          <w:color w:val="auto"/>
        </w:rPr>
        <w:t>乙方应向</w:t>
      </w:r>
      <w:r>
        <w:rPr>
          <w:rFonts w:hint="eastAsia"/>
          <w:color w:val="auto"/>
        </w:rPr>
        <w:t>甲方返还全部已支付价款，并按合同总价的</w:t>
      </w:r>
      <w:r>
        <w:rPr>
          <w:color w:val="auto"/>
          <w:u w:val="single"/>
        </w:rPr>
        <w:t>5 %</w:t>
      </w:r>
      <w:r>
        <w:rPr>
          <w:rFonts w:hint="eastAsia"/>
          <w:color w:val="auto"/>
        </w:rPr>
        <w:t>向甲方支付违约金，</w:t>
      </w:r>
      <w:r>
        <w:rPr>
          <w:rFonts w:hint="eastAsia" w:cs="宋体"/>
          <w:color w:val="auto"/>
        </w:rPr>
        <w:t>违约金不足以弥补甲方损失的，乙方还应向</w:t>
      </w:r>
      <w:r>
        <w:rPr>
          <w:rFonts w:hint="eastAsia"/>
          <w:color w:val="auto"/>
        </w:rPr>
        <w:t>甲方赔偿遭受的全部损失。</w:t>
      </w:r>
    </w:p>
    <w:p w14:paraId="13BEC272">
      <w:pPr>
        <w:spacing w:line="312" w:lineRule="auto"/>
        <w:ind w:firstLine="420" w:firstLineChars="200"/>
        <w:rPr>
          <w:b/>
          <w:bCs/>
          <w:color w:val="auto"/>
        </w:rPr>
      </w:pPr>
      <w:r>
        <w:rPr>
          <w:rFonts w:hint="eastAsia" w:ascii="宋体" w:hAnsi="宋体"/>
          <w:color w:val="auto"/>
        </w:rPr>
        <w:t>4.</w:t>
      </w:r>
      <w:r>
        <w:rPr>
          <w:rFonts w:hint="eastAsia"/>
          <w:color w:val="auto"/>
          <w:spacing w:val="-6"/>
        </w:rPr>
        <w:t>服务期内乙方未在约定时间内作出服务响应的，</w:t>
      </w:r>
      <w:r>
        <w:rPr>
          <w:rFonts w:hint="eastAsia"/>
          <w:color w:val="auto"/>
        </w:rPr>
        <w:t>每发生一次应向甲方支付</w:t>
      </w:r>
      <w:r>
        <w:rPr>
          <w:color w:val="auto"/>
          <w:u w:val="single"/>
        </w:rPr>
        <w:t xml:space="preserve">      </w:t>
      </w:r>
      <w:r>
        <w:rPr>
          <w:rFonts w:hint="eastAsia"/>
          <w:color w:val="auto"/>
        </w:rPr>
        <w:t>元的违约金，</w:t>
      </w:r>
      <w:r>
        <w:rPr>
          <w:rFonts w:hint="eastAsia"/>
          <w:color w:val="auto"/>
          <w:spacing w:val="-6"/>
        </w:rPr>
        <w:t>甲方有权委托第三方提供服务，</w:t>
      </w:r>
      <w:r>
        <w:rPr>
          <w:rFonts w:hint="eastAsia"/>
          <w:color w:val="auto"/>
        </w:rPr>
        <w:t>所产生的费用由乙方承担。</w:t>
      </w:r>
    </w:p>
    <w:p w14:paraId="2385E51A">
      <w:pPr>
        <w:spacing w:line="312" w:lineRule="auto"/>
        <w:ind w:firstLine="420" w:firstLineChars="200"/>
        <w:rPr>
          <w:color w:val="auto"/>
        </w:rPr>
      </w:pPr>
      <w:r>
        <w:rPr>
          <w:rFonts w:hint="eastAsia" w:ascii="宋体" w:hAnsi="宋体"/>
          <w:color w:val="auto"/>
        </w:rPr>
        <w:t>5.</w:t>
      </w:r>
      <w:r>
        <w:rPr>
          <w:rFonts w:hint="eastAsia"/>
          <w:color w:val="auto"/>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0CCA4FD4">
      <w:pPr>
        <w:spacing w:line="312" w:lineRule="auto"/>
        <w:ind w:firstLine="422" w:firstLineChars="200"/>
        <w:rPr>
          <w:b/>
          <w:bCs/>
          <w:color w:val="auto"/>
        </w:rPr>
      </w:pPr>
      <w:r>
        <w:rPr>
          <w:rFonts w:hint="eastAsia"/>
          <w:b/>
          <w:bCs/>
          <w:color w:val="auto"/>
        </w:rPr>
        <w:t>十二、不可抗力</w:t>
      </w:r>
    </w:p>
    <w:p w14:paraId="2FF27855">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7135DD1C">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5326A948">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不可抗力事件发生后，受不可抗力事件影响的一方应在事件发生后</w:t>
      </w:r>
      <w:r>
        <w:rPr>
          <w:color w:val="auto"/>
        </w:rPr>
        <w:t>3</w:t>
      </w:r>
      <w:r>
        <w:rPr>
          <w:rFonts w:hint="eastAsia"/>
          <w:color w:val="auto"/>
        </w:rPr>
        <w:t>日内立即通知对方，并寄送有关权威机构出具的证明。同时应立即尽一切合理努力采取措施，消除影响，减少损失。</w:t>
      </w:r>
    </w:p>
    <w:p w14:paraId="46A6497E">
      <w:pPr>
        <w:spacing w:line="312" w:lineRule="auto"/>
        <w:ind w:firstLine="420" w:firstLineChars="200"/>
        <w:rPr>
          <w:color w:val="auto"/>
        </w:rPr>
      </w:pPr>
      <w:r>
        <w:rPr>
          <w:rFonts w:hint="eastAsia" w:ascii="宋体" w:hAnsi="宋体" w:cs="宋体"/>
          <w:color w:val="auto"/>
        </w:rPr>
        <w:t>4.</w:t>
      </w:r>
      <w:r>
        <w:rPr>
          <w:rFonts w:hint="eastAsia"/>
          <w:color w:val="auto"/>
        </w:rPr>
        <w:t>不可抗力事件延续</w:t>
      </w:r>
      <w:r>
        <w:rPr>
          <w:color w:val="auto"/>
        </w:rPr>
        <w:t>30</w:t>
      </w:r>
      <w:r>
        <w:rPr>
          <w:rFonts w:hint="eastAsia"/>
          <w:color w:val="auto"/>
        </w:rPr>
        <w:t>天以上，双方应通过友好协商，确定是否继续履行合同。</w:t>
      </w:r>
    </w:p>
    <w:p w14:paraId="2730B087">
      <w:pPr>
        <w:spacing w:line="312" w:lineRule="auto"/>
        <w:ind w:firstLine="422" w:firstLineChars="200"/>
        <w:rPr>
          <w:b/>
          <w:bCs/>
          <w:color w:val="auto"/>
        </w:rPr>
      </w:pPr>
      <w:r>
        <w:rPr>
          <w:rFonts w:hint="eastAsia"/>
          <w:b/>
          <w:bCs/>
          <w:color w:val="auto"/>
        </w:rPr>
        <w:t>十三、法律适用与争议解决</w:t>
      </w:r>
    </w:p>
    <w:p w14:paraId="6E2C3F63">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5A8519D9">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4636D105">
      <w:pPr>
        <w:spacing w:line="312" w:lineRule="auto"/>
        <w:ind w:firstLine="422" w:firstLineChars="200"/>
        <w:rPr>
          <w:b/>
          <w:bCs/>
          <w:color w:val="auto"/>
        </w:rPr>
      </w:pPr>
      <w:r>
        <w:rPr>
          <w:rFonts w:hint="eastAsia"/>
          <w:b/>
          <w:bCs/>
          <w:color w:val="auto"/>
        </w:rPr>
        <w:t>十四、合同生效及其他</w:t>
      </w:r>
    </w:p>
    <w:p w14:paraId="3E8ED022">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本合同经甲、乙双方代表签字并加盖单位公章或合同专用章后生效，甲方的单位公章盖采购中心合同专用章（其它部门公章无效）。</w:t>
      </w:r>
    </w:p>
    <w:p w14:paraId="4FAE437A">
      <w:pPr>
        <w:spacing w:line="312" w:lineRule="auto"/>
        <w:ind w:firstLine="420" w:firstLineChars="200"/>
        <w:rPr>
          <w:color w:val="auto"/>
        </w:rPr>
      </w:pPr>
      <w:r>
        <w:rPr>
          <w:rFonts w:hint="eastAsia" w:ascii="宋体" w:hAnsi="宋体"/>
          <w:color w:val="auto"/>
        </w:rPr>
        <w:t>2.</w:t>
      </w:r>
      <w:bookmarkStart w:id="453" w:name="_Hlk154756484"/>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p>
    <w:bookmarkEnd w:id="453"/>
    <w:p w14:paraId="0C68837F">
      <w:pPr>
        <w:spacing w:line="312" w:lineRule="auto"/>
        <w:ind w:firstLine="396" w:firstLineChars="200"/>
        <w:rPr>
          <w:color w:val="auto"/>
          <w:lang w:val="zh-CN"/>
        </w:rPr>
      </w:pPr>
      <w:bookmarkStart w:id="454" w:name="_Hlk154756502"/>
      <w:r>
        <w:rPr>
          <w:rFonts w:hint="eastAsia" w:ascii="宋体" w:hAnsi="宋体" w:cs="宋体"/>
          <w:color w:val="auto"/>
          <w:spacing w:val="-6"/>
        </w:rPr>
        <w:t>3.</w:t>
      </w:r>
      <w:bookmarkEnd w:id="454"/>
      <w:r>
        <w:rPr>
          <w:rFonts w:hint="eastAsia"/>
          <w:color w:val="auto"/>
        </w:rPr>
        <w:t>本次采购过程中形成的</w:t>
      </w:r>
      <w:r>
        <w:rPr>
          <w:rFonts w:hint="eastAsia" w:ascii="宋体" w:hAnsi="宋体" w:cs="宋体"/>
          <w:color w:val="auto"/>
        </w:rPr>
        <w:t>招标（非招标）</w:t>
      </w:r>
      <w:r>
        <w:rPr>
          <w:rFonts w:hint="eastAsia" w:ascii="宋体" w:hAnsi="宋体" w:cs="宋体"/>
          <w:color w:val="auto"/>
          <w:lang w:val="zh-CN"/>
        </w:rPr>
        <w:t>文件</w:t>
      </w:r>
      <w:r>
        <w:rPr>
          <w:rFonts w:hint="eastAsia"/>
          <w:color w:val="auto"/>
        </w:rPr>
        <w:t>、投标（响应）文件、澄清承诺、补充协议、附件等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29939B27">
      <w:pPr>
        <w:spacing w:line="312" w:lineRule="auto"/>
        <w:ind w:firstLine="420" w:firstLineChars="200"/>
        <w:rPr>
          <w:color w:val="auto"/>
          <w:lang w:val="zh-CN"/>
        </w:rPr>
      </w:pPr>
      <w:r>
        <w:rPr>
          <w:rFonts w:hint="eastAsia"/>
          <w:color w:val="auto"/>
          <w:lang w:val="zh-CN"/>
        </w:rPr>
        <w:t>（</w:t>
      </w:r>
      <w:r>
        <w:rPr>
          <w:rFonts w:hint="eastAsia" w:ascii="宋体" w:hAnsi="宋体"/>
          <w:color w:val="auto"/>
          <w:lang w:val="zh-CN"/>
        </w:rPr>
        <w:t>1</w:t>
      </w:r>
      <w:r>
        <w:rPr>
          <w:rFonts w:hint="eastAsia"/>
          <w:color w:val="auto"/>
          <w:lang w:val="zh-CN"/>
        </w:rPr>
        <w:t>）本合同及其补充合同、变更协议；</w:t>
      </w:r>
    </w:p>
    <w:p w14:paraId="1408BF26">
      <w:pPr>
        <w:spacing w:line="312" w:lineRule="auto"/>
        <w:ind w:firstLine="420" w:firstLineChars="200"/>
        <w:rPr>
          <w:color w:val="auto"/>
          <w:lang w:val="zh-CN"/>
        </w:rPr>
      </w:pPr>
      <w:r>
        <w:rPr>
          <w:rFonts w:hint="eastAsia"/>
          <w:color w:val="auto"/>
        </w:rPr>
        <w:t>（</w:t>
      </w:r>
      <w:r>
        <w:rPr>
          <w:rFonts w:hint="eastAsia" w:ascii="宋体" w:hAnsi="宋体"/>
          <w:color w:val="auto"/>
        </w:rPr>
        <w:t>2</w:t>
      </w:r>
      <w:r>
        <w:rPr>
          <w:rFonts w:hint="eastAsia"/>
          <w:color w:val="auto"/>
        </w:rPr>
        <w:t>）中标（成交）</w:t>
      </w:r>
      <w:r>
        <w:rPr>
          <w:rFonts w:hint="eastAsia"/>
          <w:color w:val="auto"/>
          <w:lang w:val="zh-CN"/>
        </w:rPr>
        <w:t>通知书；</w:t>
      </w:r>
    </w:p>
    <w:p w14:paraId="6CA4A71D">
      <w:pPr>
        <w:spacing w:line="312" w:lineRule="auto"/>
        <w:ind w:firstLine="420" w:firstLineChars="200"/>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53C3D953">
      <w:pPr>
        <w:spacing w:line="312" w:lineRule="auto"/>
        <w:ind w:firstLine="420" w:firstLineChars="200"/>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3886F71F">
      <w:pPr>
        <w:spacing w:line="312" w:lineRule="auto"/>
        <w:ind w:firstLine="420" w:firstLineChars="200"/>
        <w:rPr>
          <w:color w:val="auto"/>
        </w:rPr>
      </w:pPr>
      <w:r>
        <w:rPr>
          <w:rFonts w:hint="eastAsia"/>
          <w:color w:val="auto"/>
        </w:rPr>
        <w:t>（</w:t>
      </w:r>
      <w:r>
        <w:rPr>
          <w:rFonts w:hint="eastAsia" w:ascii="宋体" w:hAnsi="宋体"/>
          <w:color w:val="auto"/>
        </w:rPr>
        <w:t>5</w:t>
      </w:r>
      <w:r>
        <w:rPr>
          <w:rFonts w:hint="eastAsia"/>
          <w:color w:val="auto"/>
        </w:rPr>
        <w:t>）</w:t>
      </w:r>
      <w:r>
        <w:rPr>
          <w:rFonts w:hint="eastAsia"/>
          <w:color w:val="auto"/>
          <w:lang w:val="zh-CN"/>
        </w:rPr>
        <w:t>其他相关采购文件。</w:t>
      </w:r>
    </w:p>
    <w:p w14:paraId="771426BA">
      <w:pPr>
        <w:spacing w:line="312" w:lineRule="auto"/>
        <w:ind w:firstLine="420" w:firstLineChars="200"/>
        <w:rPr>
          <w:color w:val="auto"/>
        </w:rPr>
      </w:pPr>
      <w:bookmarkStart w:id="455" w:name="_Hlk154756515"/>
      <w:r>
        <w:rPr>
          <w:rFonts w:hint="eastAsia" w:ascii="宋体" w:hAnsi="宋体"/>
          <w:color w:val="auto"/>
        </w:rPr>
        <w:t>4.</w:t>
      </w:r>
      <w:r>
        <w:rPr>
          <w:rFonts w:hint="eastAsia"/>
          <w:color w:val="auto"/>
        </w:rPr>
        <w:t>本合同未尽事宜，遵照《中华人民共和国民法典》有关条文执行。</w:t>
      </w:r>
    </w:p>
    <w:p w14:paraId="3D200D8B">
      <w:pPr>
        <w:spacing w:line="312" w:lineRule="auto"/>
        <w:ind w:firstLine="396" w:firstLineChars="200"/>
        <w:rPr>
          <w:color w:val="auto"/>
        </w:rPr>
      </w:pPr>
      <w:r>
        <w:rPr>
          <w:rFonts w:hint="eastAsia" w:ascii="宋体" w:hAnsi="宋体"/>
          <w:color w:val="auto"/>
          <w:spacing w:val="-6"/>
        </w:rPr>
        <w:t>5.</w:t>
      </w:r>
      <w:r>
        <w:rPr>
          <w:rFonts w:hint="eastAsia"/>
          <w:color w:val="auto"/>
        </w:rPr>
        <w:t>本合同一式肆份，甲方执叁份，乙方执一份，具有同等法律效力。</w:t>
      </w:r>
    </w:p>
    <w:bookmarkEnd w:id="455"/>
    <w:p w14:paraId="4ACF92DC">
      <w:pPr>
        <w:spacing w:line="312" w:lineRule="auto"/>
        <w:ind w:firstLine="420" w:firstLineChars="200"/>
        <w:rPr>
          <w:color w:val="auto"/>
        </w:rPr>
      </w:pPr>
    </w:p>
    <w:p w14:paraId="72BACB25">
      <w:pPr>
        <w:spacing w:line="312" w:lineRule="auto"/>
        <w:ind w:firstLine="424" w:firstLineChars="201"/>
        <w:rPr>
          <w:b/>
          <w:bCs/>
          <w:color w:val="auto"/>
        </w:rPr>
      </w:pPr>
      <w:r>
        <w:rPr>
          <w:rFonts w:hint="eastAsia"/>
          <w:b/>
          <w:bCs/>
          <w:color w:val="auto"/>
        </w:rPr>
        <w:t>合同附件：</w:t>
      </w:r>
      <w:r>
        <w:rPr>
          <w:b/>
          <w:bCs/>
          <w:color w:val="auto"/>
        </w:rPr>
        <w:t xml:space="preserve">   </w:t>
      </w:r>
      <w:r>
        <w:rPr>
          <w:rFonts w:hint="eastAsia"/>
          <w:b/>
          <w:bCs/>
          <w:color w:val="auto"/>
        </w:rPr>
        <w:t>（附件名称）（如有则填写，如无则删除）</w:t>
      </w:r>
    </w:p>
    <w:p w14:paraId="76187F76">
      <w:pPr>
        <w:spacing w:line="312" w:lineRule="auto"/>
        <w:ind w:firstLine="420" w:firstLineChars="200"/>
        <w:rPr>
          <w:color w:val="auto"/>
        </w:rPr>
      </w:pPr>
    </w:p>
    <w:p w14:paraId="1D922ED0">
      <w:pPr>
        <w:spacing w:line="312" w:lineRule="auto"/>
        <w:ind w:firstLine="420" w:firstLineChars="200"/>
        <w:rPr>
          <w:color w:val="auto"/>
        </w:rPr>
      </w:pPr>
      <w:r>
        <w:rPr>
          <w:rFonts w:hint="eastAsia"/>
          <w:color w:val="auto"/>
        </w:rPr>
        <w:t>甲方（公章）：杭州电子科技大学</w:t>
      </w:r>
      <w:r>
        <w:rPr>
          <w:color w:val="auto"/>
        </w:rPr>
        <w:t xml:space="preserve">            </w:t>
      </w:r>
      <w:r>
        <w:rPr>
          <w:rFonts w:hint="eastAsia"/>
          <w:color w:val="auto"/>
        </w:rPr>
        <w:t>乙方（公章）：</w:t>
      </w:r>
    </w:p>
    <w:p w14:paraId="114A455C">
      <w:pPr>
        <w:spacing w:line="312" w:lineRule="auto"/>
        <w:ind w:firstLine="420" w:firstLineChars="200"/>
        <w:rPr>
          <w:color w:val="auto"/>
        </w:rPr>
      </w:pPr>
    </w:p>
    <w:p w14:paraId="24207D45">
      <w:pPr>
        <w:spacing w:line="312" w:lineRule="auto"/>
        <w:ind w:firstLine="420" w:firstLineChars="200"/>
        <w:rPr>
          <w:color w:val="auto"/>
        </w:rPr>
      </w:pPr>
      <w:r>
        <w:rPr>
          <w:rFonts w:hint="eastAsia"/>
          <w:color w:val="auto"/>
        </w:rPr>
        <w:t>法定（授权）代表人：</w:t>
      </w:r>
      <w:r>
        <w:rPr>
          <w:color w:val="auto"/>
        </w:rPr>
        <w:t xml:space="preserve">                      </w:t>
      </w:r>
      <w:r>
        <w:rPr>
          <w:rFonts w:hint="eastAsia"/>
          <w:color w:val="auto"/>
        </w:rPr>
        <w:t>法定（授权）代表人：</w:t>
      </w:r>
    </w:p>
    <w:p w14:paraId="6E560E61">
      <w:pPr>
        <w:spacing w:line="312" w:lineRule="auto"/>
        <w:ind w:firstLine="420" w:firstLineChars="200"/>
        <w:rPr>
          <w:color w:val="auto"/>
        </w:rPr>
      </w:pPr>
    </w:p>
    <w:p w14:paraId="2070152D">
      <w:pPr>
        <w:spacing w:line="312" w:lineRule="auto"/>
        <w:ind w:firstLine="420" w:firstLineChars="200"/>
        <w:rPr>
          <w:color w:val="auto"/>
        </w:rPr>
      </w:pPr>
      <w:r>
        <w:rPr>
          <w:rFonts w:hint="eastAsia"/>
          <w:color w:val="auto"/>
        </w:rPr>
        <w:t>（签字）：</w:t>
      </w:r>
      <w:r>
        <w:rPr>
          <w:color w:val="auto"/>
        </w:rPr>
        <w:t xml:space="preserve">                                </w:t>
      </w:r>
      <w:r>
        <w:rPr>
          <w:rFonts w:hint="eastAsia"/>
          <w:color w:val="auto"/>
        </w:rPr>
        <w:t>（签字）：</w:t>
      </w:r>
    </w:p>
    <w:p w14:paraId="311C6930">
      <w:pPr>
        <w:spacing w:line="312" w:lineRule="auto"/>
        <w:ind w:firstLine="420" w:firstLineChars="200"/>
        <w:rPr>
          <w:color w:val="auto"/>
        </w:rPr>
      </w:pPr>
    </w:p>
    <w:p w14:paraId="57D06D25">
      <w:pPr>
        <w:spacing w:line="312" w:lineRule="auto"/>
        <w:ind w:firstLine="420" w:firstLineChars="200"/>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r>
        <w:rPr>
          <w:color w:val="auto"/>
        </w:rPr>
        <w:t xml:space="preserve"> </w:t>
      </w:r>
    </w:p>
    <w:p w14:paraId="4039CD49">
      <w:pPr>
        <w:spacing w:line="312" w:lineRule="auto"/>
        <w:ind w:firstLine="420" w:firstLineChars="200"/>
        <w:rPr>
          <w:color w:val="auto"/>
        </w:rPr>
      </w:pPr>
      <w:r>
        <w:rPr>
          <w:rFonts w:hint="eastAsia"/>
          <w:color w:val="auto"/>
        </w:rPr>
        <w:t>电话：</w:t>
      </w:r>
      <w:r>
        <w:rPr>
          <w:color w:val="auto"/>
        </w:rPr>
        <w:t xml:space="preserve">                                     </w:t>
      </w:r>
      <w:r>
        <w:rPr>
          <w:rFonts w:hint="eastAsia"/>
          <w:color w:val="auto"/>
        </w:rPr>
        <w:t>电话：</w:t>
      </w:r>
      <w:r>
        <w:rPr>
          <w:color w:val="auto"/>
        </w:rPr>
        <w:t xml:space="preserve"> </w:t>
      </w:r>
    </w:p>
    <w:p w14:paraId="21D5C7FF">
      <w:pPr>
        <w:spacing w:line="312" w:lineRule="auto"/>
        <w:ind w:firstLine="420" w:firstLineChars="200"/>
        <w:rPr>
          <w:color w:val="auto"/>
        </w:rPr>
      </w:pPr>
      <w:r>
        <w:rPr>
          <w:rFonts w:hint="eastAsia"/>
          <w:color w:val="auto"/>
        </w:rPr>
        <w:t>开户银行：工行杭州高新支行</w:t>
      </w:r>
      <w:r>
        <w:rPr>
          <w:color w:val="auto"/>
        </w:rPr>
        <w:t xml:space="preserve">                 </w:t>
      </w:r>
      <w:r>
        <w:rPr>
          <w:rFonts w:hint="eastAsia"/>
          <w:color w:val="auto"/>
        </w:rPr>
        <w:t>开户银行：</w:t>
      </w:r>
      <w:r>
        <w:rPr>
          <w:color w:val="auto"/>
        </w:rPr>
        <w:t xml:space="preserve"> </w:t>
      </w:r>
    </w:p>
    <w:p w14:paraId="51580DD1">
      <w:pPr>
        <w:spacing w:line="312" w:lineRule="auto"/>
        <w:ind w:firstLine="420" w:firstLineChars="200"/>
        <w:rPr>
          <w:color w:val="auto"/>
        </w:rPr>
      </w:pPr>
      <w:r>
        <w:rPr>
          <w:rFonts w:hint="eastAsia"/>
          <w:color w:val="auto"/>
        </w:rPr>
        <w:t>账号：</w:t>
      </w:r>
      <w:r>
        <w:rPr>
          <w:color w:val="auto"/>
        </w:rPr>
        <w:t xml:space="preserve">1202026209008806216                  </w:t>
      </w:r>
      <w:r>
        <w:rPr>
          <w:rFonts w:hint="eastAsia"/>
          <w:color w:val="auto"/>
        </w:rPr>
        <w:t>账号：</w:t>
      </w:r>
      <w:r>
        <w:rPr>
          <w:color w:val="auto"/>
        </w:rPr>
        <w:t xml:space="preserve"> </w:t>
      </w:r>
    </w:p>
    <w:p w14:paraId="2904D628">
      <w:pPr>
        <w:pStyle w:val="8"/>
        <w:spacing w:line="312" w:lineRule="auto"/>
        <w:rPr>
          <w:color w:val="auto"/>
        </w:rPr>
      </w:pP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r>
        <w:rPr>
          <w:color w:val="auto"/>
          <w:kern w:val="0"/>
        </w:rPr>
        <w:t xml:space="preserve">               </w:t>
      </w: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p>
    <w:p w14:paraId="6DFD5632">
      <w:pPr>
        <w:widowControl/>
        <w:spacing w:line="312" w:lineRule="auto"/>
        <w:jc w:val="left"/>
        <w:rPr>
          <w:rStyle w:val="55"/>
          <w:color w:val="auto"/>
        </w:rPr>
      </w:pPr>
      <w:bookmarkStart w:id="456" w:name="_Toc7308"/>
      <w:bookmarkStart w:id="457" w:name="_Toc32708"/>
      <w:bookmarkStart w:id="458" w:name="_Toc32309"/>
      <w:bookmarkStart w:id="459" w:name="_Toc762"/>
      <w:bookmarkStart w:id="460" w:name="_Toc22294"/>
      <w:bookmarkStart w:id="461" w:name="_Toc23835"/>
      <w:bookmarkStart w:id="462" w:name="_Toc11617"/>
      <w:bookmarkStart w:id="463" w:name="_Toc721"/>
      <w:bookmarkStart w:id="464" w:name="_Toc8672"/>
      <w:bookmarkStart w:id="465" w:name="_Toc27502"/>
      <w:bookmarkStart w:id="466" w:name="_Toc5553"/>
      <w:bookmarkStart w:id="467" w:name="_Toc2191"/>
      <w:bookmarkStart w:id="468" w:name="_Toc816"/>
      <w:bookmarkStart w:id="469" w:name="_Toc641"/>
      <w:r>
        <w:rPr>
          <w:rStyle w:val="55"/>
          <w:color w:val="auto"/>
        </w:rPr>
        <w:br w:type="page"/>
      </w:r>
    </w:p>
    <w:p w14:paraId="3459A37B">
      <w:pPr>
        <w:snapToGrid w:val="0"/>
        <w:spacing w:before="240" w:beforeLines="100" w:after="240" w:afterLines="100"/>
        <w:jc w:val="center"/>
        <w:rPr>
          <w:rStyle w:val="55"/>
          <w:color w:val="auto"/>
        </w:rPr>
      </w:pPr>
      <w:bookmarkStart w:id="470" w:name="_Toc23550"/>
      <w:r>
        <w:rPr>
          <w:rStyle w:val="55"/>
          <w:rFonts w:hint="eastAsia"/>
          <w:color w:val="auto"/>
        </w:rPr>
        <w:t>第六部分</w:t>
      </w:r>
      <w:r>
        <w:rPr>
          <w:rStyle w:val="55"/>
          <w:color w:val="auto"/>
        </w:rPr>
        <w:t xml:space="preserve">  </w:t>
      </w:r>
      <w:r>
        <w:rPr>
          <w:rStyle w:val="55"/>
          <w:rFonts w:hint="eastAsia"/>
          <w:color w:val="auto"/>
        </w:rPr>
        <w:t>响应文件格式</w:t>
      </w:r>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14:paraId="258C3C2E">
      <w:pPr>
        <w:adjustRightInd w:val="0"/>
        <w:snapToGrid w:val="0"/>
        <w:spacing w:line="288" w:lineRule="auto"/>
        <w:jc w:val="center"/>
        <w:rPr>
          <w:b/>
          <w:bCs/>
          <w:color w:val="auto"/>
          <w:sz w:val="24"/>
          <w:szCs w:val="24"/>
        </w:rPr>
      </w:pPr>
      <w:bookmarkStart w:id="471" w:name="_Toc32522"/>
      <w:bookmarkStart w:id="472" w:name="_Toc20870"/>
      <w:bookmarkStart w:id="473" w:name="_Toc31085"/>
      <w:bookmarkStart w:id="474" w:name="_Toc6868"/>
      <w:bookmarkStart w:id="475" w:name="_Toc32223"/>
      <w:bookmarkStart w:id="476" w:name="_Toc7409"/>
      <w:bookmarkStart w:id="477" w:name="_Toc19286"/>
      <w:bookmarkStart w:id="478" w:name="_Toc9636"/>
      <w:bookmarkStart w:id="479" w:name="_Toc23756"/>
      <w:bookmarkStart w:id="480" w:name="_Toc4274"/>
      <w:bookmarkStart w:id="481" w:name="_Toc706"/>
      <w:bookmarkStart w:id="482" w:name="_Toc2326"/>
      <w:bookmarkStart w:id="483" w:name="_Toc19804"/>
      <w:bookmarkStart w:id="484" w:name="_Toc3964"/>
      <w:bookmarkStart w:id="485" w:name="_Toc28159"/>
      <w:bookmarkStart w:id="486" w:name="_Toc11204"/>
      <w:bookmarkStart w:id="487" w:name="_Toc2886"/>
      <w:bookmarkStart w:id="488" w:name="_Toc4610"/>
      <w:bookmarkStart w:id="489" w:name="_Toc22675"/>
      <w:bookmarkStart w:id="490" w:name="_Toc25819"/>
      <w:bookmarkStart w:id="491" w:name="_Toc27551"/>
      <w:bookmarkStart w:id="492" w:name="_Toc9623"/>
      <w:bookmarkStart w:id="493" w:name="_Toc32185"/>
      <w:bookmarkStart w:id="494" w:name="_Toc24168"/>
      <w:bookmarkStart w:id="495" w:name="_Toc26648"/>
      <w:bookmarkStart w:id="496" w:name="_Toc14202"/>
      <w:bookmarkStart w:id="497" w:name="_Toc20766"/>
      <w:bookmarkStart w:id="498" w:name="_Toc28613"/>
      <w:bookmarkStart w:id="499" w:name="_Toc20738"/>
      <w:bookmarkStart w:id="500" w:name="_Toc8070"/>
      <w:bookmarkStart w:id="501" w:name="_Toc17119"/>
      <w:bookmarkStart w:id="502" w:name="_Toc13819"/>
      <w:bookmarkStart w:id="503" w:name="_Toc27063"/>
      <w:bookmarkStart w:id="504" w:name="_Toc14400"/>
      <w:bookmarkStart w:id="505" w:name="_Toc9502"/>
      <w:bookmarkStart w:id="506" w:name="_Toc7013"/>
      <w:bookmarkStart w:id="507" w:name="_Toc7710"/>
      <w:bookmarkStart w:id="508" w:name="_Toc32288"/>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386BCC0A">
      <w:pPr>
        <w:adjustRightInd w:val="0"/>
        <w:snapToGrid w:val="0"/>
        <w:spacing w:line="288" w:lineRule="auto"/>
        <w:rPr>
          <w:color w:val="auto"/>
          <w:sz w:val="24"/>
          <w:szCs w:val="24"/>
        </w:rPr>
      </w:pPr>
    </w:p>
    <w:p w14:paraId="4FC00B79">
      <w:pPr>
        <w:adjustRightInd w:val="0"/>
        <w:snapToGrid w:val="0"/>
        <w:spacing w:line="288" w:lineRule="auto"/>
        <w:ind w:firstLine="482" w:firstLineChars="200"/>
        <w:rPr>
          <w:b/>
          <w:bCs/>
          <w:color w:val="auto"/>
          <w:sz w:val="24"/>
          <w:szCs w:val="24"/>
        </w:rPr>
      </w:pPr>
      <w:bookmarkStart w:id="509" w:name="_Hlk71884160"/>
      <w:r>
        <w:rPr>
          <w:rFonts w:hint="eastAsia"/>
          <w:b/>
          <w:bCs/>
          <w:color w:val="auto"/>
          <w:sz w:val="24"/>
          <w:szCs w:val="24"/>
        </w:rPr>
        <w:t>1.资格文件</w:t>
      </w:r>
    </w:p>
    <w:p w14:paraId="532C2EE1">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09"/>
    <w:p w14:paraId="0B3AB3E6">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7A97DBAE">
      <w:pPr>
        <w:adjustRightInd w:val="0"/>
        <w:snapToGrid w:val="0"/>
        <w:spacing w:line="288" w:lineRule="auto"/>
        <w:ind w:firstLine="480" w:firstLineChars="200"/>
        <w:rPr>
          <w:color w:val="auto"/>
          <w:sz w:val="24"/>
          <w:szCs w:val="24"/>
        </w:rPr>
      </w:pPr>
      <w:bookmarkStart w:id="510"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47B685A0">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3）落实政府采购政策需满足的资格要求：无</w:t>
      </w:r>
    </w:p>
    <w:p w14:paraId="05AC5161">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color w:val="auto"/>
          <w:sz w:val="24"/>
          <w:szCs w:val="24"/>
        </w:rPr>
        <w:t>本项目的特定资格要求</w:t>
      </w:r>
      <w:r>
        <w:rPr>
          <w:color w:val="auto"/>
          <w:sz w:val="24"/>
          <w:szCs w:val="24"/>
        </w:rPr>
        <w:t>证明材料：无</w:t>
      </w:r>
    </w:p>
    <w:bookmarkEnd w:id="510"/>
    <w:p w14:paraId="5AE3BEA9">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3F317AB2">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559340CA">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61282B78">
      <w:pPr>
        <w:adjustRightInd w:val="0"/>
        <w:snapToGrid w:val="0"/>
        <w:spacing w:line="288" w:lineRule="auto"/>
        <w:ind w:firstLine="480" w:firstLineChars="200"/>
        <w:rPr>
          <w:color w:val="auto"/>
          <w:sz w:val="24"/>
          <w:szCs w:val="24"/>
        </w:rPr>
      </w:pPr>
      <w:bookmarkStart w:id="511"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7252051F">
      <w:pPr>
        <w:adjustRightInd w:val="0"/>
        <w:snapToGrid w:val="0"/>
        <w:spacing w:line="288" w:lineRule="auto"/>
        <w:ind w:firstLine="480" w:firstLineChars="200"/>
        <w:rPr>
          <w:color w:val="auto"/>
          <w:sz w:val="24"/>
          <w:szCs w:val="24"/>
        </w:rPr>
      </w:pPr>
      <w:bookmarkStart w:id="512" w:name="OLE_LINK14"/>
      <w:bookmarkStart w:id="513"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12"/>
      <w:bookmarkEnd w:id="513"/>
      <w:r>
        <w:rPr>
          <w:rFonts w:hint="eastAsia"/>
          <w:color w:val="auto"/>
          <w:sz w:val="24"/>
          <w:szCs w:val="24"/>
        </w:rPr>
        <w:t>（若属于残疾人福利性单位）</w:t>
      </w:r>
    </w:p>
    <w:bookmarkEnd w:id="511"/>
    <w:p w14:paraId="1D7938FC">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4D881F73">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48EBFC1C">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02838BA1">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年12月（含）以后任意一月供应商授权代表社保缴纳证明（非法定代表人参加时提供）</w:t>
      </w:r>
    </w:p>
    <w:p w14:paraId="01C6E975">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3ADEE8B8">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01F73E51">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0E51C11D">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14" w:name="_Hlk71884196"/>
      <w:r>
        <w:rPr>
          <w:rFonts w:hint="eastAsia"/>
          <w:color w:val="auto"/>
          <w:sz w:val="24"/>
          <w:szCs w:val="24"/>
        </w:rPr>
        <w:t>详细技术和服务方案</w:t>
      </w:r>
    </w:p>
    <w:p w14:paraId="028F2F58">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2B2D218F">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14"/>
    <w:p w14:paraId="6F67FFEE">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7962E444">
      <w:pPr>
        <w:adjustRightInd w:val="0"/>
        <w:snapToGrid w:val="0"/>
        <w:spacing w:line="288" w:lineRule="auto"/>
        <w:jc w:val="center"/>
        <w:outlineLvl w:val="1"/>
        <w:rPr>
          <w:b/>
          <w:bCs/>
          <w:color w:val="auto"/>
          <w:sz w:val="84"/>
          <w:szCs w:val="84"/>
        </w:rPr>
      </w:pPr>
      <w:bookmarkStart w:id="515" w:name="_Toc30304"/>
      <w:r>
        <w:rPr>
          <w:rFonts w:hint="eastAsia"/>
          <w:b/>
          <w:bCs/>
          <w:color w:val="auto"/>
          <w:sz w:val="84"/>
          <w:szCs w:val="84"/>
        </w:rPr>
        <w:t>资格文件</w:t>
      </w:r>
      <w:bookmarkEnd w:id="515"/>
    </w:p>
    <w:p w14:paraId="349533E6">
      <w:pPr>
        <w:adjustRightInd w:val="0"/>
        <w:snapToGrid w:val="0"/>
        <w:spacing w:line="288" w:lineRule="auto"/>
        <w:jc w:val="center"/>
        <w:rPr>
          <w:b/>
          <w:bCs/>
          <w:color w:val="auto"/>
          <w:sz w:val="24"/>
          <w:szCs w:val="24"/>
        </w:rPr>
      </w:pPr>
      <w:bookmarkStart w:id="516" w:name="_Hlk94097338"/>
      <w:r>
        <w:rPr>
          <w:rFonts w:hint="eastAsia"/>
          <w:b/>
          <w:bCs/>
          <w:color w:val="auto"/>
          <w:sz w:val="24"/>
          <w:szCs w:val="24"/>
        </w:rPr>
        <w:t>资格审查要求的资格证明材料(均需加盖公章)</w:t>
      </w:r>
      <w:bookmarkEnd w:id="516"/>
    </w:p>
    <w:p w14:paraId="163C8D7E">
      <w:pPr>
        <w:pStyle w:val="2"/>
        <w:ind w:firstLine="480"/>
        <w:rPr>
          <w:color w:val="auto"/>
          <w:sz w:val="24"/>
        </w:rPr>
      </w:pPr>
    </w:p>
    <w:p w14:paraId="3E5903D9">
      <w:pPr>
        <w:adjustRightInd w:val="0"/>
        <w:snapToGrid w:val="0"/>
        <w:spacing w:line="288" w:lineRule="auto"/>
        <w:jc w:val="left"/>
        <w:outlineLvl w:val="2"/>
        <w:rPr>
          <w:b/>
          <w:bCs/>
          <w:color w:val="auto"/>
          <w:sz w:val="24"/>
          <w:szCs w:val="24"/>
        </w:rPr>
      </w:pPr>
    </w:p>
    <w:p w14:paraId="70658F54">
      <w:pPr>
        <w:adjustRightInd w:val="0"/>
        <w:snapToGrid w:val="0"/>
        <w:spacing w:line="288" w:lineRule="auto"/>
        <w:jc w:val="left"/>
        <w:outlineLvl w:val="2"/>
        <w:rPr>
          <w:b/>
          <w:bCs/>
          <w:color w:val="auto"/>
          <w:sz w:val="24"/>
          <w:szCs w:val="24"/>
        </w:rPr>
      </w:pPr>
    </w:p>
    <w:p w14:paraId="248EF949">
      <w:pPr>
        <w:adjustRightInd w:val="0"/>
        <w:snapToGrid w:val="0"/>
        <w:spacing w:line="288" w:lineRule="auto"/>
        <w:jc w:val="left"/>
        <w:outlineLvl w:val="2"/>
        <w:rPr>
          <w:b/>
          <w:bCs/>
          <w:color w:val="auto"/>
          <w:sz w:val="24"/>
          <w:szCs w:val="24"/>
        </w:rPr>
      </w:pPr>
    </w:p>
    <w:p w14:paraId="4BAA6B30">
      <w:pPr>
        <w:adjustRightInd w:val="0"/>
        <w:snapToGrid w:val="0"/>
        <w:spacing w:line="288" w:lineRule="auto"/>
        <w:jc w:val="left"/>
        <w:outlineLvl w:val="2"/>
        <w:rPr>
          <w:b/>
          <w:bCs/>
          <w:color w:val="auto"/>
          <w:sz w:val="24"/>
          <w:szCs w:val="24"/>
        </w:rPr>
      </w:pPr>
    </w:p>
    <w:p w14:paraId="1BC6365C">
      <w:pPr>
        <w:pStyle w:val="6"/>
        <w:ind w:left="0" w:firstLine="0"/>
        <w:rPr>
          <w:color w:val="auto"/>
        </w:rPr>
      </w:pPr>
      <w:bookmarkStart w:id="517" w:name="_Toc5133"/>
      <w:r>
        <w:rPr>
          <w:rFonts w:hint="eastAsia"/>
          <w:color w:val="auto"/>
        </w:rPr>
        <w:t>（1）有效的法人或者其他组织的营业执照等证明文件，自然人的身份证明</w:t>
      </w:r>
      <w:bookmarkEnd w:id="517"/>
    </w:p>
    <w:p w14:paraId="73DD869F">
      <w:pPr>
        <w:adjustRightInd w:val="0"/>
        <w:snapToGrid w:val="0"/>
        <w:spacing w:line="288" w:lineRule="auto"/>
        <w:rPr>
          <w:b/>
          <w:bCs/>
          <w:color w:val="auto"/>
          <w:sz w:val="24"/>
          <w:szCs w:val="24"/>
        </w:rPr>
      </w:pPr>
      <w:r>
        <w:rPr>
          <w:rFonts w:hint="eastAsia"/>
          <w:b/>
          <w:bCs/>
          <w:color w:val="auto"/>
          <w:sz w:val="24"/>
          <w:szCs w:val="24"/>
        </w:rPr>
        <w:t>说明：</w:t>
      </w:r>
    </w:p>
    <w:p w14:paraId="2899FA8F">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57360FBD">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5437AA5E">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1B18CEBF">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37945AFF">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2126A914">
      <w:pPr>
        <w:adjustRightInd w:val="0"/>
        <w:snapToGrid w:val="0"/>
        <w:spacing w:line="288" w:lineRule="auto"/>
        <w:rPr>
          <w:color w:val="auto"/>
          <w:szCs w:val="21"/>
        </w:rPr>
      </w:pPr>
      <w:r>
        <w:rPr>
          <w:rFonts w:hint="eastAsia"/>
          <w:color w:val="auto"/>
          <w:szCs w:val="21"/>
        </w:rPr>
        <w:br w:type="page"/>
      </w:r>
    </w:p>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14:paraId="789706E6">
      <w:pPr>
        <w:jc w:val="center"/>
        <w:rPr>
          <w:b/>
          <w:bCs/>
          <w:color w:val="auto"/>
          <w:sz w:val="32"/>
          <w:szCs w:val="32"/>
        </w:rPr>
      </w:pPr>
    </w:p>
    <w:p w14:paraId="0D128FBF">
      <w:pPr>
        <w:pStyle w:val="6"/>
        <w:ind w:left="0" w:firstLine="0"/>
        <w:rPr>
          <w:color w:val="auto"/>
        </w:rPr>
      </w:pPr>
      <w:bookmarkStart w:id="518" w:name="_Toc16889"/>
      <w:r>
        <w:rPr>
          <w:rFonts w:hint="eastAsia"/>
          <w:color w:val="auto"/>
        </w:rPr>
        <w:t>（2）资格条件承诺函</w:t>
      </w:r>
      <w:bookmarkEnd w:id="518"/>
    </w:p>
    <w:p w14:paraId="1839FF0C">
      <w:pPr>
        <w:jc w:val="center"/>
        <w:rPr>
          <w:b/>
          <w:bCs/>
          <w:color w:val="auto"/>
          <w:sz w:val="32"/>
          <w:szCs w:val="32"/>
        </w:rPr>
      </w:pPr>
      <w:r>
        <w:rPr>
          <w:rFonts w:hint="eastAsia"/>
          <w:b/>
          <w:bCs/>
          <w:color w:val="auto"/>
          <w:sz w:val="32"/>
          <w:szCs w:val="32"/>
        </w:rPr>
        <w:t>资格条件承诺函</w:t>
      </w:r>
    </w:p>
    <w:p w14:paraId="47355D7C">
      <w:pPr>
        <w:snapToGrid w:val="0"/>
        <w:spacing w:line="360" w:lineRule="auto"/>
        <w:rPr>
          <w:color w:val="auto"/>
          <w:sz w:val="24"/>
        </w:rPr>
      </w:pPr>
    </w:p>
    <w:p w14:paraId="7F1C2A3D">
      <w:pPr>
        <w:snapToGrid w:val="0"/>
        <w:spacing w:line="360" w:lineRule="auto"/>
        <w:rPr>
          <w:color w:val="auto"/>
          <w:sz w:val="24"/>
        </w:rPr>
      </w:pPr>
      <w:r>
        <w:rPr>
          <w:rFonts w:hint="eastAsia"/>
          <w:color w:val="auto"/>
          <w:sz w:val="24"/>
        </w:rPr>
        <w:t>杭州电子科技大学：</w:t>
      </w:r>
    </w:p>
    <w:p w14:paraId="5D131A5E">
      <w:pPr>
        <w:snapToGrid w:val="0"/>
        <w:spacing w:line="360" w:lineRule="auto"/>
        <w:ind w:firstLine="480" w:firstLineChars="200"/>
        <w:rPr>
          <w:color w:val="auto"/>
          <w:sz w:val="24"/>
        </w:rPr>
      </w:pPr>
      <w:r>
        <w:rPr>
          <w:rFonts w:hint="eastAsia"/>
          <w:color w:val="auto"/>
          <w:sz w:val="24"/>
        </w:rPr>
        <w:t>我方（供应商）承诺：</w:t>
      </w:r>
    </w:p>
    <w:p w14:paraId="78682169">
      <w:pPr>
        <w:snapToGrid w:val="0"/>
        <w:spacing w:line="360" w:lineRule="auto"/>
        <w:ind w:firstLine="480" w:firstLineChars="200"/>
        <w:rPr>
          <w:color w:val="auto"/>
          <w:sz w:val="24"/>
        </w:rPr>
      </w:pPr>
      <w:r>
        <w:rPr>
          <w:rFonts w:hint="eastAsia"/>
          <w:color w:val="auto"/>
          <w:sz w:val="24"/>
        </w:rPr>
        <w:t>1、具有良好的商业信誉和健全的财务会计制度；</w:t>
      </w:r>
    </w:p>
    <w:p w14:paraId="2A62C00F">
      <w:pPr>
        <w:snapToGrid w:val="0"/>
        <w:spacing w:line="360" w:lineRule="auto"/>
        <w:ind w:firstLine="480" w:firstLineChars="200"/>
        <w:rPr>
          <w:color w:val="auto"/>
          <w:sz w:val="24"/>
        </w:rPr>
      </w:pPr>
      <w:r>
        <w:rPr>
          <w:rFonts w:hint="eastAsia"/>
          <w:color w:val="auto"/>
          <w:sz w:val="24"/>
        </w:rPr>
        <w:t>2、具有履行合同所必需的设备和专业技术能力；</w:t>
      </w:r>
    </w:p>
    <w:p w14:paraId="727ED7CA">
      <w:pPr>
        <w:snapToGrid w:val="0"/>
        <w:spacing w:line="360" w:lineRule="auto"/>
        <w:ind w:firstLine="480" w:firstLineChars="200"/>
        <w:rPr>
          <w:color w:val="auto"/>
          <w:sz w:val="24"/>
        </w:rPr>
      </w:pPr>
      <w:r>
        <w:rPr>
          <w:rFonts w:hint="eastAsia"/>
          <w:color w:val="auto"/>
          <w:sz w:val="24"/>
        </w:rPr>
        <w:t>3、严格依法缴纳税收和社会保障资金；</w:t>
      </w:r>
    </w:p>
    <w:p w14:paraId="26C4C232">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5C55AB3D">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2D7EB5C6">
      <w:pPr>
        <w:snapToGrid w:val="0"/>
        <w:spacing w:line="360" w:lineRule="auto"/>
        <w:ind w:firstLine="480" w:firstLineChars="200"/>
        <w:rPr>
          <w:color w:val="auto"/>
          <w:sz w:val="24"/>
        </w:rPr>
      </w:pPr>
      <w:r>
        <w:rPr>
          <w:rFonts w:hint="eastAsia"/>
          <w:color w:val="auto"/>
          <w:sz w:val="24"/>
        </w:rPr>
        <w:t>6、不存在以下情况：</w:t>
      </w:r>
    </w:p>
    <w:p w14:paraId="41AE7C4D">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0EBE6F7C">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2445B2BC">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3A4C929B">
      <w:pPr>
        <w:snapToGrid w:val="0"/>
        <w:spacing w:line="360" w:lineRule="auto"/>
        <w:ind w:firstLine="480" w:firstLineChars="200"/>
        <w:rPr>
          <w:color w:val="auto"/>
          <w:sz w:val="24"/>
        </w:rPr>
      </w:pPr>
      <w:r>
        <w:rPr>
          <w:rFonts w:hint="eastAsia"/>
          <w:color w:val="auto"/>
          <w:sz w:val="24"/>
        </w:rPr>
        <w:t> </w:t>
      </w:r>
    </w:p>
    <w:p w14:paraId="67735328">
      <w:pPr>
        <w:snapToGrid w:val="0"/>
        <w:spacing w:line="360" w:lineRule="auto"/>
        <w:ind w:firstLine="480" w:firstLineChars="200"/>
        <w:rPr>
          <w:color w:val="auto"/>
          <w:sz w:val="24"/>
        </w:rPr>
      </w:pPr>
      <w:r>
        <w:rPr>
          <w:rFonts w:hint="eastAsia"/>
          <w:color w:val="auto"/>
          <w:sz w:val="24"/>
        </w:rPr>
        <w:t>特此承诺！</w:t>
      </w:r>
    </w:p>
    <w:p w14:paraId="0B5E2F4B">
      <w:pPr>
        <w:pStyle w:val="8"/>
        <w:rPr>
          <w:color w:val="auto"/>
          <w:sz w:val="24"/>
        </w:rPr>
      </w:pPr>
    </w:p>
    <w:p w14:paraId="48AE219E">
      <w:pPr>
        <w:rPr>
          <w:color w:val="auto"/>
          <w:sz w:val="24"/>
        </w:rPr>
      </w:pPr>
    </w:p>
    <w:p w14:paraId="22B93564">
      <w:pPr>
        <w:pStyle w:val="8"/>
        <w:rPr>
          <w:color w:val="auto"/>
        </w:rPr>
      </w:pPr>
    </w:p>
    <w:p w14:paraId="15E4E1C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118086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584B015">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FF31B84">
      <w:pPr>
        <w:adjustRightInd w:val="0"/>
        <w:snapToGrid w:val="0"/>
        <w:spacing w:line="288" w:lineRule="auto"/>
        <w:ind w:firstLine="480" w:firstLineChars="200"/>
        <w:rPr>
          <w:color w:val="auto"/>
          <w:sz w:val="24"/>
          <w:szCs w:val="24"/>
        </w:rPr>
      </w:pPr>
    </w:p>
    <w:p w14:paraId="0FFE0632">
      <w:pPr>
        <w:adjustRightInd w:val="0"/>
        <w:snapToGrid w:val="0"/>
        <w:spacing w:line="288" w:lineRule="auto"/>
        <w:ind w:firstLine="480" w:firstLineChars="200"/>
        <w:rPr>
          <w:color w:val="auto"/>
          <w:sz w:val="24"/>
          <w:szCs w:val="24"/>
        </w:rPr>
      </w:pPr>
    </w:p>
    <w:p w14:paraId="548E7C1C">
      <w:pPr>
        <w:adjustRightInd w:val="0"/>
        <w:snapToGrid w:val="0"/>
        <w:spacing w:line="288" w:lineRule="auto"/>
        <w:jc w:val="center"/>
        <w:outlineLvl w:val="1"/>
        <w:rPr>
          <w:b/>
          <w:bCs/>
          <w:color w:val="auto"/>
          <w:sz w:val="84"/>
          <w:szCs w:val="84"/>
        </w:rPr>
      </w:pPr>
      <w:bookmarkStart w:id="519" w:name="_Toc31503"/>
      <w:r>
        <w:rPr>
          <w:rFonts w:hint="eastAsia"/>
          <w:b/>
          <w:bCs/>
          <w:color w:val="auto"/>
          <w:sz w:val="84"/>
          <w:szCs w:val="84"/>
        </w:rPr>
        <w:t>报价文件</w:t>
      </w:r>
      <w:bookmarkEnd w:id="519"/>
    </w:p>
    <w:p w14:paraId="69E6E142">
      <w:pPr>
        <w:pStyle w:val="6"/>
        <w:ind w:left="0" w:firstLine="0"/>
        <w:rPr>
          <w:color w:val="auto"/>
        </w:rPr>
      </w:pPr>
      <w:bookmarkStart w:id="520" w:name="_Toc16430"/>
      <w:bookmarkStart w:id="521" w:name="_Toc22542"/>
      <w:bookmarkStart w:id="522" w:name="_Toc6771"/>
      <w:bookmarkStart w:id="523" w:name="_Toc25012"/>
      <w:bookmarkStart w:id="524" w:name="_Toc19897"/>
      <w:bookmarkStart w:id="525" w:name="_Toc32416"/>
      <w:bookmarkStart w:id="526" w:name="_Toc19949"/>
      <w:bookmarkStart w:id="527" w:name="_Toc11579"/>
      <w:bookmarkStart w:id="528" w:name="_Toc13470"/>
      <w:bookmarkStart w:id="529" w:name="_Toc10749"/>
      <w:bookmarkStart w:id="530" w:name="_Toc25971"/>
      <w:bookmarkStart w:id="531" w:name="_Toc27484"/>
      <w:bookmarkStart w:id="532" w:name="_Toc19268"/>
      <w:bookmarkStart w:id="533" w:name="_Toc25418"/>
      <w:bookmarkStart w:id="534" w:name="_Toc23539"/>
      <w:bookmarkStart w:id="535" w:name="_Toc14637"/>
      <w:bookmarkStart w:id="536" w:name="_Toc4455"/>
      <w:bookmarkStart w:id="537" w:name="_Toc18705"/>
      <w:bookmarkStart w:id="538" w:name="_Toc24738"/>
      <w:bookmarkStart w:id="539" w:name="_Toc3471"/>
      <w:bookmarkStart w:id="540" w:name="_Toc14186"/>
      <w:bookmarkStart w:id="541" w:name="_Toc24403"/>
      <w:bookmarkStart w:id="542" w:name="_Toc28619"/>
      <w:bookmarkStart w:id="543" w:name="_Toc23089"/>
      <w:bookmarkStart w:id="544" w:name="_Toc15307"/>
      <w:bookmarkStart w:id="545" w:name="_Toc20907"/>
      <w:bookmarkStart w:id="546" w:name="_Toc28695"/>
      <w:bookmarkStart w:id="547" w:name="_Toc16624"/>
      <w:bookmarkStart w:id="548" w:name="_Toc2198"/>
      <w:bookmarkStart w:id="549" w:name="_Toc24678"/>
      <w:bookmarkStart w:id="550" w:name="_Toc13060"/>
      <w:bookmarkStart w:id="551" w:name="_Toc5206"/>
      <w:bookmarkStart w:id="552" w:name="_Toc23410"/>
      <w:bookmarkStart w:id="553" w:name="_Toc16736"/>
      <w:bookmarkStart w:id="554" w:name="_Toc25718"/>
      <w:bookmarkStart w:id="555" w:name="_Toc12332"/>
      <w:r>
        <w:rPr>
          <w:rFonts w:hint="eastAsia"/>
          <w:color w:val="auto"/>
        </w:rPr>
        <w:t>（1）初次报价一览表</w:t>
      </w:r>
      <w:bookmarkEnd w:id="520"/>
    </w:p>
    <w:p w14:paraId="61BA8B7E">
      <w:pPr>
        <w:pStyle w:val="6"/>
        <w:tabs>
          <w:tab w:val="left" w:pos="0"/>
          <w:tab w:val="clear" w:pos="1275"/>
        </w:tabs>
        <w:ind w:left="15" w:hanging="15"/>
        <w:rPr>
          <w:rFonts w:ascii="黑体" w:hAnsi="黑体" w:eastAsia="黑体" w:cs="黑体"/>
          <w:color w:val="auto"/>
          <w:szCs w:val="28"/>
        </w:rPr>
      </w:pPr>
    </w:p>
    <w:p w14:paraId="211BCB9D">
      <w:pPr>
        <w:jc w:val="center"/>
        <w:rPr>
          <w:b/>
          <w:bCs/>
          <w:color w:val="auto"/>
          <w:sz w:val="32"/>
          <w:szCs w:val="32"/>
        </w:rPr>
      </w:pPr>
      <w:r>
        <w:rPr>
          <w:rFonts w:hint="eastAsia"/>
          <w:b/>
          <w:bCs/>
          <w:color w:val="auto"/>
          <w:sz w:val="32"/>
          <w:szCs w:val="32"/>
        </w:rPr>
        <w:t>初次报价一览表</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7787699E">
      <w:pPr>
        <w:spacing w:line="460" w:lineRule="exact"/>
        <w:rPr>
          <w:color w:val="auto"/>
          <w:sz w:val="24"/>
        </w:rPr>
      </w:pPr>
      <w:r>
        <w:rPr>
          <w:rFonts w:hint="eastAsia"/>
          <w:color w:val="auto"/>
          <w:sz w:val="24"/>
        </w:rPr>
        <w:t>项目名称：</w:t>
      </w:r>
    </w:p>
    <w:p w14:paraId="1FA1F3DF">
      <w:pPr>
        <w:spacing w:line="460" w:lineRule="exact"/>
        <w:rPr>
          <w:color w:val="auto"/>
          <w:sz w:val="24"/>
        </w:rPr>
      </w:pPr>
      <w:r>
        <w:rPr>
          <w:rFonts w:hint="eastAsia"/>
          <w:color w:val="auto"/>
          <w:sz w:val="24"/>
        </w:rPr>
        <w:t>项目编号：</w:t>
      </w:r>
    </w:p>
    <w:p w14:paraId="1651DCB6">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0AB719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5D988587">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1EF025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38E59EB0">
            <w:pPr>
              <w:spacing w:line="360" w:lineRule="auto"/>
              <w:rPr>
                <w:rFonts w:ascii="宋体" w:hAnsi="宋体"/>
                <w:b/>
                <w:color w:val="auto"/>
                <w:spacing w:val="-6"/>
                <w:sz w:val="24"/>
              </w:rPr>
            </w:pPr>
          </w:p>
          <w:p w14:paraId="71A25508">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6F7C5190">
            <w:pPr>
              <w:spacing w:line="360" w:lineRule="auto"/>
              <w:rPr>
                <w:rFonts w:ascii="宋体" w:hAnsi="宋体"/>
                <w:color w:val="auto"/>
                <w:spacing w:val="-6"/>
                <w:sz w:val="24"/>
                <w:u w:val="single"/>
              </w:rPr>
            </w:pPr>
          </w:p>
          <w:p w14:paraId="3E862B7E">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513888E1">
      <w:pPr>
        <w:pStyle w:val="42"/>
        <w:snapToGrid w:val="0"/>
        <w:spacing w:line="400" w:lineRule="exact"/>
        <w:rPr>
          <w:color w:val="auto"/>
          <w:szCs w:val="24"/>
        </w:rPr>
      </w:pPr>
      <w:r>
        <w:rPr>
          <w:rFonts w:hint="eastAsia"/>
          <w:color w:val="auto"/>
          <w:szCs w:val="24"/>
        </w:rPr>
        <w:t>注：本报价中应包含乙方完成本项目</w:t>
      </w:r>
      <w:r>
        <w:rPr>
          <w:rFonts w:hint="eastAsia"/>
          <w:color w:val="auto"/>
          <w:szCs w:val="24"/>
        </w:rPr>
        <w:t>所需的一切费用，包括但不限于</w:t>
      </w:r>
      <w:r>
        <w:rPr>
          <w:rFonts w:hint="eastAsia"/>
          <w:color w:val="auto"/>
          <w:szCs w:val="24"/>
          <w:lang w:val="en-US" w:eastAsia="zh-CN"/>
        </w:rPr>
        <w:t>芯片流片服务</w:t>
      </w:r>
      <w:r>
        <w:rPr>
          <w:rFonts w:hint="eastAsia"/>
          <w:color w:val="auto"/>
          <w:szCs w:val="24"/>
        </w:rPr>
        <w:t>、其他技术服务费、培训费、保修保换费、保险费、税费等。</w:t>
      </w:r>
    </w:p>
    <w:p w14:paraId="57BB7956">
      <w:pPr>
        <w:pStyle w:val="42"/>
        <w:snapToGrid w:val="0"/>
        <w:spacing w:line="400" w:lineRule="exact"/>
        <w:rPr>
          <w:color w:val="auto"/>
          <w:szCs w:val="24"/>
        </w:rPr>
      </w:pPr>
      <w:r>
        <w:rPr>
          <w:rFonts w:hint="eastAsia"/>
          <w:color w:val="auto"/>
          <w:szCs w:val="24"/>
        </w:rPr>
        <w:t>货币单位：元（人民币）</w:t>
      </w:r>
    </w:p>
    <w:p w14:paraId="32EBB3B1">
      <w:pPr>
        <w:spacing w:line="360" w:lineRule="auto"/>
        <w:ind w:right="-21" w:rightChars="-10"/>
        <w:rPr>
          <w:color w:val="auto"/>
          <w:sz w:val="24"/>
        </w:rPr>
      </w:pPr>
    </w:p>
    <w:p w14:paraId="2071BF77">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4FBE23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1AB3C44">
      <w:pPr>
        <w:spacing w:before="240" w:beforeLines="100" w:after="240" w:afterLines="100"/>
        <w:jc w:val="left"/>
        <w:rPr>
          <w:color w:val="auto"/>
          <w:sz w:val="24"/>
          <w:szCs w:val="24"/>
        </w:rPr>
      </w:pPr>
      <w:r>
        <w:rPr>
          <w:rFonts w:hint="eastAsia" w:ascii="宋体" w:hAnsi="宋体" w:cs="宋体"/>
          <w:color w:val="auto"/>
          <w:sz w:val="24"/>
        </w:rPr>
        <w:t>日期：      年   月   日</w:t>
      </w:r>
    </w:p>
    <w:p w14:paraId="0F5B9000">
      <w:pPr>
        <w:spacing w:line="360" w:lineRule="auto"/>
        <w:ind w:right="-21" w:rightChars="-10"/>
        <w:rPr>
          <w:color w:val="auto"/>
          <w:sz w:val="24"/>
        </w:rPr>
      </w:pPr>
    </w:p>
    <w:p w14:paraId="0F0A5CB2">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48"/>
    <w:bookmarkEnd w:id="549"/>
    <w:bookmarkEnd w:id="550"/>
    <w:bookmarkEnd w:id="551"/>
    <w:bookmarkEnd w:id="552"/>
    <w:bookmarkEnd w:id="553"/>
    <w:bookmarkEnd w:id="554"/>
    <w:bookmarkEnd w:id="555"/>
    <w:p w14:paraId="46853E28">
      <w:pPr>
        <w:jc w:val="center"/>
        <w:rPr>
          <w:rFonts w:hint="eastAsia"/>
          <w:b/>
          <w:bCs/>
          <w:color w:val="auto"/>
          <w:sz w:val="32"/>
          <w:szCs w:val="32"/>
        </w:rPr>
      </w:pPr>
      <w:bookmarkStart w:id="556" w:name="_Toc10548"/>
      <w:bookmarkStart w:id="557" w:name="_Toc11807"/>
      <w:bookmarkStart w:id="558" w:name="_Toc11074"/>
      <w:bookmarkStart w:id="559" w:name="_Toc5426"/>
      <w:bookmarkStart w:id="560" w:name="_Toc30553"/>
      <w:bookmarkStart w:id="561" w:name="_Toc4263"/>
      <w:bookmarkStart w:id="562" w:name="_Toc29927"/>
      <w:bookmarkStart w:id="563" w:name="_Toc25520"/>
      <w:bookmarkStart w:id="564" w:name="_Toc834"/>
      <w:bookmarkStart w:id="565" w:name="_Toc9617"/>
      <w:bookmarkStart w:id="566" w:name="_Toc2161"/>
      <w:bookmarkStart w:id="567" w:name="_Toc10793"/>
      <w:bookmarkStart w:id="568" w:name="_Toc19420"/>
      <w:bookmarkStart w:id="569" w:name="_Toc24960"/>
      <w:bookmarkStart w:id="570" w:name="_Toc17531"/>
      <w:bookmarkStart w:id="571" w:name="_Toc5570"/>
      <w:bookmarkStart w:id="572" w:name="_Toc13880"/>
      <w:bookmarkStart w:id="573" w:name="_Toc17884"/>
      <w:bookmarkStart w:id="574" w:name="_Toc26905"/>
      <w:bookmarkStart w:id="575" w:name="_Toc28934"/>
      <w:bookmarkStart w:id="576" w:name="_Toc10028"/>
      <w:bookmarkStart w:id="577" w:name="_Toc684"/>
      <w:bookmarkStart w:id="578" w:name="_Toc27143"/>
      <w:bookmarkStart w:id="579" w:name="_Toc14388"/>
      <w:bookmarkStart w:id="580" w:name="_Toc18289"/>
      <w:bookmarkStart w:id="581" w:name="_Toc17842"/>
      <w:bookmarkStart w:id="582" w:name="_Toc21201"/>
      <w:bookmarkStart w:id="583" w:name="_Toc11450"/>
      <w:bookmarkStart w:id="584" w:name="_Toc1784"/>
      <w:bookmarkStart w:id="585" w:name="_Toc3023"/>
      <w:bookmarkStart w:id="586" w:name="_Toc30423"/>
      <w:bookmarkStart w:id="587" w:name="_Toc7567"/>
      <w:r>
        <w:rPr>
          <w:rFonts w:hint="eastAsia"/>
          <w:b/>
          <w:bCs/>
          <w:color w:val="auto"/>
          <w:sz w:val="32"/>
          <w:szCs w:val="32"/>
        </w:rPr>
        <w:t>初次报价明细表</w:t>
      </w:r>
      <w:bookmarkEnd w:id="556"/>
      <w:bookmarkEnd w:id="557"/>
      <w:bookmarkEnd w:id="558"/>
      <w:bookmarkEnd w:id="559"/>
      <w:bookmarkEnd w:id="560"/>
      <w:bookmarkEnd w:id="561"/>
      <w:bookmarkEnd w:id="562"/>
    </w:p>
    <w:p w14:paraId="228C2B70">
      <w:pPr>
        <w:spacing w:line="460" w:lineRule="exact"/>
        <w:rPr>
          <w:rFonts w:ascii="宋体"/>
          <w:color w:val="auto"/>
          <w:sz w:val="24"/>
          <w:szCs w:val="24"/>
        </w:rPr>
      </w:pPr>
      <w:bookmarkStart w:id="588" w:name="_Toc17299"/>
      <w:r>
        <w:rPr>
          <w:rFonts w:hint="eastAsia"/>
          <w:color w:val="auto"/>
          <w:sz w:val="24"/>
        </w:rPr>
        <w:t>项目名称：</w:t>
      </w:r>
    </w:p>
    <w:p w14:paraId="24FD3569">
      <w:pPr>
        <w:pStyle w:val="26"/>
        <w:spacing w:line="360" w:lineRule="auto"/>
        <w:jc w:val="left"/>
        <w:rPr>
          <w:rFonts w:ascii="Times New Roman" w:hAnsi="Times New Roman"/>
          <w:color w:val="auto"/>
          <w:sz w:val="24"/>
        </w:rPr>
      </w:pPr>
      <w:r>
        <w:rPr>
          <w:rFonts w:hint="eastAsia" w:ascii="Times New Roman" w:hAnsi="Times New Roman"/>
          <w:color w:val="auto"/>
          <w:sz w:val="24"/>
        </w:rPr>
        <w:t>项目编号</w:t>
      </w:r>
      <w:bookmarkEnd w:id="588"/>
      <w:r>
        <w:rPr>
          <w:rFonts w:hint="eastAsia" w:ascii="Times New Roman" w:hAnsi="Times New Roman"/>
          <w:color w:val="auto"/>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2821"/>
        <w:gridCol w:w="1904"/>
        <w:gridCol w:w="477"/>
        <w:gridCol w:w="1282"/>
        <w:gridCol w:w="925"/>
        <w:gridCol w:w="1291"/>
      </w:tblGrid>
      <w:tr w14:paraId="52816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16ABD491">
            <w:pPr>
              <w:jc w:val="center"/>
              <w:rPr>
                <w:b/>
                <w:bCs/>
                <w:color w:val="auto"/>
                <w:shd w:val="clear" w:color="auto" w:fill="FFFFFF" w:themeFill="background1"/>
              </w:rPr>
            </w:pPr>
            <w:r>
              <w:rPr>
                <w:rFonts w:hint="eastAsia" w:hAnsi="楷体" w:cs="楷体"/>
                <w:b/>
                <w:bCs/>
                <w:color w:val="auto"/>
                <w:shd w:val="clear" w:color="auto" w:fill="FFFFFF" w:themeFill="background1"/>
              </w:rPr>
              <w:t>序号</w:t>
            </w:r>
          </w:p>
        </w:tc>
        <w:tc>
          <w:tcPr>
            <w:tcW w:w="2821" w:type="dxa"/>
            <w:vAlign w:val="center"/>
          </w:tcPr>
          <w:p w14:paraId="708BCF89">
            <w:pPr>
              <w:widowControl/>
              <w:jc w:val="center"/>
              <w:rPr>
                <w:b/>
                <w:bCs/>
                <w:color w:val="auto"/>
                <w:shd w:val="clear" w:color="auto" w:fill="FFFFFF" w:themeFill="background1"/>
              </w:rPr>
            </w:pPr>
            <w:r>
              <w:rPr>
                <w:rFonts w:hint="eastAsia" w:hAnsi="楷体" w:cs="楷体"/>
                <w:b/>
                <w:bCs/>
                <w:color w:val="auto"/>
                <w:shd w:val="clear" w:color="auto" w:fill="FFFFFF" w:themeFill="background1"/>
              </w:rPr>
              <w:t>分类</w:t>
            </w:r>
          </w:p>
        </w:tc>
        <w:tc>
          <w:tcPr>
            <w:tcW w:w="1904" w:type="dxa"/>
            <w:vAlign w:val="center"/>
          </w:tcPr>
          <w:p w14:paraId="08679E56">
            <w:pPr>
              <w:jc w:val="center"/>
              <w:rPr>
                <w:b/>
                <w:bCs/>
                <w:color w:val="auto"/>
                <w:shd w:val="clear" w:color="auto" w:fill="FFFFFF" w:themeFill="background1"/>
              </w:rPr>
            </w:pPr>
            <w:r>
              <w:rPr>
                <w:rFonts w:hint="eastAsia" w:hAnsi="楷体" w:cs="楷体"/>
                <w:b/>
                <w:bCs/>
                <w:color w:val="auto"/>
                <w:shd w:val="clear" w:color="auto" w:fill="FFFFFF" w:themeFill="background1"/>
              </w:rPr>
              <w:t>内容</w:t>
            </w:r>
          </w:p>
        </w:tc>
        <w:tc>
          <w:tcPr>
            <w:tcW w:w="477" w:type="dxa"/>
            <w:vAlign w:val="center"/>
          </w:tcPr>
          <w:p w14:paraId="1BA8E9FB">
            <w:pPr>
              <w:jc w:val="center"/>
              <w:rPr>
                <w:b/>
                <w:bCs/>
                <w:color w:val="auto"/>
                <w:shd w:val="clear" w:color="auto" w:fill="FFFFFF" w:themeFill="background1"/>
              </w:rPr>
            </w:pPr>
            <w:r>
              <w:rPr>
                <w:rFonts w:hint="eastAsia" w:hAnsi="楷体" w:cs="楷体"/>
                <w:b/>
                <w:bCs/>
                <w:color w:val="auto"/>
                <w:shd w:val="clear" w:color="auto" w:fill="FFFFFF" w:themeFill="background1"/>
              </w:rPr>
              <w:t>单位</w:t>
            </w:r>
          </w:p>
        </w:tc>
        <w:tc>
          <w:tcPr>
            <w:tcW w:w="1282" w:type="dxa"/>
            <w:vAlign w:val="center"/>
          </w:tcPr>
          <w:p w14:paraId="125A659E">
            <w:pPr>
              <w:jc w:val="center"/>
              <w:rPr>
                <w:b/>
                <w:bCs/>
                <w:color w:val="auto"/>
                <w:shd w:val="clear" w:color="auto" w:fill="FFFFFF" w:themeFill="background1"/>
              </w:rPr>
            </w:pPr>
            <w:r>
              <w:rPr>
                <w:rFonts w:hint="eastAsia" w:hAnsi="楷体" w:cs="楷体"/>
                <w:b/>
                <w:bCs/>
                <w:color w:val="auto"/>
                <w:shd w:val="clear" w:color="auto" w:fill="FFFFFF" w:themeFill="background1"/>
              </w:rPr>
              <w:t>数量</w:t>
            </w:r>
          </w:p>
        </w:tc>
        <w:tc>
          <w:tcPr>
            <w:tcW w:w="925" w:type="dxa"/>
            <w:vAlign w:val="center"/>
          </w:tcPr>
          <w:p w14:paraId="2B453F7D">
            <w:pPr>
              <w:jc w:val="center"/>
              <w:rPr>
                <w:b/>
                <w:bCs/>
                <w:color w:val="auto"/>
                <w:shd w:val="clear" w:color="auto" w:fill="FFFFFF" w:themeFill="background1"/>
              </w:rPr>
            </w:pPr>
            <w:r>
              <w:rPr>
                <w:rFonts w:hint="eastAsia" w:hAnsi="楷体" w:cs="楷体"/>
                <w:b/>
                <w:bCs/>
                <w:color w:val="auto"/>
                <w:shd w:val="clear" w:color="auto" w:fill="FFFFFF" w:themeFill="background1"/>
              </w:rPr>
              <w:t>单价</w:t>
            </w:r>
          </w:p>
        </w:tc>
        <w:tc>
          <w:tcPr>
            <w:tcW w:w="1291" w:type="dxa"/>
            <w:vAlign w:val="center"/>
          </w:tcPr>
          <w:p w14:paraId="4A1B2670">
            <w:pPr>
              <w:jc w:val="center"/>
              <w:rPr>
                <w:b/>
                <w:bCs/>
                <w:color w:val="auto"/>
                <w:shd w:val="clear" w:color="auto" w:fill="FFFFFF" w:themeFill="background1"/>
              </w:rPr>
            </w:pPr>
            <w:r>
              <w:rPr>
                <w:rFonts w:hint="eastAsia" w:hAnsi="楷体" w:cs="楷体"/>
                <w:b/>
                <w:bCs/>
                <w:color w:val="auto"/>
                <w:shd w:val="clear" w:color="auto" w:fill="FFFFFF" w:themeFill="background1"/>
              </w:rPr>
              <w:t>备注</w:t>
            </w:r>
          </w:p>
        </w:tc>
      </w:tr>
      <w:tr w14:paraId="6CF24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2DE787DB">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1</w:t>
            </w:r>
          </w:p>
        </w:tc>
        <w:tc>
          <w:tcPr>
            <w:tcW w:w="2821" w:type="dxa"/>
            <w:vAlign w:val="center"/>
          </w:tcPr>
          <w:p w14:paraId="424BC054">
            <w:pPr>
              <w:spacing w:line="480" w:lineRule="auto"/>
              <w:jc w:val="center"/>
              <w:rPr>
                <w:color w:val="auto"/>
                <w:shd w:val="clear" w:color="auto" w:fill="FFFFFF" w:themeFill="background1"/>
              </w:rPr>
            </w:pPr>
          </w:p>
        </w:tc>
        <w:tc>
          <w:tcPr>
            <w:tcW w:w="1904" w:type="dxa"/>
            <w:vAlign w:val="center"/>
          </w:tcPr>
          <w:p w14:paraId="3A8F0CD5">
            <w:pPr>
              <w:spacing w:line="480" w:lineRule="auto"/>
              <w:jc w:val="center"/>
              <w:rPr>
                <w:color w:val="auto"/>
                <w:shd w:val="clear" w:color="auto" w:fill="FFFFFF" w:themeFill="background1"/>
              </w:rPr>
            </w:pPr>
          </w:p>
        </w:tc>
        <w:tc>
          <w:tcPr>
            <w:tcW w:w="477" w:type="dxa"/>
            <w:vAlign w:val="center"/>
          </w:tcPr>
          <w:p w14:paraId="6C69FC3B">
            <w:pPr>
              <w:spacing w:line="480" w:lineRule="auto"/>
              <w:jc w:val="center"/>
              <w:rPr>
                <w:color w:val="auto"/>
                <w:shd w:val="clear" w:color="auto" w:fill="FFFFFF" w:themeFill="background1"/>
              </w:rPr>
            </w:pPr>
          </w:p>
        </w:tc>
        <w:tc>
          <w:tcPr>
            <w:tcW w:w="1282" w:type="dxa"/>
            <w:vAlign w:val="center"/>
          </w:tcPr>
          <w:p w14:paraId="4A939CBB">
            <w:pPr>
              <w:spacing w:line="480" w:lineRule="auto"/>
              <w:jc w:val="center"/>
              <w:rPr>
                <w:color w:val="auto"/>
                <w:shd w:val="clear" w:color="auto" w:fill="FFFFFF" w:themeFill="background1"/>
              </w:rPr>
            </w:pPr>
          </w:p>
        </w:tc>
        <w:tc>
          <w:tcPr>
            <w:tcW w:w="925" w:type="dxa"/>
            <w:vAlign w:val="center"/>
          </w:tcPr>
          <w:p w14:paraId="0959E45C">
            <w:pPr>
              <w:spacing w:line="480" w:lineRule="auto"/>
              <w:jc w:val="center"/>
              <w:rPr>
                <w:color w:val="auto"/>
                <w:shd w:val="clear" w:color="auto" w:fill="FFFFFF" w:themeFill="background1"/>
              </w:rPr>
            </w:pPr>
          </w:p>
        </w:tc>
        <w:tc>
          <w:tcPr>
            <w:tcW w:w="1291" w:type="dxa"/>
            <w:vAlign w:val="center"/>
          </w:tcPr>
          <w:p w14:paraId="628E451A">
            <w:pPr>
              <w:spacing w:line="480" w:lineRule="auto"/>
              <w:jc w:val="center"/>
              <w:rPr>
                <w:color w:val="auto"/>
                <w:shd w:val="clear" w:color="auto" w:fill="FFFFFF" w:themeFill="background1"/>
              </w:rPr>
            </w:pPr>
          </w:p>
        </w:tc>
      </w:tr>
      <w:tr w14:paraId="3DD7F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17869B9E">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2</w:t>
            </w:r>
          </w:p>
        </w:tc>
        <w:tc>
          <w:tcPr>
            <w:tcW w:w="2821" w:type="dxa"/>
            <w:vAlign w:val="center"/>
          </w:tcPr>
          <w:p w14:paraId="44CB4655">
            <w:pPr>
              <w:spacing w:line="480" w:lineRule="auto"/>
              <w:jc w:val="center"/>
              <w:rPr>
                <w:color w:val="auto"/>
                <w:shd w:val="clear" w:color="auto" w:fill="FFFFFF" w:themeFill="background1"/>
              </w:rPr>
            </w:pPr>
          </w:p>
        </w:tc>
        <w:tc>
          <w:tcPr>
            <w:tcW w:w="1904" w:type="dxa"/>
            <w:vAlign w:val="center"/>
          </w:tcPr>
          <w:p w14:paraId="4A78A5C2">
            <w:pPr>
              <w:spacing w:line="480" w:lineRule="auto"/>
              <w:jc w:val="center"/>
              <w:rPr>
                <w:color w:val="auto"/>
                <w:shd w:val="clear" w:color="auto" w:fill="FFFFFF" w:themeFill="background1"/>
              </w:rPr>
            </w:pPr>
          </w:p>
        </w:tc>
        <w:tc>
          <w:tcPr>
            <w:tcW w:w="477" w:type="dxa"/>
            <w:vAlign w:val="center"/>
          </w:tcPr>
          <w:p w14:paraId="0C9D6430">
            <w:pPr>
              <w:spacing w:line="480" w:lineRule="auto"/>
              <w:jc w:val="center"/>
              <w:rPr>
                <w:color w:val="auto"/>
                <w:shd w:val="clear" w:color="auto" w:fill="FFFFFF" w:themeFill="background1"/>
              </w:rPr>
            </w:pPr>
          </w:p>
        </w:tc>
        <w:tc>
          <w:tcPr>
            <w:tcW w:w="1282" w:type="dxa"/>
            <w:vAlign w:val="center"/>
          </w:tcPr>
          <w:p w14:paraId="66CC780B">
            <w:pPr>
              <w:spacing w:line="480" w:lineRule="auto"/>
              <w:jc w:val="center"/>
              <w:rPr>
                <w:color w:val="auto"/>
                <w:shd w:val="clear" w:color="auto" w:fill="FFFFFF" w:themeFill="background1"/>
              </w:rPr>
            </w:pPr>
          </w:p>
        </w:tc>
        <w:tc>
          <w:tcPr>
            <w:tcW w:w="925" w:type="dxa"/>
            <w:vAlign w:val="center"/>
          </w:tcPr>
          <w:p w14:paraId="26DA27D9">
            <w:pPr>
              <w:spacing w:line="480" w:lineRule="auto"/>
              <w:jc w:val="center"/>
              <w:rPr>
                <w:color w:val="auto"/>
                <w:shd w:val="clear" w:color="auto" w:fill="FFFFFF" w:themeFill="background1"/>
              </w:rPr>
            </w:pPr>
          </w:p>
        </w:tc>
        <w:tc>
          <w:tcPr>
            <w:tcW w:w="1291" w:type="dxa"/>
            <w:vAlign w:val="center"/>
          </w:tcPr>
          <w:p w14:paraId="311DA3CE">
            <w:pPr>
              <w:spacing w:line="480" w:lineRule="auto"/>
              <w:jc w:val="center"/>
              <w:rPr>
                <w:color w:val="auto"/>
                <w:shd w:val="clear" w:color="auto" w:fill="FFFFFF" w:themeFill="background1"/>
              </w:rPr>
            </w:pPr>
          </w:p>
        </w:tc>
      </w:tr>
      <w:tr w14:paraId="1D555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61597CA2">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3</w:t>
            </w:r>
          </w:p>
        </w:tc>
        <w:tc>
          <w:tcPr>
            <w:tcW w:w="2821" w:type="dxa"/>
            <w:vAlign w:val="center"/>
          </w:tcPr>
          <w:p w14:paraId="682D6473">
            <w:pPr>
              <w:spacing w:line="480" w:lineRule="auto"/>
              <w:jc w:val="center"/>
              <w:rPr>
                <w:color w:val="auto"/>
                <w:shd w:val="clear" w:color="auto" w:fill="FFFFFF" w:themeFill="background1"/>
              </w:rPr>
            </w:pPr>
          </w:p>
        </w:tc>
        <w:tc>
          <w:tcPr>
            <w:tcW w:w="1904" w:type="dxa"/>
            <w:vAlign w:val="center"/>
          </w:tcPr>
          <w:p w14:paraId="5C352A49">
            <w:pPr>
              <w:spacing w:line="480" w:lineRule="auto"/>
              <w:jc w:val="center"/>
              <w:rPr>
                <w:color w:val="auto"/>
                <w:shd w:val="clear" w:color="auto" w:fill="FFFFFF" w:themeFill="background1"/>
              </w:rPr>
            </w:pPr>
          </w:p>
        </w:tc>
        <w:tc>
          <w:tcPr>
            <w:tcW w:w="477" w:type="dxa"/>
            <w:vAlign w:val="center"/>
          </w:tcPr>
          <w:p w14:paraId="75AD604C">
            <w:pPr>
              <w:spacing w:line="480" w:lineRule="auto"/>
              <w:jc w:val="center"/>
              <w:rPr>
                <w:color w:val="auto"/>
                <w:shd w:val="clear" w:color="auto" w:fill="FFFFFF" w:themeFill="background1"/>
              </w:rPr>
            </w:pPr>
          </w:p>
        </w:tc>
        <w:tc>
          <w:tcPr>
            <w:tcW w:w="1282" w:type="dxa"/>
            <w:vAlign w:val="center"/>
          </w:tcPr>
          <w:p w14:paraId="1B8C3123">
            <w:pPr>
              <w:spacing w:line="480" w:lineRule="auto"/>
              <w:jc w:val="center"/>
              <w:rPr>
                <w:color w:val="auto"/>
                <w:shd w:val="clear" w:color="auto" w:fill="FFFFFF" w:themeFill="background1"/>
              </w:rPr>
            </w:pPr>
          </w:p>
        </w:tc>
        <w:tc>
          <w:tcPr>
            <w:tcW w:w="925" w:type="dxa"/>
            <w:vAlign w:val="center"/>
          </w:tcPr>
          <w:p w14:paraId="57B0395F">
            <w:pPr>
              <w:spacing w:line="480" w:lineRule="auto"/>
              <w:jc w:val="center"/>
              <w:rPr>
                <w:color w:val="auto"/>
                <w:shd w:val="clear" w:color="auto" w:fill="FFFFFF" w:themeFill="background1"/>
              </w:rPr>
            </w:pPr>
          </w:p>
        </w:tc>
        <w:tc>
          <w:tcPr>
            <w:tcW w:w="1291" w:type="dxa"/>
            <w:vAlign w:val="center"/>
          </w:tcPr>
          <w:p w14:paraId="3A53A9CE">
            <w:pPr>
              <w:spacing w:line="480" w:lineRule="auto"/>
              <w:jc w:val="center"/>
              <w:rPr>
                <w:color w:val="auto"/>
                <w:shd w:val="clear" w:color="auto" w:fill="FFFFFF" w:themeFill="background1"/>
              </w:rPr>
            </w:pPr>
          </w:p>
        </w:tc>
      </w:tr>
    </w:tbl>
    <w:p w14:paraId="27B0046E">
      <w:pPr>
        <w:pStyle w:val="42"/>
        <w:snapToGrid w:val="0"/>
        <w:spacing w:line="400" w:lineRule="exact"/>
        <w:rPr>
          <w:color w:val="auto"/>
          <w:szCs w:val="24"/>
        </w:rPr>
      </w:pPr>
      <w:r>
        <w:rPr>
          <w:rFonts w:hint="eastAsia"/>
          <w:color w:val="auto"/>
          <w:szCs w:val="24"/>
        </w:rPr>
        <w:t>注：本报价中应包含乙方完成本项</w:t>
      </w:r>
      <w:r>
        <w:rPr>
          <w:rFonts w:hint="eastAsia"/>
          <w:color w:val="auto"/>
          <w:szCs w:val="24"/>
        </w:rPr>
        <w:t>目所需的一切费用，包括但不限于芯片流片服务、其他技术服务费、培训费、保修保换费、保险费、税费等。</w:t>
      </w:r>
    </w:p>
    <w:p w14:paraId="07B26FE7">
      <w:pPr>
        <w:pStyle w:val="42"/>
        <w:snapToGrid w:val="0"/>
        <w:spacing w:line="400" w:lineRule="exact"/>
        <w:rPr>
          <w:rFonts w:ascii="Times New Roman" w:hAnsi="Times New Roman"/>
          <w:b/>
          <w:bCs/>
          <w:color w:val="auto"/>
          <w:szCs w:val="24"/>
        </w:rPr>
      </w:pPr>
      <w:r>
        <w:rPr>
          <w:rFonts w:hint="eastAsia" w:ascii="Times New Roman" w:hAnsi="Times New Roman"/>
          <w:b/>
          <w:bCs/>
          <w:color w:val="auto"/>
          <w:szCs w:val="24"/>
        </w:rPr>
        <w:t>初次报价明细表和初次报价一览表的总价应保持一致，如有不一致以初次报价一览表为准。</w:t>
      </w:r>
    </w:p>
    <w:p w14:paraId="46493927">
      <w:pPr>
        <w:pStyle w:val="42"/>
        <w:snapToGrid w:val="0"/>
        <w:spacing w:line="400" w:lineRule="exact"/>
        <w:rPr>
          <w:color w:val="auto"/>
          <w:szCs w:val="24"/>
        </w:rPr>
      </w:pPr>
      <w:r>
        <w:rPr>
          <w:rFonts w:hint="eastAsia"/>
          <w:color w:val="auto"/>
          <w:szCs w:val="24"/>
        </w:rPr>
        <w:t>货币单位：元（人民币）</w:t>
      </w:r>
    </w:p>
    <w:p w14:paraId="5F3F58B7">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6CCAFD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1B71B28">
      <w:pPr>
        <w:pStyle w:val="26"/>
        <w:spacing w:before="120" w:after="72" w:afterLines="30" w:line="400" w:lineRule="exact"/>
        <w:ind w:left="-27" w:firstLine="422"/>
        <w:jc w:val="left"/>
        <w:rPr>
          <w:rFonts w:ascii="Times New Roman" w:hAnsi="Times New Roman"/>
          <w:color w:val="auto"/>
          <w:spacing w:val="6"/>
          <w:sz w:val="24"/>
        </w:rPr>
      </w:pPr>
      <w:r>
        <w:rPr>
          <w:rFonts w:hint="eastAsia" w:hAnsi="宋体" w:cs="宋体"/>
          <w:color w:val="auto"/>
          <w:sz w:val="24"/>
        </w:rPr>
        <w:t>日期：      年   月   日</w:t>
      </w:r>
    </w:p>
    <w:p w14:paraId="39D2F388">
      <w:pPr>
        <w:jc w:val="center"/>
        <w:rPr>
          <w:rFonts w:hint="eastAsia"/>
          <w:b/>
          <w:bCs/>
          <w:color w:val="auto"/>
          <w:sz w:val="32"/>
          <w:szCs w:val="32"/>
        </w:rPr>
      </w:pPr>
      <w:bookmarkStart w:id="589" w:name="_Toc22648"/>
      <w:bookmarkStart w:id="590" w:name="_Toc16832"/>
      <w:bookmarkStart w:id="591" w:name="_Toc30565"/>
      <w:bookmarkStart w:id="592" w:name="_Toc1415"/>
      <w:bookmarkStart w:id="593" w:name="_Toc16299"/>
      <w:bookmarkStart w:id="594" w:name="_Toc10198"/>
      <w:bookmarkStart w:id="595" w:name="_Toc10325"/>
      <w:bookmarkStart w:id="596" w:name="_Toc2449"/>
      <w:bookmarkStart w:id="597" w:name="_Toc32362"/>
      <w:bookmarkStart w:id="598" w:name="_Toc5648"/>
      <w:bookmarkStart w:id="599" w:name="_Toc8084"/>
      <w:r>
        <w:rPr>
          <w:rFonts w:hint="eastAsia"/>
          <w:b/>
          <w:bCs/>
          <w:color w:val="auto"/>
          <w:sz w:val="32"/>
          <w:szCs w:val="32"/>
        </w:rPr>
        <w:t>注：响应方针对报价需要说明的其他文件和说明(如有，格式自拟)</w:t>
      </w:r>
      <w:bookmarkEnd w:id="589"/>
      <w:bookmarkEnd w:id="590"/>
      <w:bookmarkEnd w:id="591"/>
      <w:bookmarkEnd w:id="592"/>
      <w:bookmarkEnd w:id="593"/>
      <w:bookmarkEnd w:id="594"/>
      <w:bookmarkEnd w:id="595"/>
      <w:bookmarkEnd w:id="596"/>
      <w:bookmarkEnd w:id="597"/>
      <w:bookmarkEnd w:id="598"/>
      <w:bookmarkEnd w:id="599"/>
    </w:p>
    <w:p w14:paraId="2F9D6BDA">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14:paraId="13534E31">
      <w:pPr>
        <w:pStyle w:val="6"/>
        <w:ind w:left="0" w:firstLine="0"/>
        <w:rPr>
          <w:color w:val="auto"/>
        </w:rPr>
      </w:pPr>
      <w:bookmarkStart w:id="600" w:name="_Toc13526"/>
      <w:bookmarkStart w:id="601" w:name="OLE_LINK4"/>
      <w:r>
        <w:rPr>
          <w:rFonts w:hint="eastAsia"/>
          <w:color w:val="auto"/>
        </w:rPr>
        <w:t>（2）中小企业声明函（若属于中小企业）</w:t>
      </w:r>
      <w:bookmarkEnd w:id="600"/>
    </w:p>
    <w:p w14:paraId="071630B7">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512FD04A">
      <w:pPr>
        <w:snapToGrid w:val="0"/>
        <w:spacing w:line="360" w:lineRule="auto"/>
        <w:jc w:val="center"/>
        <w:rPr>
          <w:b/>
          <w:bCs/>
          <w:color w:val="auto"/>
          <w:sz w:val="24"/>
        </w:rPr>
      </w:pPr>
      <w:r>
        <w:rPr>
          <w:rFonts w:hint="eastAsia"/>
          <w:b/>
          <w:color w:val="auto"/>
          <w:szCs w:val="21"/>
        </w:rPr>
        <w:t>【不属于中小微企业的无需填写、递交】</w:t>
      </w:r>
    </w:p>
    <w:p w14:paraId="242DA848">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55CBBF7A">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w:t>
      </w:r>
      <w:r>
        <w:rPr>
          <w:rFonts w:hint="eastAsia" w:ascii="宋体" w:hAnsi="宋体" w:cs="宋体"/>
          <w:i/>
          <w:color w:val="auto"/>
          <w:w w:val="96"/>
          <w:szCs w:val="21"/>
          <w:u w:val="single"/>
          <w:lang w:val="en-US" w:eastAsia="zh-CN"/>
        </w:rPr>
        <w:t>芯片流片服务</w:t>
      </w:r>
      <w:r>
        <w:rPr>
          <w:rFonts w:hint="eastAsia" w:ascii="宋体" w:hAnsi="宋体" w:cs="宋体"/>
          <w:i/>
          <w:color w:val="auto"/>
          <w:w w:val="96"/>
          <w:szCs w:val="21"/>
          <w:u w:val="single"/>
        </w:rPr>
        <w:t>）</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24DDA743">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389D3A2F">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w:t>
      </w:r>
      <w:r>
        <w:rPr>
          <w:rFonts w:hint="eastAsia" w:ascii="宋体" w:hAnsi="宋体" w:cs="宋体"/>
          <w:color w:val="auto"/>
          <w:szCs w:val="21"/>
        </w:rPr>
        <w:t>存在与大企业的负责人为同一人的情形。</w:t>
      </w:r>
    </w:p>
    <w:p w14:paraId="4A889B1E">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5D7E8054">
      <w:pPr>
        <w:pStyle w:val="26"/>
        <w:spacing w:line="360" w:lineRule="auto"/>
        <w:ind w:left="-27" w:firstLine="4796" w:firstLineChars="2275"/>
        <w:rPr>
          <w:rFonts w:hAnsi="宋体" w:cs="宋体"/>
          <w:b/>
          <w:bCs/>
          <w:color w:val="auto"/>
          <w:sz w:val="21"/>
          <w:szCs w:val="21"/>
        </w:rPr>
      </w:pPr>
    </w:p>
    <w:p w14:paraId="301300C9">
      <w:pPr>
        <w:pStyle w:val="26"/>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2C2A3C50">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3F158774">
      <w:pPr>
        <w:pStyle w:val="26"/>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6C1DF1D2">
      <w:pPr>
        <w:autoSpaceDE w:val="0"/>
        <w:autoSpaceDN w:val="0"/>
        <w:spacing w:line="360" w:lineRule="auto"/>
        <w:rPr>
          <w:color w:val="auto"/>
          <w:szCs w:val="21"/>
          <w:highlight w:val="green"/>
        </w:rPr>
      </w:pPr>
    </w:p>
    <w:p w14:paraId="5D807241">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78761FA3">
      <w:pPr>
        <w:pStyle w:val="20"/>
        <w:rPr>
          <w:b/>
          <w:bCs/>
          <w:color w:val="auto"/>
        </w:rPr>
      </w:pPr>
      <w:r>
        <w:rPr>
          <w:rFonts w:hint="eastAsia"/>
          <w:b/>
          <w:bCs/>
          <w:color w:val="auto"/>
        </w:rPr>
        <w:t>1.从业人员、营业收入、资产总额填报上一年度数据，无上一年度数据的新成立企业可不填报。</w:t>
      </w:r>
    </w:p>
    <w:p w14:paraId="2777A3FD">
      <w:pPr>
        <w:pStyle w:val="20"/>
        <w:rPr>
          <w:b/>
          <w:bCs/>
          <w:color w:val="auto"/>
        </w:rPr>
      </w:pPr>
      <w:r>
        <w:rPr>
          <w:rFonts w:hint="eastAsia"/>
          <w:b/>
          <w:bCs/>
          <w:color w:val="auto"/>
        </w:rPr>
        <w:t>2.本项目所属行业见前附表。</w:t>
      </w:r>
    </w:p>
    <w:p w14:paraId="4B344224">
      <w:pPr>
        <w:pStyle w:val="20"/>
        <w:rPr>
          <w:b/>
          <w:bCs/>
          <w:color w:val="auto"/>
        </w:rPr>
      </w:pPr>
      <w:r>
        <w:rPr>
          <w:rFonts w:hint="eastAsia"/>
          <w:b/>
          <w:bCs/>
          <w:color w:val="auto"/>
        </w:rPr>
        <w:t>3.中小企业划型标准规定（工信部联企业[2011]300号）附后。</w:t>
      </w:r>
    </w:p>
    <w:p w14:paraId="744223C8">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22460313">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5A178556">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54EC4F03">
      <w:pPr>
        <w:pStyle w:val="20"/>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1B97A12C">
      <w:pPr>
        <w:pStyle w:val="26"/>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0B0DE91E">
      <w:pPr>
        <w:pStyle w:val="26"/>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71A77C58">
      <w:pPr>
        <w:rPr>
          <w:b/>
          <w:color w:val="auto"/>
          <w:sz w:val="32"/>
          <w:szCs w:val="32"/>
        </w:rPr>
      </w:pPr>
    </w:p>
    <w:p w14:paraId="209B75BD">
      <w:pPr>
        <w:pStyle w:val="6"/>
        <w:ind w:left="0" w:firstLine="0"/>
        <w:rPr>
          <w:color w:val="auto"/>
        </w:rPr>
      </w:pPr>
      <w:bookmarkStart w:id="602" w:name="_Toc2879"/>
      <w:r>
        <w:rPr>
          <w:rFonts w:hint="eastAsia"/>
          <w:color w:val="auto"/>
        </w:rPr>
        <w:t>（3）属于监狱企业的证明文件（若属于监狱企业）</w:t>
      </w:r>
      <w:bookmarkEnd w:id="602"/>
    </w:p>
    <w:p w14:paraId="29B8910F">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2C2A4ED1">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071971F1">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5A910523">
      <w:pPr>
        <w:adjustRightInd w:val="0"/>
        <w:snapToGrid w:val="0"/>
        <w:spacing w:line="288" w:lineRule="auto"/>
        <w:rPr>
          <w:color w:val="auto"/>
          <w:szCs w:val="21"/>
        </w:rPr>
      </w:pPr>
    </w:p>
    <w:p w14:paraId="7C960CD7">
      <w:pPr>
        <w:adjustRightInd w:val="0"/>
        <w:snapToGrid w:val="0"/>
        <w:spacing w:line="288" w:lineRule="auto"/>
        <w:rPr>
          <w:b/>
          <w:bCs/>
          <w:color w:val="auto"/>
          <w:szCs w:val="21"/>
        </w:rPr>
      </w:pPr>
      <w:r>
        <w:rPr>
          <w:rFonts w:hint="eastAsia"/>
          <w:b/>
          <w:bCs/>
          <w:color w:val="auto"/>
          <w:szCs w:val="21"/>
        </w:rPr>
        <w:t>说明：</w:t>
      </w:r>
    </w:p>
    <w:p w14:paraId="3D800441">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7E9E594">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00673D3F">
      <w:pPr>
        <w:widowControl/>
        <w:adjustRightInd w:val="0"/>
        <w:snapToGrid w:val="0"/>
        <w:spacing w:line="288" w:lineRule="auto"/>
        <w:jc w:val="left"/>
        <w:rPr>
          <w:b/>
          <w:color w:val="auto"/>
          <w:spacing w:val="-6"/>
          <w:szCs w:val="21"/>
        </w:rPr>
      </w:pPr>
      <w:r>
        <w:rPr>
          <w:b/>
          <w:color w:val="auto"/>
          <w:spacing w:val="-6"/>
          <w:szCs w:val="21"/>
        </w:rPr>
        <w:br w:type="page"/>
      </w:r>
    </w:p>
    <w:p w14:paraId="63C771F6">
      <w:pPr>
        <w:pStyle w:val="6"/>
        <w:ind w:left="0" w:firstLine="0"/>
        <w:rPr>
          <w:color w:val="auto"/>
        </w:rPr>
      </w:pPr>
      <w:bookmarkStart w:id="603" w:name="_Toc10646"/>
      <w:r>
        <w:rPr>
          <w:rFonts w:hint="eastAsia"/>
          <w:color w:val="auto"/>
        </w:rPr>
        <w:t>（4）残疾人福利性单位声明函（若属于残疾人福利性单位）</w:t>
      </w:r>
      <w:bookmarkEnd w:id="603"/>
    </w:p>
    <w:p w14:paraId="77284DFF">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2E84D944">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2EA4F4EA">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72E05151">
      <w:pPr>
        <w:spacing w:line="360" w:lineRule="auto"/>
        <w:ind w:firstLine="504" w:firstLineChars="200"/>
        <w:rPr>
          <w:color w:val="auto"/>
          <w:spacing w:val="6"/>
          <w:sz w:val="24"/>
        </w:rPr>
      </w:pPr>
    </w:p>
    <w:p w14:paraId="6BF85478">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2A3FA4A5">
      <w:pPr>
        <w:pStyle w:val="53"/>
        <w:rPr>
          <w:color w:val="auto"/>
        </w:rPr>
      </w:pPr>
    </w:p>
    <w:p w14:paraId="24A0A4D6">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00AD1E7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9434D18">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0ACE6254">
      <w:pPr>
        <w:adjustRightInd w:val="0"/>
        <w:snapToGrid w:val="0"/>
        <w:spacing w:line="288" w:lineRule="auto"/>
        <w:rPr>
          <w:rFonts w:ascii="宋体" w:hAnsi="宋体"/>
          <w:b/>
          <w:bCs/>
          <w:color w:val="auto"/>
          <w:szCs w:val="21"/>
        </w:rPr>
      </w:pPr>
    </w:p>
    <w:p w14:paraId="50052110">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0B6AF9C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493DC49B">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6888D06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16AB1D0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22F5873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3BCAE79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4F46FC5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7839CE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17260C0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611AFBB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601"/>
    <w:p w14:paraId="3166AD99">
      <w:pPr>
        <w:adjustRightInd w:val="0"/>
        <w:snapToGrid w:val="0"/>
        <w:spacing w:line="288" w:lineRule="auto"/>
        <w:jc w:val="center"/>
        <w:outlineLvl w:val="1"/>
        <w:rPr>
          <w:b/>
          <w:bCs/>
          <w:color w:val="auto"/>
          <w:sz w:val="84"/>
          <w:szCs w:val="84"/>
        </w:rPr>
      </w:pPr>
      <w:r>
        <w:rPr>
          <w:rFonts w:hint="eastAsia" w:hAnsi="宋体"/>
          <w:color w:val="auto"/>
          <w:sz w:val="24"/>
        </w:rPr>
        <w:br w:type="page"/>
      </w:r>
      <w:bookmarkStart w:id="604" w:name="_Toc28111"/>
      <w:bookmarkStart w:id="605" w:name="_Toc593"/>
      <w:bookmarkStart w:id="606" w:name="_Toc10583"/>
      <w:bookmarkStart w:id="607" w:name="_Toc4954"/>
      <w:bookmarkStart w:id="608" w:name="_Toc29034"/>
      <w:bookmarkStart w:id="609" w:name="_Toc27848"/>
      <w:bookmarkStart w:id="610" w:name="_Toc23382"/>
      <w:bookmarkStart w:id="611" w:name="_Toc10465"/>
      <w:bookmarkStart w:id="612" w:name="_Toc9514"/>
      <w:bookmarkStart w:id="613" w:name="_Toc28796"/>
      <w:bookmarkStart w:id="614" w:name="_Toc4882"/>
      <w:bookmarkStart w:id="615" w:name="_Toc4245"/>
      <w:bookmarkStart w:id="616" w:name="_Toc30975"/>
      <w:bookmarkStart w:id="617" w:name="_Toc13604"/>
      <w:bookmarkStart w:id="618" w:name="_Toc31197"/>
      <w:bookmarkStart w:id="619" w:name="_Toc21599"/>
      <w:bookmarkStart w:id="620" w:name="_Toc3902"/>
      <w:bookmarkStart w:id="621" w:name="_Toc20322"/>
      <w:bookmarkStart w:id="622" w:name="_Toc17061"/>
      <w:bookmarkStart w:id="623" w:name="_Toc19321"/>
      <w:bookmarkStart w:id="624" w:name="_Toc13355"/>
      <w:bookmarkStart w:id="625" w:name="_Toc6658"/>
      <w:bookmarkStart w:id="626" w:name="_Toc4011"/>
      <w:bookmarkStart w:id="627" w:name="_Toc11033"/>
      <w:bookmarkStart w:id="628" w:name="_Toc25574"/>
      <w:bookmarkStart w:id="629" w:name="_Toc432"/>
      <w:bookmarkStart w:id="630" w:name="_Toc27765"/>
      <w:bookmarkStart w:id="631" w:name="_Toc5305"/>
      <w:bookmarkStart w:id="632" w:name="_Toc17483"/>
      <w:bookmarkStart w:id="633" w:name="_Toc1234"/>
      <w:bookmarkStart w:id="634" w:name="_Toc22262"/>
      <w:bookmarkStart w:id="635" w:name="_Toc2960"/>
      <w:bookmarkStart w:id="636" w:name="_Toc8554"/>
      <w:bookmarkStart w:id="637" w:name="_Toc32174"/>
      <w:bookmarkStart w:id="638" w:name="_Toc2678"/>
      <w:bookmarkStart w:id="639" w:name="_Toc21390"/>
      <w:bookmarkStart w:id="640" w:name="_Toc118516210"/>
      <w:r>
        <w:rPr>
          <w:rFonts w:hint="eastAsia"/>
          <w:b/>
          <w:bCs/>
          <w:color w:val="auto"/>
          <w:sz w:val="84"/>
          <w:szCs w:val="84"/>
        </w:rPr>
        <w:t>商务和技术文件</w:t>
      </w:r>
      <w:bookmarkEnd w:id="604"/>
    </w:p>
    <w:p w14:paraId="6DE03A86">
      <w:pPr>
        <w:pStyle w:val="6"/>
        <w:tabs>
          <w:tab w:val="left" w:pos="0"/>
          <w:tab w:val="clear" w:pos="1275"/>
        </w:tabs>
        <w:ind w:left="15" w:hanging="15"/>
        <w:rPr>
          <w:color w:val="auto"/>
          <w:sz w:val="24"/>
          <w:szCs w:val="24"/>
        </w:rPr>
      </w:pPr>
    </w:p>
    <w:p w14:paraId="77B86B8F">
      <w:pPr>
        <w:pStyle w:val="6"/>
        <w:ind w:left="0" w:firstLine="0"/>
        <w:rPr>
          <w:color w:val="auto"/>
        </w:rPr>
      </w:pPr>
      <w:bookmarkStart w:id="641" w:name="_Toc30613"/>
      <w:r>
        <w:rPr>
          <w:rFonts w:hint="eastAsia"/>
          <w:color w:val="auto"/>
        </w:rPr>
        <w:t>（1）磋商响应函</w:t>
      </w:r>
      <w:bookmarkEnd w:id="641"/>
      <w:r>
        <w:rPr>
          <w:rFonts w:hint="eastAsia"/>
          <w:color w:val="auto"/>
        </w:rPr>
        <w:t xml:space="preserve">   </w:t>
      </w:r>
    </w:p>
    <w:p w14:paraId="6338C8C2">
      <w:pPr>
        <w:jc w:val="center"/>
        <w:rPr>
          <w:b/>
          <w:color w:val="auto"/>
          <w:sz w:val="32"/>
          <w:szCs w:val="32"/>
        </w:rPr>
      </w:pPr>
      <w:r>
        <w:rPr>
          <w:rFonts w:hint="eastAsia"/>
          <w:b/>
          <w:color w:val="auto"/>
          <w:sz w:val="32"/>
          <w:szCs w:val="32"/>
        </w:rPr>
        <w:t>磋商响应函</w:t>
      </w:r>
    </w:p>
    <w:p w14:paraId="3EF708E4">
      <w:pPr>
        <w:pStyle w:val="26"/>
        <w:ind w:left="-27" w:firstLine="530"/>
        <w:rPr>
          <w:rFonts w:ascii="Times New Roman" w:hAnsi="Times New Roman"/>
          <w:b/>
          <w:color w:val="auto"/>
          <w:sz w:val="30"/>
        </w:rPr>
      </w:pPr>
    </w:p>
    <w:p w14:paraId="45136517">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4F588515">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648A53F1">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05DED307">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3C75F4D5">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4FE74906">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55292782">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679FA705">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393E914A">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45787970">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66D196A6">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7CC5AE56">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50C94A7B">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0C1BF155">
      <w:pPr>
        <w:pStyle w:val="26"/>
        <w:spacing w:line="312" w:lineRule="auto"/>
        <w:ind w:left="-27" w:firstLine="422"/>
        <w:rPr>
          <w:rFonts w:ascii="Times New Roman" w:hAnsi="Times New Roman"/>
          <w:color w:val="auto"/>
          <w:sz w:val="24"/>
        </w:rPr>
      </w:pPr>
    </w:p>
    <w:p w14:paraId="21A21AA4">
      <w:pPr>
        <w:pStyle w:val="26"/>
        <w:spacing w:line="312" w:lineRule="auto"/>
        <w:ind w:left="-27" w:firstLine="422"/>
        <w:rPr>
          <w:rFonts w:ascii="Times New Roman" w:hAnsi="Times New Roman"/>
          <w:color w:val="auto"/>
          <w:sz w:val="24"/>
        </w:rPr>
      </w:pPr>
    </w:p>
    <w:p w14:paraId="2C14DD1A">
      <w:pPr>
        <w:pStyle w:val="26"/>
        <w:spacing w:line="312" w:lineRule="auto"/>
        <w:ind w:left="-27" w:firstLine="480" w:firstLineChars="200"/>
        <w:rPr>
          <w:rFonts w:ascii="Times New Roman" w:hAnsi="Times New Roman"/>
          <w:color w:val="auto"/>
          <w:sz w:val="24"/>
        </w:rPr>
      </w:pPr>
    </w:p>
    <w:p w14:paraId="0570343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147655C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178CC55">
      <w:pPr>
        <w:spacing w:before="240" w:beforeLines="100" w:after="240" w:afterLines="100"/>
        <w:jc w:val="left"/>
        <w:rPr>
          <w:color w:val="auto"/>
          <w:sz w:val="24"/>
          <w:szCs w:val="24"/>
        </w:rPr>
      </w:pPr>
      <w:r>
        <w:rPr>
          <w:rFonts w:hint="eastAsia" w:ascii="宋体" w:hAnsi="宋体" w:cs="宋体"/>
          <w:color w:val="auto"/>
          <w:sz w:val="24"/>
        </w:rPr>
        <w:t>日期：      年   月   日</w:t>
      </w:r>
    </w:p>
    <w:p w14:paraId="5285F742">
      <w:pPr>
        <w:rPr>
          <w:color w:val="auto"/>
          <w:sz w:val="24"/>
          <w:szCs w:val="24"/>
        </w:rPr>
      </w:pPr>
    </w:p>
    <w:p w14:paraId="1AAEF136">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68C31D9E">
      <w:pPr>
        <w:pStyle w:val="6"/>
        <w:ind w:left="0" w:firstLine="0"/>
        <w:rPr>
          <w:color w:val="auto"/>
        </w:rPr>
      </w:pPr>
      <w:bookmarkStart w:id="642" w:name="_Toc31325"/>
      <w:r>
        <w:rPr>
          <w:rFonts w:hint="eastAsia"/>
          <w:color w:val="auto"/>
        </w:rPr>
        <w:t>（2）法定代表人授权书（非法定代表人参加时提供）</w:t>
      </w:r>
      <w:bookmarkEnd w:id="642"/>
    </w:p>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14:paraId="05E7F67D">
      <w:pPr>
        <w:pStyle w:val="26"/>
        <w:tabs>
          <w:tab w:val="left" w:pos="450"/>
        </w:tabs>
        <w:spacing w:line="400" w:lineRule="atLeast"/>
        <w:ind w:left="-27" w:firstLine="422"/>
        <w:rPr>
          <w:rFonts w:ascii="Times New Roman" w:hAnsi="Times New Roman"/>
          <w:color w:val="auto"/>
          <w:sz w:val="24"/>
          <w:szCs w:val="24"/>
        </w:rPr>
      </w:pPr>
    </w:p>
    <w:p w14:paraId="4624FD50">
      <w:pPr>
        <w:pStyle w:val="26"/>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4492191E">
      <w:pPr>
        <w:pStyle w:val="26"/>
        <w:spacing w:line="600" w:lineRule="atLeast"/>
        <w:ind w:left="-27" w:firstLine="493"/>
        <w:rPr>
          <w:rFonts w:ascii="Times New Roman" w:hAnsi="Times New Roman"/>
          <w:color w:val="auto"/>
          <w:sz w:val="28"/>
          <w:u w:val="single"/>
        </w:rPr>
      </w:pPr>
    </w:p>
    <w:p w14:paraId="593CE250">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6F0EB1CA">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C8A4B38">
      <w:pPr>
        <w:pStyle w:val="26"/>
        <w:spacing w:line="600" w:lineRule="atLeast"/>
        <w:ind w:left="-27" w:firstLine="422"/>
        <w:rPr>
          <w:rFonts w:ascii="Times New Roman" w:hAnsi="Times New Roman"/>
          <w:color w:val="auto"/>
          <w:sz w:val="24"/>
          <w:szCs w:val="24"/>
        </w:rPr>
      </w:pPr>
    </w:p>
    <w:p w14:paraId="558BC28E">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年12月（含）以后任意一月社保缴纳证明。</w:t>
      </w:r>
    </w:p>
    <w:p w14:paraId="49B60D23">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4E7BA373">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5B702099">
      <w:pPr>
        <w:pStyle w:val="26"/>
        <w:spacing w:line="400" w:lineRule="atLeast"/>
        <w:ind w:left="-27" w:firstLine="422"/>
        <w:rPr>
          <w:rFonts w:ascii="Times New Roman" w:hAnsi="Times New Roman"/>
          <w:color w:val="auto"/>
          <w:sz w:val="24"/>
          <w:szCs w:val="24"/>
        </w:rPr>
      </w:pPr>
    </w:p>
    <w:p w14:paraId="1EF866BC">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256DB77B">
      <w:pPr>
        <w:pStyle w:val="26"/>
        <w:spacing w:line="400" w:lineRule="atLeast"/>
        <w:ind w:left="-27" w:firstLine="422"/>
        <w:rPr>
          <w:rFonts w:ascii="Times New Roman" w:hAnsi="Times New Roman"/>
          <w:color w:val="auto"/>
          <w:sz w:val="24"/>
          <w:szCs w:val="24"/>
        </w:rPr>
      </w:pPr>
    </w:p>
    <w:p w14:paraId="2ED8B44A">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596ACE4B">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0EE3E619">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05636271">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4C5D2AFA">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0A98A889">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167046E8">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5C651FE3">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6C860A43">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65D4FD74">
      <w:pPr>
        <w:widowControl/>
        <w:ind w:firstLine="723" w:firstLineChars="225"/>
        <w:jc w:val="left"/>
        <w:rPr>
          <w:b/>
          <w:color w:val="auto"/>
          <w:sz w:val="32"/>
          <w:szCs w:val="32"/>
        </w:rPr>
      </w:pPr>
      <w:r>
        <w:rPr>
          <w:rFonts w:hint="eastAsia"/>
          <w:b/>
          <w:color w:val="auto"/>
          <w:sz w:val="32"/>
          <w:szCs w:val="32"/>
        </w:rPr>
        <w:t>法定代表人身份证复印件（正反面）</w:t>
      </w:r>
    </w:p>
    <w:p w14:paraId="6928320B">
      <w:pPr>
        <w:widowControl/>
        <w:ind w:firstLine="723" w:firstLineChars="225"/>
        <w:jc w:val="left"/>
        <w:rPr>
          <w:b/>
          <w:color w:val="auto"/>
          <w:sz w:val="32"/>
          <w:szCs w:val="32"/>
        </w:rPr>
      </w:pPr>
    </w:p>
    <w:p w14:paraId="1AB1E198">
      <w:pPr>
        <w:widowControl/>
        <w:ind w:firstLine="723" w:firstLineChars="225"/>
        <w:jc w:val="left"/>
        <w:rPr>
          <w:b/>
          <w:color w:val="auto"/>
          <w:sz w:val="32"/>
          <w:szCs w:val="32"/>
        </w:rPr>
      </w:pPr>
      <w:r>
        <w:rPr>
          <w:rFonts w:hint="eastAsia"/>
          <w:b/>
          <w:color w:val="auto"/>
          <w:sz w:val="32"/>
          <w:szCs w:val="32"/>
        </w:rPr>
        <w:t>授权代表人身份证复印件（正反面）</w:t>
      </w:r>
    </w:p>
    <w:p w14:paraId="260DDF02">
      <w:pPr>
        <w:widowControl/>
        <w:ind w:firstLine="723" w:firstLineChars="225"/>
        <w:jc w:val="left"/>
        <w:rPr>
          <w:b/>
          <w:color w:val="auto"/>
          <w:sz w:val="32"/>
          <w:szCs w:val="32"/>
        </w:rPr>
      </w:pPr>
    </w:p>
    <w:p w14:paraId="1FEBC061">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5AA366A8">
      <w:pPr>
        <w:pStyle w:val="6"/>
        <w:ind w:left="0" w:firstLine="0"/>
        <w:rPr>
          <w:color w:val="auto"/>
        </w:rPr>
      </w:pPr>
      <w:bookmarkStart w:id="643" w:name="_Toc26473"/>
      <w:r>
        <w:rPr>
          <w:rFonts w:hint="eastAsia"/>
          <w:color w:val="auto"/>
        </w:rPr>
        <w:t>（3）授</w:t>
      </w:r>
      <w:r>
        <w:rPr>
          <w:rFonts w:hint="eastAsia"/>
          <w:color w:val="auto"/>
        </w:rPr>
        <w:t>权代表社保缴纳证明</w:t>
      </w:r>
      <w:bookmarkEnd w:id="643"/>
    </w:p>
    <w:p w14:paraId="6B14B203">
      <w:pPr>
        <w:rPr>
          <w:rFonts w:ascii="宋体" w:hAnsi="宋体" w:cs="宋体"/>
          <w:b/>
          <w:color w:val="auto"/>
          <w:spacing w:val="-6"/>
          <w:sz w:val="32"/>
          <w:szCs w:val="32"/>
        </w:rPr>
      </w:pPr>
    </w:p>
    <w:p w14:paraId="4B47565A">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14:paraId="04183BA7">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013B9556">
      <w:pPr>
        <w:widowControl/>
        <w:ind w:firstLine="723" w:firstLineChars="225"/>
        <w:jc w:val="left"/>
        <w:rPr>
          <w:b/>
          <w:color w:val="auto"/>
          <w:sz w:val="32"/>
          <w:szCs w:val="32"/>
        </w:rPr>
      </w:pPr>
    </w:p>
    <w:p w14:paraId="5CC32BD1">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2FF1778F">
      <w:pPr>
        <w:pStyle w:val="6"/>
        <w:ind w:left="0" w:firstLine="0"/>
        <w:rPr>
          <w:color w:val="auto"/>
        </w:rPr>
      </w:pPr>
      <w:bookmarkStart w:id="644" w:name="_Toc19676"/>
      <w:bookmarkStart w:id="645" w:name="_Toc26387"/>
      <w:bookmarkStart w:id="646" w:name="_Toc2212"/>
      <w:bookmarkStart w:id="647" w:name="_Toc25749"/>
      <w:bookmarkStart w:id="648" w:name="_Toc4883"/>
      <w:bookmarkStart w:id="649" w:name="_Toc23121"/>
      <w:bookmarkStart w:id="650" w:name="_Toc25890"/>
      <w:bookmarkStart w:id="651" w:name="_Toc21021"/>
      <w:bookmarkStart w:id="652" w:name="_Toc14222"/>
      <w:bookmarkStart w:id="653" w:name="_Toc30038"/>
      <w:bookmarkStart w:id="654" w:name="_Toc32524"/>
      <w:bookmarkStart w:id="655" w:name="_Toc31568"/>
      <w:bookmarkStart w:id="656" w:name="_Toc32360"/>
      <w:bookmarkStart w:id="657" w:name="_Toc14198"/>
      <w:bookmarkStart w:id="658" w:name="_Toc12615"/>
      <w:bookmarkStart w:id="659" w:name="_Toc20443"/>
      <w:bookmarkStart w:id="660" w:name="_Toc22103"/>
      <w:bookmarkStart w:id="661" w:name="_Toc350"/>
      <w:bookmarkStart w:id="662" w:name="_Toc28598"/>
      <w:bookmarkStart w:id="663" w:name="_Toc26592"/>
      <w:bookmarkStart w:id="664" w:name="_Toc2570"/>
      <w:bookmarkStart w:id="665" w:name="_Toc30387"/>
      <w:bookmarkStart w:id="666" w:name="_Toc14931"/>
      <w:bookmarkStart w:id="667" w:name="_Toc11813"/>
      <w:bookmarkStart w:id="668" w:name="_Toc31464"/>
      <w:bookmarkStart w:id="669" w:name="_Toc11332"/>
      <w:bookmarkStart w:id="670" w:name="_Toc24848"/>
      <w:bookmarkStart w:id="671" w:name="_Toc18481"/>
      <w:bookmarkStart w:id="672" w:name="_Toc20129"/>
      <w:bookmarkStart w:id="673" w:name="_Toc3968"/>
      <w:bookmarkStart w:id="674" w:name="_Toc31758"/>
      <w:bookmarkStart w:id="675" w:name="_Toc5481"/>
      <w:bookmarkStart w:id="676" w:name="_Toc4577"/>
      <w:bookmarkStart w:id="677" w:name="_Toc772"/>
      <w:bookmarkStart w:id="678" w:name="_Toc26242"/>
      <w:bookmarkStart w:id="679" w:name="_Toc9338"/>
      <w:bookmarkStart w:id="680" w:name="_Toc14954"/>
      <w:bookmarkStart w:id="681" w:name="_Toc24184"/>
      <w:bookmarkStart w:id="682" w:name="_Toc2974"/>
      <w:r>
        <w:rPr>
          <w:rFonts w:hint="eastAsia"/>
          <w:color w:val="auto"/>
        </w:rPr>
        <w:t>（4）法定代表人资格证明书</w:t>
      </w:r>
      <w:bookmarkEnd w:id="644"/>
      <w:bookmarkEnd w:id="645"/>
      <w:bookmarkEnd w:id="646"/>
      <w:bookmarkEnd w:id="647"/>
      <w:bookmarkEnd w:id="648"/>
      <w:bookmarkEnd w:id="649"/>
      <w:bookmarkEnd w:id="650"/>
      <w:bookmarkEnd w:id="651"/>
      <w:bookmarkEnd w:id="652"/>
      <w:bookmarkEnd w:id="653"/>
      <w:r>
        <w:rPr>
          <w:rFonts w:hint="eastAsia"/>
          <w:color w:val="auto"/>
        </w:rPr>
        <w:t>（法定代表人参加时提供）</w:t>
      </w:r>
      <w:bookmarkEnd w:id="654"/>
    </w:p>
    <w:p w14:paraId="1A5AC932">
      <w:pPr>
        <w:pStyle w:val="2"/>
        <w:ind w:left="0" w:leftChars="0" w:firstLine="0" w:firstLineChars="0"/>
        <w:rPr>
          <w:color w:val="auto"/>
        </w:rPr>
      </w:pPr>
    </w:p>
    <w:p w14:paraId="1678FB5C">
      <w:pPr>
        <w:pStyle w:val="26"/>
        <w:tabs>
          <w:tab w:val="left" w:pos="450"/>
        </w:tabs>
        <w:spacing w:line="400" w:lineRule="atLeast"/>
        <w:ind w:left="-27" w:firstLine="565"/>
        <w:jc w:val="center"/>
        <w:rPr>
          <w:rFonts w:ascii="Times New Roman" w:hAnsi="Times New Roman"/>
          <w:b/>
          <w:color w:val="auto"/>
          <w:sz w:val="32"/>
          <w:szCs w:val="32"/>
        </w:rPr>
      </w:pPr>
      <w:bookmarkStart w:id="683" w:name="_Toc10019"/>
      <w:r>
        <w:rPr>
          <w:rFonts w:hint="eastAsia" w:ascii="Times New Roman" w:hAnsi="Times New Roman"/>
          <w:b/>
          <w:color w:val="auto"/>
          <w:sz w:val="32"/>
          <w:szCs w:val="32"/>
        </w:rPr>
        <w:t>法定代表人资格证明书</w:t>
      </w:r>
      <w:bookmarkEnd w:id="683"/>
    </w:p>
    <w:p w14:paraId="5E435F27">
      <w:pPr>
        <w:spacing w:line="360" w:lineRule="auto"/>
        <w:jc w:val="center"/>
        <w:rPr>
          <w:b/>
          <w:color w:val="auto"/>
          <w:spacing w:val="-6"/>
          <w:sz w:val="24"/>
        </w:rPr>
      </w:pPr>
    </w:p>
    <w:p w14:paraId="4BA4E2C6">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29C59930">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6C1F6600">
      <w:pPr>
        <w:spacing w:line="360" w:lineRule="auto"/>
        <w:ind w:firstLine="456" w:firstLineChars="200"/>
        <w:rPr>
          <w:bCs/>
          <w:color w:val="auto"/>
          <w:spacing w:val="-6"/>
          <w:sz w:val="24"/>
        </w:rPr>
      </w:pPr>
      <w:r>
        <w:rPr>
          <w:bCs/>
          <w:color w:val="auto"/>
          <w:spacing w:val="-6"/>
          <w:sz w:val="24"/>
        </w:rPr>
        <w:t>特此证明。</w:t>
      </w:r>
    </w:p>
    <w:p w14:paraId="4F9FFF65">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6F3E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5E88B296">
            <w:pPr>
              <w:jc w:val="center"/>
              <w:rPr>
                <w:color w:val="auto"/>
                <w:sz w:val="24"/>
              </w:rPr>
            </w:pPr>
            <w:r>
              <w:rPr>
                <w:color w:val="auto"/>
                <w:sz w:val="24"/>
              </w:rPr>
              <w:t>法定代表人身份证(正、反面)复印件粘贴处</w:t>
            </w:r>
          </w:p>
          <w:p w14:paraId="24DC2075">
            <w:pPr>
              <w:spacing w:line="360" w:lineRule="auto"/>
              <w:jc w:val="center"/>
              <w:rPr>
                <w:bCs/>
                <w:color w:val="auto"/>
                <w:spacing w:val="-6"/>
                <w:sz w:val="24"/>
              </w:rPr>
            </w:pPr>
          </w:p>
        </w:tc>
      </w:tr>
    </w:tbl>
    <w:p w14:paraId="68B36CBF">
      <w:pPr>
        <w:spacing w:line="360" w:lineRule="auto"/>
        <w:rPr>
          <w:bCs/>
          <w:color w:val="auto"/>
          <w:spacing w:val="-6"/>
          <w:sz w:val="24"/>
        </w:rPr>
      </w:pPr>
    </w:p>
    <w:p w14:paraId="73CEDB4D">
      <w:pPr>
        <w:spacing w:line="360" w:lineRule="auto"/>
        <w:ind w:right="456"/>
        <w:rPr>
          <w:b/>
          <w:bCs/>
          <w:color w:val="auto"/>
          <w:spacing w:val="-6"/>
          <w:sz w:val="24"/>
        </w:rPr>
      </w:pPr>
    </w:p>
    <w:p w14:paraId="1A45EA5B">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5C17205C">
      <w:pPr>
        <w:pStyle w:val="26"/>
        <w:spacing w:line="400" w:lineRule="atLeast"/>
        <w:ind w:left="-27" w:firstLine="2530" w:firstLineChars="1050"/>
        <w:rPr>
          <w:rFonts w:ascii="Times New Roman" w:hAnsi="Times New Roman"/>
          <w:b/>
          <w:bCs/>
          <w:color w:val="auto"/>
          <w:sz w:val="24"/>
          <w:szCs w:val="24"/>
        </w:rPr>
      </w:pPr>
    </w:p>
    <w:p w14:paraId="45A39916">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1AD2613C">
      <w:pPr>
        <w:spacing w:line="360" w:lineRule="auto"/>
        <w:ind w:left="3578" w:leftChars="1704" w:right="456"/>
        <w:rPr>
          <w:b/>
          <w:bCs/>
          <w:color w:val="auto"/>
          <w:sz w:val="24"/>
          <w:szCs w:val="24"/>
        </w:rPr>
      </w:pPr>
      <w:r>
        <w:rPr>
          <w:rFonts w:hint="eastAsia"/>
          <w:b/>
          <w:bCs/>
          <w:color w:val="auto"/>
          <w:sz w:val="24"/>
          <w:szCs w:val="24"/>
        </w:rPr>
        <w:t xml:space="preserve"> </w:t>
      </w:r>
    </w:p>
    <w:p w14:paraId="7C709090">
      <w:pPr>
        <w:spacing w:line="360" w:lineRule="auto"/>
        <w:ind w:left="3360" w:leftChars="1600" w:right="456"/>
        <w:rPr>
          <w:color w:val="auto"/>
          <w:sz w:val="24"/>
          <w:szCs w:val="24"/>
        </w:rPr>
      </w:pPr>
    </w:p>
    <w:p w14:paraId="0FEB30FF">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14:paraId="6C691814">
      <w:pPr>
        <w:pStyle w:val="6"/>
        <w:ind w:left="0" w:firstLine="0"/>
        <w:rPr>
          <w:color w:val="auto"/>
        </w:rPr>
      </w:pPr>
      <w:bookmarkStart w:id="684" w:name="_Toc7934"/>
      <w:bookmarkStart w:id="685" w:name="_Toc20101"/>
      <w:bookmarkStart w:id="686" w:name="_Toc3162"/>
      <w:bookmarkStart w:id="687" w:name="_Toc20480"/>
      <w:bookmarkStart w:id="688" w:name="_Toc26243"/>
      <w:bookmarkStart w:id="689" w:name="_Toc1334"/>
      <w:bookmarkStart w:id="690" w:name="_Toc30169"/>
      <w:bookmarkStart w:id="691" w:name="_Toc25655"/>
      <w:bookmarkStart w:id="692" w:name="_Toc23078"/>
      <w:bookmarkStart w:id="693" w:name="_Toc17126"/>
      <w:bookmarkStart w:id="694" w:name="_Toc24989"/>
      <w:bookmarkStart w:id="695" w:name="_Toc11889"/>
      <w:bookmarkStart w:id="696" w:name="_Toc27347"/>
      <w:bookmarkStart w:id="697" w:name="_Toc17219"/>
      <w:bookmarkStart w:id="698" w:name="_Toc27945"/>
      <w:bookmarkStart w:id="699" w:name="_Toc3893"/>
      <w:bookmarkStart w:id="700" w:name="_Toc21741"/>
      <w:bookmarkStart w:id="701" w:name="_Toc15510"/>
      <w:bookmarkStart w:id="702" w:name="_Toc29343"/>
      <w:bookmarkStart w:id="703" w:name="_Toc32465"/>
      <w:bookmarkStart w:id="704" w:name="_Toc30921"/>
      <w:bookmarkStart w:id="705" w:name="_Toc16347"/>
      <w:bookmarkStart w:id="706" w:name="_Toc2218"/>
      <w:bookmarkStart w:id="707" w:name="_Toc11492"/>
      <w:bookmarkStart w:id="708" w:name="_Toc5970"/>
      <w:bookmarkStart w:id="709" w:name="_Toc24530"/>
      <w:bookmarkStart w:id="710" w:name="_Toc1553"/>
      <w:bookmarkStart w:id="711" w:name="_Toc441"/>
      <w:bookmarkStart w:id="712" w:name="_Toc30022"/>
      <w:bookmarkStart w:id="713" w:name="_Toc32367"/>
      <w:bookmarkStart w:id="714" w:name="_Toc15720"/>
      <w:bookmarkStart w:id="715" w:name="_Toc27024"/>
      <w:bookmarkStart w:id="716" w:name="_Toc6625"/>
      <w:bookmarkStart w:id="717" w:name="_Toc21937"/>
      <w:bookmarkStart w:id="718" w:name="_Toc4163"/>
      <w:bookmarkStart w:id="719" w:name="_Toc22052"/>
      <w:r>
        <w:rPr>
          <w:rFonts w:hint="eastAsia"/>
          <w:color w:val="auto"/>
        </w:rPr>
        <w:t>（5）采购需求偏离表</w:t>
      </w:r>
      <w:bookmarkEnd w:id="684"/>
    </w:p>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14:paraId="1411FF4C">
      <w:pPr>
        <w:jc w:val="center"/>
        <w:rPr>
          <w:b/>
          <w:bCs/>
          <w:color w:val="auto"/>
          <w:sz w:val="32"/>
        </w:rPr>
      </w:pPr>
      <w:r>
        <w:rPr>
          <w:rFonts w:hint="eastAsia"/>
          <w:b/>
          <w:bCs/>
          <w:color w:val="auto"/>
          <w:sz w:val="32"/>
        </w:rPr>
        <w:t>采购需求偏离表</w:t>
      </w:r>
    </w:p>
    <w:p w14:paraId="1021F8B8">
      <w:pPr>
        <w:rPr>
          <w:b/>
          <w:bCs/>
          <w:color w:val="auto"/>
          <w:sz w:val="32"/>
        </w:rPr>
      </w:pPr>
    </w:p>
    <w:p w14:paraId="0F3F22FA">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45290414">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19D13445">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5D1C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3F760C6">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55066C2B">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038B9C12">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70F622F2">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7897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4BBF9BA2">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0B3D6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5073044">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B16B407">
            <w:pPr>
              <w:rPr>
                <w:rFonts w:ascii="宋体" w:hAnsi="宋体" w:cs="宋体"/>
                <w:color w:val="auto"/>
                <w:szCs w:val="21"/>
              </w:rPr>
            </w:pPr>
          </w:p>
        </w:tc>
        <w:tc>
          <w:tcPr>
            <w:tcW w:w="2574" w:type="dxa"/>
            <w:vAlign w:val="center"/>
          </w:tcPr>
          <w:p w14:paraId="5C9B420C">
            <w:pPr>
              <w:rPr>
                <w:rFonts w:ascii="宋体" w:hAnsi="宋体" w:cs="宋体"/>
                <w:color w:val="auto"/>
                <w:szCs w:val="21"/>
              </w:rPr>
            </w:pPr>
          </w:p>
        </w:tc>
        <w:tc>
          <w:tcPr>
            <w:tcW w:w="2124" w:type="dxa"/>
            <w:vAlign w:val="center"/>
          </w:tcPr>
          <w:p w14:paraId="43C6B474">
            <w:pPr>
              <w:rPr>
                <w:rFonts w:ascii="宋体" w:hAnsi="宋体" w:cs="宋体"/>
                <w:color w:val="auto"/>
                <w:szCs w:val="21"/>
              </w:rPr>
            </w:pPr>
          </w:p>
        </w:tc>
      </w:tr>
      <w:tr w14:paraId="4AD6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DCAA353">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084DCFD6">
            <w:pPr>
              <w:rPr>
                <w:rFonts w:ascii="宋体" w:hAnsi="宋体" w:cs="宋体"/>
                <w:color w:val="auto"/>
                <w:szCs w:val="21"/>
              </w:rPr>
            </w:pPr>
          </w:p>
        </w:tc>
        <w:tc>
          <w:tcPr>
            <w:tcW w:w="2574" w:type="dxa"/>
            <w:vAlign w:val="center"/>
          </w:tcPr>
          <w:p w14:paraId="0AAC7861">
            <w:pPr>
              <w:rPr>
                <w:rFonts w:ascii="宋体" w:hAnsi="宋体" w:cs="宋体"/>
                <w:color w:val="auto"/>
                <w:szCs w:val="21"/>
              </w:rPr>
            </w:pPr>
          </w:p>
        </w:tc>
        <w:tc>
          <w:tcPr>
            <w:tcW w:w="2124" w:type="dxa"/>
            <w:vAlign w:val="center"/>
          </w:tcPr>
          <w:p w14:paraId="0FF1C57D">
            <w:pPr>
              <w:rPr>
                <w:rFonts w:ascii="宋体" w:hAnsi="宋体" w:cs="宋体"/>
                <w:color w:val="auto"/>
                <w:szCs w:val="21"/>
              </w:rPr>
            </w:pPr>
          </w:p>
        </w:tc>
      </w:tr>
      <w:tr w14:paraId="58FD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F5C1FB7">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035907F4">
            <w:pPr>
              <w:rPr>
                <w:rFonts w:ascii="宋体" w:hAnsi="宋体" w:cs="宋体"/>
                <w:color w:val="auto"/>
                <w:szCs w:val="21"/>
              </w:rPr>
            </w:pPr>
          </w:p>
        </w:tc>
        <w:tc>
          <w:tcPr>
            <w:tcW w:w="2574" w:type="dxa"/>
            <w:vAlign w:val="center"/>
          </w:tcPr>
          <w:p w14:paraId="6DDAD4C8">
            <w:pPr>
              <w:rPr>
                <w:rFonts w:ascii="宋体" w:hAnsi="宋体" w:cs="宋体"/>
                <w:color w:val="auto"/>
                <w:szCs w:val="21"/>
              </w:rPr>
            </w:pPr>
          </w:p>
        </w:tc>
        <w:tc>
          <w:tcPr>
            <w:tcW w:w="2124" w:type="dxa"/>
            <w:vAlign w:val="center"/>
          </w:tcPr>
          <w:p w14:paraId="6C1FCFCF">
            <w:pPr>
              <w:rPr>
                <w:rFonts w:ascii="宋体" w:hAnsi="宋体" w:cs="宋体"/>
                <w:color w:val="auto"/>
                <w:szCs w:val="21"/>
              </w:rPr>
            </w:pPr>
          </w:p>
        </w:tc>
      </w:tr>
      <w:tr w14:paraId="3FAEE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BFD7ED9">
            <w:pPr>
              <w:rPr>
                <w:rFonts w:ascii="宋体" w:hAnsi="宋体" w:cs="宋体"/>
                <w:color w:val="auto"/>
                <w:szCs w:val="21"/>
              </w:rPr>
            </w:pPr>
            <w:r>
              <w:rPr>
                <w:rFonts w:hint="eastAsia" w:ascii="宋体" w:hAnsi="宋体" w:cs="宋体"/>
                <w:b/>
                <w:bCs/>
                <w:color w:val="auto"/>
                <w:szCs w:val="21"/>
              </w:rPr>
              <w:t>技术参数、功能、服务等技术要求</w:t>
            </w:r>
          </w:p>
        </w:tc>
      </w:tr>
      <w:tr w14:paraId="6832E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C93405F">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B157529">
            <w:pPr>
              <w:jc w:val="left"/>
              <w:rPr>
                <w:rFonts w:ascii="宋体" w:hAnsi="宋体" w:cs="宋体"/>
                <w:color w:val="auto"/>
                <w:szCs w:val="21"/>
              </w:rPr>
            </w:pPr>
          </w:p>
        </w:tc>
        <w:tc>
          <w:tcPr>
            <w:tcW w:w="2574" w:type="dxa"/>
            <w:vAlign w:val="center"/>
          </w:tcPr>
          <w:p w14:paraId="3A25B673">
            <w:pPr>
              <w:jc w:val="left"/>
              <w:rPr>
                <w:rFonts w:ascii="宋体" w:hAnsi="宋体" w:cs="宋体"/>
                <w:color w:val="auto"/>
                <w:szCs w:val="21"/>
              </w:rPr>
            </w:pPr>
          </w:p>
        </w:tc>
        <w:tc>
          <w:tcPr>
            <w:tcW w:w="2124" w:type="dxa"/>
            <w:vAlign w:val="center"/>
          </w:tcPr>
          <w:p w14:paraId="0B5CBE18">
            <w:pPr>
              <w:jc w:val="left"/>
              <w:rPr>
                <w:rFonts w:ascii="宋体" w:hAnsi="宋体" w:cs="宋体"/>
                <w:color w:val="auto"/>
                <w:szCs w:val="21"/>
              </w:rPr>
            </w:pPr>
          </w:p>
        </w:tc>
      </w:tr>
      <w:tr w14:paraId="76BC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0F5E28C">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3FB474EE">
            <w:pPr>
              <w:jc w:val="left"/>
              <w:rPr>
                <w:rFonts w:ascii="宋体" w:hAnsi="宋体" w:cs="宋体"/>
                <w:color w:val="auto"/>
                <w:szCs w:val="21"/>
              </w:rPr>
            </w:pPr>
          </w:p>
        </w:tc>
        <w:tc>
          <w:tcPr>
            <w:tcW w:w="2574" w:type="dxa"/>
            <w:vAlign w:val="center"/>
          </w:tcPr>
          <w:p w14:paraId="7CC4ADCD">
            <w:pPr>
              <w:jc w:val="left"/>
              <w:rPr>
                <w:rFonts w:ascii="宋体" w:hAnsi="宋体" w:cs="宋体"/>
                <w:color w:val="auto"/>
                <w:szCs w:val="21"/>
              </w:rPr>
            </w:pPr>
          </w:p>
        </w:tc>
        <w:tc>
          <w:tcPr>
            <w:tcW w:w="2124" w:type="dxa"/>
            <w:vAlign w:val="center"/>
          </w:tcPr>
          <w:p w14:paraId="19E5657E">
            <w:pPr>
              <w:jc w:val="left"/>
              <w:rPr>
                <w:rFonts w:ascii="宋体" w:hAnsi="宋体" w:cs="宋体"/>
                <w:color w:val="auto"/>
                <w:szCs w:val="21"/>
              </w:rPr>
            </w:pPr>
          </w:p>
        </w:tc>
      </w:tr>
      <w:tr w14:paraId="74116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63E8F71">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386C351A">
            <w:pPr>
              <w:jc w:val="left"/>
              <w:rPr>
                <w:rFonts w:ascii="宋体" w:hAnsi="宋体" w:cs="宋体"/>
                <w:color w:val="auto"/>
                <w:szCs w:val="21"/>
              </w:rPr>
            </w:pPr>
          </w:p>
        </w:tc>
        <w:tc>
          <w:tcPr>
            <w:tcW w:w="2574" w:type="dxa"/>
            <w:vAlign w:val="center"/>
          </w:tcPr>
          <w:p w14:paraId="7FBDC7AA">
            <w:pPr>
              <w:jc w:val="left"/>
              <w:rPr>
                <w:rFonts w:ascii="宋体" w:hAnsi="宋体" w:cs="宋体"/>
                <w:color w:val="auto"/>
                <w:szCs w:val="21"/>
              </w:rPr>
            </w:pPr>
          </w:p>
        </w:tc>
        <w:tc>
          <w:tcPr>
            <w:tcW w:w="2124" w:type="dxa"/>
            <w:vAlign w:val="center"/>
          </w:tcPr>
          <w:p w14:paraId="320B5F47">
            <w:pPr>
              <w:jc w:val="left"/>
              <w:rPr>
                <w:rFonts w:ascii="宋体" w:hAnsi="宋体" w:cs="宋体"/>
                <w:color w:val="auto"/>
                <w:szCs w:val="21"/>
              </w:rPr>
            </w:pPr>
          </w:p>
        </w:tc>
      </w:tr>
    </w:tbl>
    <w:p w14:paraId="3FAB03E1">
      <w:pPr>
        <w:spacing w:line="360" w:lineRule="auto"/>
        <w:rPr>
          <w:rFonts w:ascii="宋体" w:hAnsi="宋体"/>
          <w:b/>
          <w:bCs/>
          <w:color w:val="auto"/>
          <w:spacing w:val="-6"/>
          <w:szCs w:val="21"/>
        </w:rPr>
      </w:pPr>
    </w:p>
    <w:p w14:paraId="283F6E47">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439FF75D">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340854C3">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27A7A4EA">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77F625DF">
      <w:pPr>
        <w:pStyle w:val="26"/>
        <w:spacing w:line="400" w:lineRule="atLeast"/>
        <w:ind w:left="-27" w:firstLine="422"/>
        <w:rPr>
          <w:rFonts w:ascii="Times New Roman" w:hAnsi="Times New Roman"/>
          <w:color w:val="auto"/>
          <w:sz w:val="24"/>
        </w:rPr>
      </w:pPr>
    </w:p>
    <w:p w14:paraId="4589E922">
      <w:pPr>
        <w:pStyle w:val="26"/>
        <w:spacing w:line="400" w:lineRule="atLeast"/>
        <w:ind w:left="-27" w:firstLine="422"/>
        <w:rPr>
          <w:rFonts w:ascii="Times New Roman" w:hAnsi="Times New Roman"/>
          <w:color w:val="auto"/>
          <w:sz w:val="24"/>
        </w:rPr>
      </w:pPr>
    </w:p>
    <w:p w14:paraId="1D5AF9FC">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0313C1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786868E">
      <w:pPr>
        <w:spacing w:before="240" w:beforeLines="100" w:after="240" w:afterLines="100"/>
        <w:jc w:val="left"/>
        <w:rPr>
          <w:color w:val="auto"/>
          <w:sz w:val="24"/>
          <w:szCs w:val="24"/>
        </w:rPr>
      </w:pPr>
      <w:r>
        <w:rPr>
          <w:rFonts w:hint="eastAsia" w:ascii="宋体" w:hAnsi="宋体" w:cs="宋体"/>
          <w:color w:val="auto"/>
          <w:sz w:val="24"/>
        </w:rPr>
        <w:t>日期：      年   月   日</w:t>
      </w:r>
    </w:p>
    <w:p w14:paraId="16F6E980">
      <w:pPr>
        <w:pStyle w:val="26"/>
        <w:spacing w:line="400" w:lineRule="atLeast"/>
        <w:ind w:left="-27" w:firstLine="528"/>
        <w:rPr>
          <w:rFonts w:ascii="Times New Roman" w:hAnsi="Times New Roman"/>
          <w:color w:val="auto"/>
          <w:sz w:val="30"/>
        </w:rPr>
      </w:pPr>
    </w:p>
    <w:p w14:paraId="516308B8">
      <w:pPr>
        <w:pStyle w:val="6"/>
        <w:ind w:left="0" w:firstLine="0"/>
        <w:rPr>
          <w:color w:val="auto"/>
        </w:rPr>
      </w:pPr>
      <w:r>
        <w:rPr>
          <w:bCs/>
          <w:color w:val="auto"/>
          <w:sz w:val="32"/>
        </w:rPr>
        <w:br w:type="page"/>
      </w:r>
      <w:bookmarkStart w:id="720" w:name="_Toc16647"/>
      <w:bookmarkStart w:id="721" w:name="_Toc13064"/>
      <w:bookmarkStart w:id="722" w:name="_Toc24720"/>
      <w:bookmarkStart w:id="723" w:name="_Toc31125"/>
      <w:bookmarkStart w:id="724" w:name="_Toc2658"/>
      <w:bookmarkStart w:id="725" w:name="_Toc8117"/>
      <w:bookmarkStart w:id="726" w:name="_Toc15291"/>
      <w:bookmarkStart w:id="727" w:name="_Toc18149"/>
      <w:bookmarkStart w:id="728" w:name="_Toc21423"/>
      <w:bookmarkStart w:id="729" w:name="_Toc24911"/>
      <w:bookmarkStart w:id="730" w:name="_Toc5267"/>
      <w:bookmarkStart w:id="731" w:name="_Toc12587"/>
      <w:bookmarkStart w:id="732" w:name="_Toc31984"/>
      <w:bookmarkStart w:id="733" w:name="_Toc7973"/>
      <w:bookmarkStart w:id="734" w:name="_Toc25833"/>
      <w:bookmarkStart w:id="735" w:name="_Toc28469"/>
      <w:bookmarkStart w:id="736" w:name="_Toc21740"/>
      <w:bookmarkStart w:id="737" w:name="_Toc23576"/>
      <w:bookmarkStart w:id="738" w:name="_Toc13471"/>
      <w:bookmarkStart w:id="739" w:name="_Toc10664"/>
      <w:bookmarkStart w:id="740" w:name="_Toc4311"/>
      <w:bookmarkStart w:id="741" w:name="_Toc5417"/>
      <w:bookmarkStart w:id="742" w:name="_Toc12636"/>
      <w:bookmarkStart w:id="743" w:name="_Toc10611"/>
      <w:bookmarkStart w:id="744" w:name="_Toc16944"/>
      <w:bookmarkStart w:id="745" w:name="_Toc27408"/>
      <w:bookmarkStart w:id="746" w:name="_Toc27033"/>
      <w:bookmarkStart w:id="747" w:name="_Toc14028"/>
      <w:bookmarkStart w:id="748" w:name="_Toc32055"/>
      <w:bookmarkStart w:id="749" w:name="_Toc21289"/>
      <w:bookmarkStart w:id="750" w:name="_Toc5561"/>
      <w:bookmarkStart w:id="751" w:name="_Toc19442"/>
      <w:bookmarkStart w:id="752" w:name="_Toc1162"/>
      <w:bookmarkStart w:id="753" w:name="_Toc21842"/>
      <w:bookmarkStart w:id="754" w:name="_Toc29052"/>
      <w:bookmarkStart w:id="755" w:name="_Toc18959"/>
      <w:bookmarkStart w:id="756" w:name="_Toc13985"/>
      <w:bookmarkStart w:id="757" w:name="_Toc25187"/>
      <w:bookmarkStart w:id="758" w:name="_Toc20418"/>
      <w:bookmarkStart w:id="759" w:name="_Toc23122"/>
      <w:bookmarkStart w:id="760" w:name="_Toc17790"/>
      <w:bookmarkStart w:id="761" w:name="_Toc1110"/>
      <w:bookmarkStart w:id="762" w:name="_Toc27705"/>
      <w:bookmarkStart w:id="763" w:name="_Toc26450"/>
      <w:bookmarkStart w:id="764" w:name="_Toc22794"/>
      <w:bookmarkStart w:id="765" w:name="_Toc9470"/>
      <w:bookmarkStart w:id="766" w:name="_Toc12787"/>
      <w:bookmarkStart w:id="767" w:name="_Toc22720"/>
      <w:bookmarkStart w:id="768" w:name="_Toc16423"/>
      <w:bookmarkStart w:id="769" w:name="_Toc23923"/>
      <w:bookmarkStart w:id="770" w:name="_Toc14653"/>
      <w:bookmarkStart w:id="771" w:name="_Toc18451"/>
      <w:bookmarkStart w:id="772" w:name="_Toc32508"/>
      <w:bookmarkStart w:id="773" w:name="_Toc3061"/>
      <w:bookmarkStart w:id="774" w:name="_Toc26665"/>
      <w:bookmarkStart w:id="775" w:name="_Toc16636"/>
      <w:bookmarkStart w:id="776" w:name="_Toc15898"/>
      <w:bookmarkStart w:id="777" w:name="_Toc22688"/>
      <w:bookmarkStart w:id="778" w:name="_Toc19416"/>
      <w:bookmarkStart w:id="779" w:name="_Toc16502"/>
      <w:bookmarkStart w:id="780" w:name="_Toc3703"/>
      <w:r>
        <w:rPr>
          <w:rFonts w:hint="eastAsia"/>
          <w:color w:val="auto"/>
        </w:rPr>
        <w:t>（6）响应方基本情况表</w:t>
      </w:r>
      <w:bookmarkEnd w:id="720"/>
    </w:p>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14:paraId="62AE3A2E">
      <w:pPr>
        <w:jc w:val="center"/>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3BB85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9370CA8">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14094690">
            <w:pPr>
              <w:spacing w:line="360" w:lineRule="auto"/>
              <w:rPr>
                <w:rFonts w:ascii="宋体" w:hAnsi="宋体" w:cs="宋体"/>
                <w:color w:val="auto"/>
                <w:szCs w:val="21"/>
              </w:rPr>
            </w:pPr>
            <w:r>
              <w:rPr>
                <w:rFonts w:hint="eastAsia" w:ascii="宋体" w:hAnsi="宋体" w:cs="宋体"/>
                <w:color w:val="auto"/>
                <w:szCs w:val="21"/>
              </w:rPr>
              <w:t>企业名称：</w:t>
            </w:r>
          </w:p>
        </w:tc>
      </w:tr>
      <w:tr w14:paraId="3BBAC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EEA06B6">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5F3D2D67">
            <w:pPr>
              <w:spacing w:line="360" w:lineRule="auto"/>
              <w:rPr>
                <w:rFonts w:ascii="宋体" w:hAnsi="宋体" w:cs="宋体"/>
                <w:color w:val="auto"/>
                <w:szCs w:val="21"/>
              </w:rPr>
            </w:pPr>
            <w:r>
              <w:rPr>
                <w:rFonts w:hint="eastAsia" w:ascii="宋体" w:hAnsi="宋体" w:cs="宋体"/>
                <w:color w:val="auto"/>
                <w:szCs w:val="21"/>
              </w:rPr>
              <w:t>总部地址：</w:t>
            </w:r>
          </w:p>
        </w:tc>
      </w:tr>
      <w:tr w14:paraId="5D0CD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3A362CA">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0B273B1A">
            <w:pPr>
              <w:spacing w:line="360" w:lineRule="auto"/>
              <w:rPr>
                <w:rFonts w:ascii="宋体" w:hAnsi="宋体" w:cs="宋体"/>
                <w:color w:val="auto"/>
                <w:szCs w:val="21"/>
              </w:rPr>
            </w:pPr>
            <w:r>
              <w:rPr>
                <w:rFonts w:hint="eastAsia" w:ascii="宋体" w:hAnsi="宋体" w:cs="宋体"/>
                <w:color w:val="auto"/>
                <w:szCs w:val="21"/>
              </w:rPr>
              <w:t>当地代表处地址：</w:t>
            </w:r>
          </w:p>
        </w:tc>
      </w:tr>
      <w:tr w14:paraId="44E23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297FC38">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09EC20BE">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468B8E10">
            <w:pPr>
              <w:spacing w:line="360" w:lineRule="auto"/>
              <w:rPr>
                <w:rFonts w:ascii="宋体" w:hAnsi="宋体" w:cs="宋体"/>
                <w:color w:val="auto"/>
                <w:szCs w:val="21"/>
              </w:rPr>
            </w:pPr>
            <w:r>
              <w:rPr>
                <w:rFonts w:hint="eastAsia" w:ascii="宋体" w:hAnsi="宋体" w:cs="宋体"/>
                <w:color w:val="auto"/>
                <w:szCs w:val="21"/>
              </w:rPr>
              <w:t>联系人：</w:t>
            </w:r>
          </w:p>
        </w:tc>
      </w:tr>
      <w:tr w14:paraId="2500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56767D7">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5A49853A">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39B456EC">
            <w:pPr>
              <w:spacing w:line="360" w:lineRule="auto"/>
              <w:rPr>
                <w:rFonts w:ascii="宋体" w:hAnsi="宋体" w:cs="宋体"/>
                <w:color w:val="auto"/>
                <w:szCs w:val="21"/>
              </w:rPr>
            </w:pPr>
            <w:r>
              <w:rPr>
                <w:rFonts w:hint="eastAsia" w:ascii="宋体" w:hAnsi="宋体" w:cs="宋体"/>
                <w:color w:val="auto"/>
                <w:szCs w:val="21"/>
              </w:rPr>
              <w:t>电子信箱：</w:t>
            </w:r>
          </w:p>
        </w:tc>
      </w:tr>
      <w:tr w14:paraId="735AA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AFC45CF">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7D64A3D7">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49908C6E">
            <w:pPr>
              <w:spacing w:line="360" w:lineRule="auto"/>
              <w:rPr>
                <w:rFonts w:ascii="宋体" w:hAnsi="宋体" w:cs="宋体"/>
                <w:color w:val="auto"/>
                <w:szCs w:val="21"/>
              </w:rPr>
            </w:pPr>
            <w:r>
              <w:rPr>
                <w:rFonts w:hint="eastAsia" w:ascii="宋体" w:hAnsi="宋体" w:cs="宋体"/>
                <w:color w:val="auto"/>
                <w:szCs w:val="21"/>
              </w:rPr>
              <w:t>注册年份：</w:t>
            </w:r>
          </w:p>
        </w:tc>
      </w:tr>
      <w:tr w14:paraId="12645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3BD7563">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2C61ABDE">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49DA7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68B669A">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6289C833">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6197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8D04D27">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146302EB">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5DD21C13">
            <w:pPr>
              <w:spacing w:line="360" w:lineRule="auto"/>
              <w:rPr>
                <w:rFonts w:ascii="宋体" w:hAnsi="宋体" w:cs="宋体"/>
                <w:color w:val="auto"/>
                <w:szCs w:val="21"/>
              </w:rPr>
            </w:pPr>
          </w:p>
        </w:tc>
      </w:tr>
      <w:tr w14:paraId="6F1F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3A06771">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42793275">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78AB17FB">
            <w:pPr>
              <w:spacing w:line="360" w:lineRule="auto"/>
              <w:rPr>
                <w:rFonts w:ascii="宋体" w:hAnsi="宋体" w:cs="宋体"/>
                <w:color w:val="auto"/>
                <w:szCs w:val="21"/>
              </w:rPr>
            </w:pPr>
          </w:p>
        </w:tc>
      </w:tr>
    </w:tbl>
    <w:p w14:paraId="03627B97">
      <w:pPr>
        <w:spacing w:line="360" w:lineRule="auto"/>
        <w:ind w:firstLine="240" w:firstLineChars="100"/>
        <w:rPr>
          <w:color w:val="auto"/>
          <w:sz w:val="24"/>
          <w:szCs w:val="24"/>
        </w:rPr>
      </w:pPr>
      <w:r>
        <w:rPr>
          <w:rFonts w:hint="eastAsia"/>
          <w:color w:val="auto"/>
          <w:sz w:val="24"/>
          <w:szCs w:val="24"/>
        </w:rPr>
        <w:t>说明：</w:t>
      </w:r>
    </w:p>
    <w:p w14:paraId="2529198D">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047A196F">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71886A39">
      <w:pPr>
        <w:spacing w:line="360" w:lineRule="auto"/>
        <w:ind w:firstLine="360" w:firstLineChars="150"/>
        <w:jc w:val="left"/>
        <w:rPr>
          <w:color w:val="auto"/>
          <w:sz w:val="24"/>
          <w:szCs w:val="24"/>
        </w:rPr>
      </w:pPr>
    </w:p>
    <w:p w14:paraId="27920FD2">
      <w:pPr>
        <w:spacing w:line="360" w:lineRule="auto"/>
        <w:ind w:firstLine="420"/>
        <w:jc w:val="left"/>
        <w:rPr>
          <w:color w:val="auto"/>
          <w:sz w:val="24"/>
          <w:szCs w:val="24"/>
        </w:rPr>
      </w:pPr>
    </w:p>
    <w:p w14:paraId="6E9E4AE9">
      <w:pPr>
        <w:spacing w:line="360" w:lineRule="auto"/>
        <w:ind w:firstLine="420"/>
        <w:jc w:val="left"/>
        <w:rPr>
          <w:color w:val="auto"/>
          <w:sz w:val="24"/>
          <w:szCs w:val="24"/>
        </w:rPr>
      </w:pPr>
    </w:p>
    <w:p w14:paraId="1ABF357C">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41103DF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7662B26">
      <w:pPr>
        <w:spacing w:before="240" w:beforeLines="100" w:after="240" w:afterLines="100"/>
        <w:jc w:val="left"/>
        <w:rPr>
          <w:color w:val="auto"/>
          <w:sz w:val="24"/>
          <w:szCs w:val="24"/>
        </w:rPr>
      </w:pPr>
      <w:r>
        <w:rPr>
          <w:rFonts w:hint="eastAsia" w:ascii="宋体" w:hAnsi="宋体" w:cs="宋体"/>
          <w:color w:val="auto"/>
          <w:sz w:val="24"/>
        </w:rPr>
        <w:t>日期：      年   月   日</w:t>
      </w:r>
    </w:p>
    <w:p w14:paraId="67D51E46">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72F7F486">
      <w:pPr>
        <w:pStyle w:val="6"/>
        <w:ind w:left="0" w:firstLine="0"/>
        <w:rPr>
          <w:color w:val="auto"/>
        </w:rPr>
      </w:pPr>
      <w:bookmarkStart w:id="781" w:name="_Toc29182"/>
      <w:bookmarkStart w:id="782" w:name="_Toc21767"/>
      <w:bookmarkStart w:id="783" w:name="_Toc17265"/>
      <w:bookmarkStart w:id="784" w:name="_Toc20174"/>
      <w:bookmarkStart w:id="785" w:name="_Toc16592"/>
      <w:bookmarkStart w:id="786" w:name="_Toc3841"/>
      <w:bookmarkStart w:id="787" w:name="_Toc5024"/>
      <w:bookmarkStart w:id="788" w:name="_Toc18777"/>
      <w:bookmarkStart w:id="789" w:name="_Toc24426"/>
      <w:bookmarkStart w:id="790" w:name="_Toc21110"/>
      <w:bookmarkStart w:id="791" w:name="_Toc3327"/>
      <w:r>
        <w:rPr>
          <w:rFonts w:hint="eastAsia"/>
          <w:color w:val="auto"/>
        </w:rPr>
        <w:t>（7）供应商同类合同一览表</w:t>
      </w:r>
      <w:bookmarkEnd w:id="781"/>
    </w:p>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2"/>
    <w:bookmarkEnd w:id="783"/>
    <w:bookmarkEnd w:id="784"/>
    <w:bookmarkEnd w:id="785"/>
    <w:bookmarkEnd w:id="786"/>
    <w:bookmarkEnd w:id="787"/>
    <w:bookmarkEnd w:id="788"/>
    <w:bookmarkEnd w:id="789"/>
    <w:bookmarkEnd w:id="790"/>
    <w:bookmarkEnd w:id="791"/>
    <w:p w14:paraId="7F115900">
      <w:pPr>
        <w:adjustRightInd w:val="0"/>
        <w:snapToGrid w:val="0"/>
        <w:spacing w:line="288" w:lineRule="auto"/>
        <w:jc w:val="center"/>
        <w:rPr>
          <w:rFonts w:hint="eastAsia"/>
          <w:color w:val="auto"/>
          <w:sz w:val="24"/>
          <w:szCs w:val="24"/>
        </w:rPr>
      </w:pPr>
      <w:bookmarkStart w:id="792"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7DFE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9ECFD80">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60DDB569">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1E92D582">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38C33F77">
            <w:pPr>
              <w:adjustRightInd w:val="0"/>
              <w:snapToGrid w:val="0"/>
              <w:spacing w:line="288" w:lineRule="auto"/>
              <w:jc w:val="center"/>
              <w:rPr>
                <w:color w:val="auto"/>
                <w:sz w:val="24"/>
                <w:szCs w:val="24"/>
              </w:rPr>
            </w:pPr>
            <w:r>
              <w:rPr>
                <w:rFonts w:hint="eastAsia"/>
                <w:color w:val="auto"/>
                <w:sz w:val="24"/>
                <w:szCs w:val="24"/>
              </w:rPr>
              <w:t>合同金额</w:t>
            </w:r>
          </w:p>
          <w:p w14:paraId="424FD21E">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7D54EBF4">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2A50D93A">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73EF4E5A">
            <w:pPr>
              <w:adjustRightInd w:val="0"/>
              <w:snapToGrid w:val="0"/>
              <w:spacing w:line="288" w:lineRule="auto"/>
              <w:jc w:val="center"/>
              <w:rPr>
                <w:color w:val="auto"/>
                <w:sz w:val="24"/>
                <w:szCs w:val="24"/>
              </w:rPr>
            </w:pPr>
            <w:r>
              <w:rPr>
                <w:rFonts w:hint="eastAsia"/>
                <w:color w:val="auto"/>
                <w:sz w:val="24"/>
                <w:szCs w:val="24"/>
              </w:rPr>
              <w:t>采购单位</w:t>
            </w:r>
          </w:p>
          <w:p w14:paraId="04BD6CAB">
            <w:pPr>
              <w:adjustRightInd w:val="0"/>
              <w:snapToGrid w:val="0"/>
              <w:spacing w:line="288" w:lineRule="auto"/>
              <w:jc w:val="center"/>
              <w:rPr>
                <w:color w:val="auto"/>
                <w:sz w:val="24"/>
                <w:szCs w:val="24"/>
              </w:rPr>
            </w:pPr>
            <w:r>
              <w:rPr>
                <w:rFonts w:hint="eastAsia"/>
                <w:color w:val="auto"/>
                <w:sz w:val="24"/>
                <w:szCs w:val="24"/>
              </w:rPr>
              <w:t>联系人及电话</w:t>
            </w:r>
          </w:p>
        </w:tc>
      </w:tr>
      <w:tr w14:paraId="4CD3B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887A925">
            <w:pPr>
              <w:adjustRightInd w:val="0"/>
              <w:snapToGrid w:val="0"/>
              <w:spacing w:line="288" w:lineRule="auto"/>
              <w:jc w:val="center"/>
              <w:rPr>
                <w:color w:val="auto"/>
                <w:sz w:val="24"/>
                <w:szCs w:val="24"/>
              </w:rPr>
            </w:pPr>
          </w:p>
        </w:tc>
        <w:tc>
          <w:tcPr>
            <w:tcW w:w="1380" w:type="dxa"/>
            <w:vAlign w:val="center"/>
          </w:tcPr>
          <w:p w14:paraId="20161D76">
            <w:pPr>
              <w:adjustRightInd w:val="0"/>
              <w:snapToGrid w:val="0"/>
              <w:spacing w:line="288" w:lineRule="auto"/>
              <w:jc w:val="center"/>
              <w:rPr>
                <w:color w:val="auto"/>
                <w:sz w:val="24"/>
                <w:szCs w:val="24"/>
              </w:rPr>
            </w:pPr>
          </w:p>
        </w:tc>
        <w:tc>
          <w:tcPr>
            <w:tcW w:w="1510" w:type="dxa"/>
            <w:vAlign w:val="center"/>
          </w:tcPr>
          <w:p w14:paraId="017A84D0">
            <w:pPr>
              <w:adjustRightInd w:val="0"/>
              <w:snapToGrid w:val="0"/>
              <w:spacing w:line="288" w:lineRule="auto"/>
              <w:jc w:val="center"/>
              <w:rPr>
                <w:color w:val="auto"/>
                <w:sz w:val="24"/>
                <w:szCs w:val="24"/>
              </w:rPr>
            </w:pPr>
          </w:p>
        </w:tc>
        <w:tc>
          <w:tcPr>
            <w:tcW w:w="1256" w:type="dxa"/>
            <w:vAlign w:val="center"/>
          </w:tcPr>
          <w:p w14:paraId="0881D3A6">
            <w:pPr>
              <w:adjustRightInd w:val="0"/>
              <w:snapToGrid w:val="0"/>
              <w:spacing w:line="288" w:lineRule="auto"/>
              <w:jc w:val="center"/>
              <w:rPr>
                <w:color w:val="auto"/>
                <w:sz w:val="24"/>
                <w:szCs w:val="24"/>
              </w:rPr>
            </w:pPr>
          </w:p>
        </w:tc>
        <w:tc>
          <w:tcPr>
            <w:tcW w:w="732" w:type="dxa"/>
            <w:vAlign w:val="center"/>
          </w:tcPr>
          <w:p w14:paraId="23B1A46D">
            <w:pPr>
              <w:adjustRightInd w:val="0"/>
              <w:snapToGrid w:val="0"/>
              <w:spacing w:line="288" w:lineRule="auto"/>
              <w:jc w:val="center"/>
              <w:rPr>
                <w:color w:val="auto"/>
                <w:sz w:val="24"/>
                <w:szCs w:val="24"/>
              </w:rPr>
            </w:pPr>
          </w:p>
        </w:tc>
        <w:tc>
          <w:tcPr>
            <w:tcW w:w="1005" w:type="dxa"/>
            <w:vAlign w:val="center"/>
          </w:tcPr>
          <w:p w14:paraId="4B72A1EB">
            <w:pPr>
              <w:adjustRightInd w:val="0"/>
              <w:snapToGrid w:val="0"/>
              <w:spacing w:line="288" w:lineRule="auto"/>
              <w:jc w:val="center"/>
              <w:rPr>
                <w:color w:val="auto"/>
                <w:sz w:val="24"/>
                <w:szCs w:val="24"/>
              </w:rPr>
            </w:pPr>
          </w:p>
        </w:tc>
        <w:tc>
          <w:tcPr>
            <w:tcW w:w="1675" w:type="dxa"/>
            <w:vAlign w:val="center"/>
          </w:tcPr>
          <w:p w14:paraId="047B4D0A">
            <w:pPr>
              <w:adjustRightInd w:val="0"/>
              <w:snapToGrid w:val="0"/>
              <w:spacing w:line="288" w:lineRule="auto"/>
              <w:jc w:val="center"/>
              <w:rPr>
                <w:color w:val="auto"/>
                <w:sz w:val="24"/>
                <w:szCs w:val="24"/>
              </w:rPr>
            </w:pPr>
          </w:p>
        </w:tc>
      </w:tr>
      <w:tr w14:paraId="44F4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5D60147">
            <w:pPr>
              <w:adjustRightInd w:val="0"/>
              <w:snapToGrid w:val="0"/>
              <w:spacing w:line="288" w:lineRule="auto"/>
              <w:jc w:val="center"/>
              <w:rPr>
                <w:color w:val="auto"/>
                <w:sz w:val="24"/>
                <w:szCs w:val="24"/>
              </w:rPr>
            </w:pPr>
          </w:p>
        </w:tc>
        <w:tc>
          <w:tcPr>
            <w:tcW w:w="1380" w:type="dxa"/>
            <w:vAlign w:val="center"/>
          </w:tcPr>
          <w:p w14:paraId="7328FA06">
            <w:pPr>
              <w:adjustRightInd w:val="0"/>
              <w:snapToGrid w:val="0"/>
              <w:spacing w:line="288" w:lineRule="auto"/>
              <w:jc w:val="center"/>
              <w:rPr>
                <w:color w:val="auto"/>
                <w:sz w:val="24"/>
                <w:szCs w:val="24"/>
              </w:rPr>
            </w:pPr>
          </w:p>
        </w:tc>
        <w:tc>
          <w:tcPr>
            <w:tcW w:w="1510" w:type="dxa"/>
            <w:vAlign w:val="center"/>
          </w:tcPr>
          <w:p w14:paraId="209AF231">
            <w:pPr>
              <w:adjustRightInd w:val="0"/>
              <w:snapToGrid w:val="0"/>
              <w:spacing w:line="288" w:lineRule="auto"/>
              <w:jc w:val="center"/>
              <w:rPr>
                <w:color w:val="auto"/>
                <w:sz w:val="24"/>
                <w:szCs w:val="24"/>
              </w:rPr>
            </w:pPr>
          </w:p>
        </w:tc>
        <w:tc>
          <w:tcPr>
            <w:tcW w:w="1256" w:type="dxa"/>
            <w:vAlign w:val="center"/>
          </w:tcPr>
          <w:p w14:paraId="0F8C6241">
            <w:pPr>
              <w:adjustRightInd w:val="0"/>
              <w:snapToGrid w:val="0"/>
              <w:spacing w:line="288" w:lineRule="auto"/>
              <w:jc w:val="center"/>
              <w:rPr>
                <w:color w:val="auto"/>
                <w:sz w:val="24"/>
                <w:szCs w:val="24"/>
              </w:rPr>
            </w:pPr>
          </w:p>
        </w:tc>
        <w:tc>
          <w:tcPr>
            <w:tcW w:w="732" w:type="dxa"/>
            <w:vAlign w:val="center"/>
          </w:tcPr>
          <w:p w14:paraId="02CE1F44">
            <w:pPr>
              <w:adjustRightInd w:val="0"/>
              <w:snapToGrid w:val="0"/>
              <w:spacing w:line="288" w:lineRule="auto"/>
              <w:jc w:val="center"/>
              <w:rPr>
                <w:color w:val="auto"/>
                <w:sz w:val="24"/>
                <w:szCs w:val="24"/>
              </w:rPr>
            </w:pPr>
          </w:p>
        </w:tc>
        <w:tc>
          <w:tcPr>
            <w:tcW w:w="1005" w:type="dxa"/>
            <w:vAlign w:val="center"/>
          </w:tcPr>
          <w:p w14:paraId="118006A8">
            <w:pPr>
              <w:adjustRightInd w:val="0"/>
              <w:snapToGrid w:val="0"/>
              <w:spacing w:line="288" w:lineRule="auto"/>
              <w:jc w:val="center"/>
              <w:rPr>
                <w:color w:val="auto"/>
                <w:sz w:val="24"/>
                <w:szCs w:val="24"/>
              </w:rPr>
            </w:pPr>
          </w:p>
        </w:tc>
        <w:tc>
          <w:tcPr>
            <w:tcW w:w="1675" w:type="dxa"/>
            <w:vAlign w:val="center"/>
          </w:tcPr>
          <w:p w14:paraId="056F61A3">
            <w:pPr>
              <w:adjustRightInd w:val="0"/>
              <w:snapToGrid w:val="0"/>
              <w:spacing w:line="288" w:lineRule="auto"/>
              <w:jc w:val="center"/>
              <w:rPr>
                <w:color w:val="auto"/>
                <w:sz w:val="24"/>
                <w:szCs w:val="24"/>
              </w:rPr>
            </w:pPr>
          </w:p>
        </w:tc>
      </w:tr>
      <w:tr w14:paraId="3E367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046E262">
            <w:pPr>
              <w:adjustRightInd w:val="0"/>
              <w:snapToGrid w:val="0"/>
              <w:spacing w:line="288" w:lineRule="auto"/>
              <w:jc w:val="center"/>
              <w:rPr>
                <w:color w:val="auto"/>
                <w:sz w:val="24"/>
                <w:szCs w:val="24"/>
              </w:rPr>
            </w:pPr>
          </w:p>
        </w:tc>
        <w:tc>
          <w:tcPr>
            <w:tcW w:w="1380" w:type="dxa"/>
            <w:vAlign w:val="center"/>
          </w:tcPr>
          <w:p w14:paraId="418DDC1E">
            <w:pPr>
              <w:adjustRightInd w:val="0"/>
              <w:snapToGrid w:val="0"/>
              <w:spacing w:line="288" w:lineRule="auto"/>
              <w:jc w:val="center"/>
              <w:rPr>
                <w:color w:val="auto"/>
                <w:sz w:val="24"/>
                <w:szCs w:val="24"/>
              </w:rPr>
            </w:pPr>
          </w:p>
        </w:tc>
        <w:tc>
          <w:tcPr>
            <w:tcW w:w="1510" w:type="dxa"/>
            <w:vAlign w:val="center"/>
          </w:tcPr>
          <w:p w14:paraId="0E4C2473">
            <w:pPr>
              <w:adjustRightInd w:val="0"/>
              <w:snapToGrid w:val="0"/>
              <w:spacing w:line="288" w:lineRule="auto"/>
              <w:jc w:val="center"/>
              <w:rPr>
                <w:color w:val="auto"/>
                <w:sz w:val="24"/>
                <w:szCs w:val="24"/>
              </w:rPr>
            </w:pPr>
          </w:p>
        </w:tc>
        <w:tc>
          <w:tcPr>
            <w:tcW w:w="1256" w:type="dxa"/>
            <w:vAlign w:val="center"/>
          </w:tcPr>
          <w:p w14:paraId="3EC34A3C">
            <w:pPr>
              <w:adjustRightInd w:val="0"/>
              <w:snapToGrid w:val="0"/>
              <w:spacing w:line="288" w:lineRule="auto"/>
              <w:jc w:val="center"/>
              <w:rPr>
                <w:color w:val="auto"/>
                <w:sz w:val="24"/>
                <w:szCs w:val="24"/>
              </w:rPr>
            </w:pPr>
          </w:p>
        </w:tc>
        <w:tc>
          <w:tcPr>
            <w:tcW w:w="732" w:type="dxa"/>
            <w:vAlign w:val="center"/>
          </w:tcPr>
          <w:p w14:paraId="6A5CE6AF">
            <w:pPr>
              <w:adjustRightInd w:val="0"/>
              <w:snapToGrid w:val="0"/>
              <w:spacing w:line="288" w:lineRule="auto"/>
              <w:jc w:val="center"/>
              <w:rPr>
                <w:color w:val="auto"/>
                <w:sz w:val="24"/>
                <w:szCs w:val="24"/>
              </w:rPr>
            </w:pPr>
          </w:p>
        </w:tc>
        <w:tc>
          <w:tcPr>
            <w:tcW w:w="1005" w:type="dxa"/>
            <w:vAlign w:val="center"/>
          </w:tcPr>
          <w:p w14:paraId="15A49796">
            <w:pPr>
              <w:adjustRightInd w:val="0"/>
              <w:snapToGrid w:val="0"/>
              <w:spacing w:line="288" w:lineRule="auto"/>
              <w:jc w:val="center"/>
              <w:rPr>
                <w:color w:val="auto"/>
                <w:sz w:val="24"/>
                <w:szCs w:val="24"/>
              </w:rPr>
            </w:pPr>
          </w:p>
        </w:tc>
        <w:tc>
          <w:tcPr>
            <w:tcW w:w="1675" w:type="dxa"/>
            <w:vAlign w:val="center"/>
          </w:tcPr>
          <w:p w14:paraId="5D2886E5">
            <w:pPr>
              <w:adjustRightInd w:val="0"/>
              <w:snapToGrid w:val="0"/>
              <w:spacing w:line="288" w:lineRule="auto"/>
              <w:jc w:val="center"/>
              <w:rPr>
                <w:color w:val="auto"/>
                <w:sz w:val="24"/>
                <w:szCs w:val="24"/>
              </w:rPr>
            </w:pPr>
          </w:p>
        </w:tc>
      </w:tr>
      <w:tr w14:paraId="19EE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F1C8BB0">
            <w:pPr>
              <w:adjustRightInd w:val="0"/>
              <w:snapToGrid w:val="0"/>
              <w:spacing w:line="288" w:lineRule="auto"/>
              <w:jc w:val="center"/>
              <w:rPr>
                <w:color w:val="auto"/>
                <w:sz w:val="24"/>
                <w:szCs w:val="24"/>
              </w:rPr>
            </w:pPr>
          </w:p>
        </w:tc>
        <w:tc>
          <w:tcPr>
            <w:tcW w:w="1380" w:type="dxa"/>
            <w:vAlign w:val="center"/>
          </w:tcPr>
          <w:p w14:paraId="56117499">
            <w:pPr>
              <w:adjustRightInd w:val="0"/>
              <w:snapToGrid w:val="0"/>
              <w:spacing w:line="288" w:lineRule="auto"/>
              <w:jc w:val="center"/>
              <w:rPr>
                <w:color w:val="auto"/>
                <w:sz w:val="24"/>
                <w:szCs w:val="24"/>
              </w:rPr>
            </w:pPr>
          </w:p>
        </w:tc>
        <w:tc>
          <w:tcPr>
            <w:tcW w:w="1510" w:type="dxa"/>
            <w:vAlign w:val="center"/>
          </w:tcPr>
          <w:p w14:paraId="2C0CCF54">
            <w:pPr>
              <w:adjustRightInd w:val="0"/>
              <w:snapToGrid w:val="0"/>
              <w:spacing w:line="288" w:lineRule="auto"/>
              <w:jc w:val="center"/>
              <w:rPr>
                <w:color w:val="auto"/>
                <w:sz w:val="24"/>
                <w:szCs w:val="24"/>
              </w:rPr>
            </w:pPr>
          </w:p>
        </w:tc>
        <w:tc>
          <w:tcPr>
            <w:tcW w:w="1256" w:type="dxa"/>
            <w:vAlign w:val="center"/>
          </w:tcPr>
          <w:p w14:paraId="7A6F1805">
            <w:pPr>
              <w:adjustRightInd w:val="0"/>
              <w:snapToGrid w:val="0"/>
              <w:spacing w:line="288" w:lineRule="auto"/>
              <w:jc w:val="center"/>
              <w:rPr>
                <w:color w:val="auto"/>
                <w:sz w:val="24"/>
                <w:szCs w:val="24"/>
              </w:rPr>
            </w:pPr>
          </w:p>
        </w:tc>
        <w:tc>
          <w:tcPr>
            <w:tcW w:w="732" w:type="dxa"/>
            <w:vAlign w:val="center"/>
          </w:tcPr>
          <w:p w14:paraId="36E8848C">
            <w:pPr>
              <w:adjustRightInd w:val="0"/>
              <w:snapToGrid w:val="0"/>
              <w:spacing w:line="288" w:lineRule="auto"/>
              <w:jc w:val="center"/>
              <w:rPr>
                <w:color w:val="auto"/>
                <w:sz w:val="24"/>
                <w:szCs w:val="24"/>
              </w:rPr>
            </w:pPr>
          </w:p>
        </w:tc>
        <w:tc>
          <w:tcPr>
            <w:tcW w:w="1005" w:type="dxa"/>
            <w:vAlign w:val="center"/>
          </w:tcPr>
          <w:p w14:paraId="6492EB9F">
            <w:pPr>
              <w:adjustRightInd w:val="0"/>
              <w:snapToGrid w:val="0"/>
              <w:spacing w:line="288" w:lineRule="auto"/>
              <w:jc w:val="center"/>
              <w:rPr>
                <w:color w:val="auto"/>
                <w:sz w:val="24"/>
                <w:szCs w:val="24"/>
              </w:rPr>
            </w:pPr>
          </w:p>
        </w:tc>
        <w:tc>
          <w:tcPr>
            <w:tcW w:w="1675" w:type="dxa"/>
            <w:vAlign w:val="center"/>
          </w:tcPr>
          <w:p w14:paraId="57E6032A">
            <w:pPr>
              <w:adjustRightInd w:val="0"/>
              <w:snapToGrid w:val="0"/>
              <w:spacing w:line="288" w:lineRule="auto"/>
              <w:jc w:val="center"/>
              <w:rPr>
                <w:color w:val="auto"/>
                <w:sz w:val="24"/>
                <w:szCs w:val="24"/>
              </w:rPr>
            </w:pPr>
          </w:p>
        </w:tc>
      </w:tr>
    </w:tbl>
    <w:p w14:paraId="3D35BE9D">
      <w:pPr>
        <w:adjustRightInd w:val="0"/>
        <w:snapToGrid w:val="0"/>
        <w:spacing w:line="288" w:lineRule="auto"/>
        <w:rPr>
          <w:color w:val="auto"/>
          <w:sz w:val="24"/>
          <w:szCs w:val="24"/>
        </w:rPr>
      </w:pPr>
    </w:p>
    <w:p w14:paraId="5E8C252A">
      <w:pPr>
        <w:adjustRightInd w:val="0"/>
        <w:snapToGrid w:val="0"/>
        <w:spacing w:line="288" w:lineRule="auto"/>
        <w:rPr>
          <w:color w:val="auto"/>
          <w:sz w:val="24"/>
          <w:szCs w:val="24"/>
        </w:rPr>
      </w:pPr>
      <w:r>
        <w:rPr>
          <w:rFonts w:hint="eastAsia"/>
          <w:color w:val="auto"/>
          <w:sz w:val="24"/>
          <w:szCs w:val="24"/>
        </w:rPr>
        <w:t>说明：</w:t>
      </w:r>
    </w:p>
    <w:p w14:paraId="2FBD1FD6">
      <w:pPr>
        <w:adjustRightInd w:val="0"/>
        <w:snapToGrid w:val="0"/>
        <w:spacing w:line="288" w:lineRule="auto"/>
        <w:rPr>
          <w:color w:val="auto"/>
          <w:sz w:val="24"/>
          <w:szCs w:val="24"/>
        </w:rPr>
      </w:pPr>
      <w:r>
        <w:rPr>
          <w:rFonts w:hint="eastAsia"/>
          <w:color w:val="auto"/>
          <w:sz w:val="24"/>
          <w:szCs w:val="24"/>
        </w:rPr>
        <w:t>1.供应商须提供上述业绩合同扫描件；</w:t>
      </w:r>
    </w:p>
    <w:p w14:paraId="17BBBF85">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3E0ECD8F">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1B6D79F1">
      <w:pPr>
        <w:pStyle w:val="26"/>
        <w:spacing w:line="360" w:lineRule="auto"/>
        <w:ind w:left="-27" w:firstLine="424"/>
        <w:rPr>
          <w:rFonts w:ascii="Times New Roman" w:hAnsi="Times New Roman"/>
          <w:b/>
          <w:bCs/>
          <w:color w:val="auto"/>
          <w:sz w:val="24"/>
          <w:szCs w:val="24"/>
        </w:rPr>
      </w:pPr>
    </w:p>
    <w:p w14:paraId="41FDD8E1">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6978AC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523AEAD">
      <w:pPr>
        <w:spacing w:line="360" w:lineRule="auto"/>
        <w:rPr>
          <w:color w:val="auto"/>
          <w:sz w:val="24"/>
          <w:szCs w:val="24"/>
        </w:rPr>
      </w:pPr>
      <w:r>
        <w:rPr>
          <w:rFonts w:hint="eastAsia" w:ascii="宋体" w:hAnsi="宋体" w:cs="宋体"/>
          <w:color w:val="auto"/>
          <w:sz w:val="24"/>
        </w:rPr>
        <w:t>日期：      年   月   日</w:t>
      </w:r>
    </w:p>
    <w:p w14:paraId="77BBB1CD">
      <w:pPr>
        <w:rPr>
          <w:rFonts w:ascii="黑体" w:hAnsi="黑体" w:eastAsia="黑体" w:cs="黑体"/>
          <w:color w:val="auto"/>
          <w:sz w:val="28"/>
          <w:szCs w:val="28"/>
        </w:rPr>
      </w:pPr>
      <w:bookmarkStart w:id="793" w:name="_Toc9100"/>
      <w:bookmarkStart w:id="794" w:name="_Toc12743"/>
      <w:bookmarkStart w:id="795" w:name="_Toc27754"/>
      <w:bookmarkStart w:id="796" w:name="_Toc21474"/>
      <w:bookmarkStart w:id="797" w:name="_Toc16499"/>
      <w:bookmarkStart w:id="798" w:name="_Toc25395"/>
      <w:bookmarkStart w:id="799" w:name="_Toc28010"/>
      <w:bookmarkStart w:id="800" w:name="_Toc27736"/>
      <w:bookmarkStart w:id="801" w:name="_Toc9428"/>
      <w:bookmarkStart w:id="802" w:name="_Toc20235"/>
      <w:bookmarkStart w:id="803" w:name="_Toc23972"/>
      <w:bookmarkStart w:id="804" w:name="_Toc6410"/>
      <w:bookmarkStart w:id="805" w:name="_Toc9650"/>
      <w:bookmarkStart w:id="806" w:name="_Toc26175"/>
      <w:bookmarkStart w:id="807" w:name="_Toc20421"/>
      <w:bookmarkStart w:id="808" w:name="_Toc8383"/>
      <w:bookmarkStart w:id="809" w:name="_Toc3809"/>
      <w:bookmarkStart w:id="810" w:name="_Toc24884"/>
      <w:bookmarkStart w:id="811" w:name="_Toc11435"/>
      <w:bookmarkStart w:id="812" w:name="_Toc31965"/>
      <w:bookmarkStart w:id="813" w:name="_Toc30618"/>
      <w:bookmarkStart w:id="814" w:name="_Toc21901"/>
      <w:bookmarkStart w:id="815" w:name="_Toc29974"/>
      <w:bookmarkStart w:id="816" w:name="_Toc29300"/>
      <w:bookmarkStart w:id="817" w:name="_Toc18122"/>
      <w:bookmarkStart w:id="818" w:name="_Toc27924"/>
      <w:bookmarkStart w:id="819" w:name="_Toc32660"/>
      <w:bookmarkStart w:id="820" w:name="_Toc22005"/>
      <w:bookmarkStart w:id="821" w:name="_Toc5640"/>
      <w:bookmarkStart w:id="822" w:name="_Toc1352"/>
      <w:bookmarkStart w:id="823" w:name="_Toc25847"/>
      <w:r>
        <w:rPr>
          <w:rFonts w:hint="eastAsia" w:ascii="黑体" w:hAnsi="黑体" w:eastAsia="黑体" w:cs="黑体"/>
          <w:color w:val="auto"/>
          <w:sz w:val="28"/>
          <w:szCs w:val="28"/>
        </w:rPr>
        <w:br w:type="page"/>
      </w:r>
    </w:p>
    <w:p w14:paraId="4849139A">
      <w:pPr>
        <w:pStyle w:val="6"/>
        <w:ind w:left="0" w:firstLine="0"/>
        <w:rPr>
          <w:color w:val="auto"/>
        </w:rPr>
      </w:pPr>
      <w:bookmarkStart w:id="824" w:name="_Toc979"/>
      <w:r>
        <w:rPr>
          <w:rFonts w:hint="eastAsia"/>
          <w:color w:val="auto"/>
        </w:rPr>
        <w:t>（8）</w:t>
      </w:r>
      <w:bookmarkEnd w:id="793"/>
      <w:bookmarkEnd w:id="794"/>
      <w:bookmarkEnd w:id="795"/>
      <w:r>
        <w:rPr>
          <w:rFonts w:hint="eastAsia"/>
          <w:color w:val="auto"/>
        </w:rPr>
        <w:t>详细技术和服务方案</w:t>
      </w:r>
      <w:bookmarkEnd w:id="796"/>
      <w:bookmarkEnd w:id="797"/>
      <w:bookmarkEnd w:id="798"/>
      <w:bookmarkEnd w:id="799"/>
      <w:bookmarkEnd w:id="800"/>
      <w:bookmarkEnd w:id="801"/>
      <w:bookmarkEnd w:id="802"/>
      <w:bookmarkEnd w:id="824"/>
    </w:p>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14:paraId="3295A1F1">
      <w:pPr>
        <w:spacing w:line="420" w:lineRule="exact"/>
        <w:rPr>
          <w:color w:val="auto"/>
          <w:sz w:val="24"/>
        </w:rPr>
      </w:pPr>
      <w:r>
        <w:rPr>
          <w:rFonts w:hint="eastAsia"/>
          <w:color w:val="auto"/>
          <w:sz w:val="24"/>
        </w:rPr>
        <w:t>（根据采购需求及评分标准要求编制）</w:t>
      </w:r>
    </w:p>
    <w:p w14:paraId="48875D84">
      <w:pPr>
        <w:pStyle w:val="26"/>
        <w:snapToGrid w:val="0"/>
        <w:spacing w:line="440" w:lineRule="exact"/>
        <w:ind w:left="-27" w:firstLine="422"/>
        <w:rPr>
          <w:rFonts w:asciiTheme="majorEastAsia" w:hAnsiTheme="majorEastAsia" w:eastAsiaTheme="majorEastAsia" w:cstheme="majorEastAsia"/>
          <w:color w:val="auto"/>
          <w:sz w:val="24"/>
          <w:szCs w:val="24"/>
        </w:rPr>
      </w:pPr>
    </w:p>
    <w:p w14:paraId="6EF91DB5">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411FE73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78B94CB">
      <w:pPr>
        <w:spacing w:before="312" w:beforeLines="100" w:after="312" w:afterLines="100"/>
        <w:jc w:val="left"/>
        <w:rPr>
          <w:color w:val="auto"/>
          <w:sz w:val="24"/>
          <w:szCs w:val="24"/>
        </w:rPr>
      </w:pPr>
      <w:r>
        <w:rPr>
          <w:rFonts w:hint="eastAsia" w:ascii="宋体" w:hAnsi="宋体" w:cs="宋体"/>
          <w:color w:val="auto"/>
          <w:sz w:val="24"/>
        </w:rPr>
        <w:t>日期：      年   月   日</w:t>
      </w:r>
    </w:p>
    <w:p w14:paraId="694B1D52">
      <w:pPr>
        <w:rPr>
          <w:color w:val="auto"/>
        </w:rPr>
      </w:pPr>
    </w:p>
    <w:p w14:paraId="303C3C7A">
      <w:pPr>
        <w:pStyle w:val="6"/>
        <w:ind w:left="0" w:firstLine="0"/>
        <w:rPr>
          <w:color w:val="auto"/>
        </w:rPr>
      </w:pPr>
      <w:bookmarkStart w:id="825" w:name="_Toc23685"/>
      <w:bookmarkStart w:id="826" w:name="_Toc25173"/>
      <w:bookmarkStart w:id="827" w:name="_Toc21572"/>
      <w:bookmarkStart w:id="828" w:name="_Toc10148"/>
      <w:bookmarkStart w:id="829" w:name="_Toc19068"/>
      <w:bookmarkStart w:id="830" w:name="_Toc13211"/>
      <w:bookmarkStart w:id="831" w:name="_Toc14897"/>
      <w:bookmarkStart w:id="832" w:name="_Toc21017"/>
      <w:bookmarkStart w:id="833" w:name="_Toc3089"/>
      <w:bookmarkStart w:id="834" w:name="_Toc1378"/>
      <w:bookmarkStart w:id="835" w:name="_Toc1664"/>
      <w:r>
        <w:rPr>
          <w:rFonts w:hint="eastAsia"/>
          <w:color w:val="auto"/>
        </w:rPr>
        <w:t>（9）</w:t>
      </w:r>
      <w:bookmarkEnd w:id="825"/>
      <w:r>
        <w:rPr>
          <w:rFonts w:hint="eastAsia"/>
          <w:color w:val="auto"/>
        </w:rPr>
        <w:t>项目组成员一览表</w:t>
      </w:r>
      <w:bookmarkEnd w:id="826"/>
      <w:bookmarkEnd w:id="827"/>
      <w:bookmarkEnd w:id="828"/>
      <w:bookmarkEnd w:id="829"/>
      <w:bookmarkEnd w:id="830"/>
      <w:bookmarkEnd w:id="831"/>
      <w:bookmarkEnd w:id="832"/>
      <w:bookmarkEnd w:id="833"/>
    </w:p>
    <w:bookmarkEnd w:id="834"/>
    <w:bookmarkEnd w:id="835"/>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1BD09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ACDF533">
            <w:pPr>
              <w:pStyle w:val="26"/>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241AACC9">
            <w:pPr>
              <w:pStyle w:val="26"/>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2C61FCF4">
            <w:pPr>
              <w:pStyle w:val="26"/>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41554CA1">
            <w:pPr>
              <w:pStyle w:val="26"/>
              <w:snapToGrid w:val="0"/>
              <w:spacing w:line="440" w:lineRule="exact"/>
              <w:jc w:val="both"/>
              <w:rPr>
                <w:color w:val="auto"/>
                <w:sz w:val="21"/>
                <w:szCs w:val="21"/>
              </w:rPr>
            </w:pPr>
            <w:r>
              <w:rPr>
                <w:rFonts w:hint="eastAsia"/>
                <w:color w:val="auto"/>
                <w:sz w:val="21"/>
                <w:szCs w:val="21"/>
              </w:rPr>
              <w:t>证书编号</w:t>
            </w:r>
          </w:p>
        </w:tc>
        <w:tc>
          <w:tcPr>
            <w:tcW w:w="1327" w:type="dxa"/>
          </w:tcPr>
          <w:p w14:paraId="6445D2C7">
            <w:pPr>
              <w:pStyle w:val="26"/>
              <w:snapToGrid w:val="0"/>
              <w:spacing w:line="440" w:lineRule="exact"/>
              <w:jc w:val="both"/>
              <w:rPr>
                <w:color w:val="auto"/>
                <w:sz w:val="21"/>
                <w:szCs w:val="21"/>
              </w:rPr>
            </w:pPr>
            <w:r>
              <w:rPr>
                <w:rFonts w:hint="eastAsia"/>
                <w:color w:val="auto"/>
                <w:sz w:val="21"/>
                <w:szCs w:val="21"/>
              </w:rPr>
              <w:t>发证部门</w:t>
            </w:r>
          </w:p>
        </w:tc>
        <w:tc>
          <w:tcPr>
            <w:tcW w:w="1648" w:type="dxa"/>
          </w:tcPr>
          <w:p w14:paraId="09AA25C2">
            <w:pPr>
              <w:pStyle w:val="26"/>
              <w:snapToGrid w:val="0"/>
              <w:spacing w:line="440" w:lineRule="exact"/>
              <w:ind w:left="-27" w:firstLine="370"/>
              <w:jc w:val="center"/>
              <w:rPr>
                <w:color w:val="auto"/>
                <w:sz w:val="21"/>
                <w:szCs w:val="21"/>
              </w:rPr>
            </w:pPr>
            <w:r>
              <w:rPr>
                <w:rFonts w:hint="eastAsia"/>
                <w:color w:val="auto"/>
                <w:sz w:val="21"/>
                <w:szCs w:val="21"/>
              </w:rPr>
              <w:t>持证有效期</w:t>
            </w:r>
          </w:p>
        </w:tc>
      </w:tr>
      <w:tr w14:paraId="72CFC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A10D554">
            <w:pPr>
              <w:pStyle w:val="26"/>
              <w:snapToGrid w:val="0"/>
              <w:spacing w:line="440" w:lineRule="exact"/>
              <w:ind w:left="-27" w:firstLine="370"/>
              <w:rPr>
                <w:color w:val="auto"/>
                <w:sz w:val="21"/>
                <w:szCs w:val="21"/>
              </w:rPr>
            </w:pPr>
          </w:p>
        </w:tc>
        <w:tc>
          <w:tcPr>
            <w:tcW w:w="1326" w:type="dxa"/>
          </w:tcPr>
          <w:p w14:paraId="72F6CCF7">
            <w:pPr>
              <w:pStyle w:val="26"/>
              <w:snapToGrid w:val="0"/>
              <w:spacing w:line="440" w:lineRule="exact"/>
              <w:ind w:left="-27" w:firstLine="370"/>
              <w:rPr>
                <w:color w:val="auto"/>
                <w:sz w:val="21"/>
                <w:szCs w:val="21"/>
              </w:rPr>
            </w:pPr>
          </w:p>
        </w:tc>
        <w:tc>
          <w:tcPr>
            <w:tcW w:w="1327" w:type="dxa"/>
          </w:tcPr>
          <w:p w14:paraId="273CE582">
            <w:pPr>
              <w:pStyle w:val="26"/>
              <w:snapToGrid w:val="0"/>
              <w:spacing w:line="440" w:lineRule="exact"/>
              <w:ind w:left="-27" w:firstLine="370"/>
              <w:rPr>
                <w:color w:val="auto"/>
                <w:sz w:val="21"/>
                <w:szCs w:val="21"/>
              </w:rPr>
            </w:pPr>
          </w:p>
        </w:tc>
        <w:tc>
          <w:tcPr>
            <w:tcW w:w="1327" w:type="dxa"/>
          </w:tcPr>
          <w:p w14:paraId="24965716">
            <w:pPr>
              <w:pStyle w:val="26"/>
              <w:snapToGrid w:val="0"/>
              <w:spacing w:line="440" w:lineRule="exact"/>
              <w:ind w:left="-27" w:firstLine="370"/>
              <w:rPr>
                <w:color w:val="auto"/>
                <w:sz w:val="21"/>
                <w:szCs w:val="21"/>
              </w:rPr>
            </w:pPr>
          </w:p>
        </w:tc>
        <w:tc>
          <w:tcPr>
            <w:tcW w:w="1327" w:type="dxa"/>
          </w:tcPr>
          <w:p w14:paraId="164030EF">
            <w:pPr>
              <w:pStyle w:val="26"/>
              <w:snapToGrid w:val="0"/>
              <w:spacing w:line="440" w:lineRule="exact"/>
              <w:ind w:left="-27" w:firstLine="370"/>
              <w:rPr>
                <w:color w:val="auto"/>
                <w:sz w:val="21"/>
                <w:szCs w:val="21"/>
              </w:rPr>
            </w:pPr>
          </w:p>
        </w:tc>
        <w:tc>
          <w:tcPr>
            <w:tcW w:w="1648" w:type="dxa"/>
          </w:tcPr>
          <w:p w14:paraId="320B34D8">
            <w:pPr>
              <w:pStyle w:val="26"/>
              <w:snapToGrid w:val="0"/>
              <w:spacing w:line="440" w:lineRule="exact"/>
              <w:ind w:left="-27" w:firstLine="370"/>
              <w:rPr>
                <w:color w:val="auto"/>
                <w:sz w:val="21"/>
                <w:szCs w:val="21"/>
              </w:rPr>
            </w:pPr>
          </w:p>
        </w:tc>
      </w:tr>
      <w:tr w14:paraId="6843C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AB2D6CD">
            <w:pPr>
              <w:pStyle w:val="26"/>
              <w:snapToGrid w:val="0"/>
              <w:spacing w:line="440" w:lineRule="exact"/>
              <w:ind w:left="-27" w:firstLine="370"/>
              <w:rPr>
                <w:color w:val="auto"/>
                <w:sz w:val="21"/>
                <w:szCs w:val="21"/>
              </w:rPr>
            </w:pPr>
          </w:p>
        </w:tc>
        <w:tc>
          <w:tcPr>
            <w:tcW w:w="1326" w:type="dxa"/>
          </w:tcPr>
          <w:p w14:paraId="726D5DF9">
            <w:pPr>
              <w:pStyle w:val="26"/>
              <w:snapToGrid w:val="0"/>
              <w:spacing w:line="440" w:lineRule="exact"/>
              <w:ind w:left="-27" w:firstLine="370"/>
              <w:rPr>
                <w:color w:val="auto"/>
                <w:sz w:val="21"/>
                <w:szCs w:val="21"/>
              </w:rPr>
            </w:pPr>
          </w:p>
        </w:tc>
        <w:tc>
          <w:tcPr>
            <w:tcW w:w="1327" w:type="dxa"/>
          </w:tcPr>
          <w:p w14:paraId="0148F778">
            <w:pPr>
              <w:pStyle w:val="26"/>
              <w:snapToGrid w:val="0"/>
              <w:spacing w:line="440" w:lineRule="exact"/>
              <w:ind w:left="-27" w:firstLine="370"/>
              <w:rPr>
                <w:color w:val="auto"/>
                <w:sz w:val="21"/>
                <w:szCs w:val="21"/>
              </w:rPr>
            </w:pPr>
          </w:p>
        </w:tc>
        <w:tc>
          <w:tcPr>
            <w:tcW w:w="1327" w:type="dxa"/>
          </w:tcPr>
          <w:p w14:paraId="42D9772E">
            <w:pPr>
              <w:pStyle w:val="26"/>
              <w:snapToGrid w:val="0"/>
              <w:spacing w:line="440" w:lineRule="exact"/>
              <w:ind w:left="-27" w:firstLine="370"/>
              <w:rPr>
                <w:color w:val="auto"/>
                <w:sz w:val="21"/>
                <w:szCs w:val="21"/>
              </w:rPr>
            </w:pPr>
          </w:p>
        </w:tc>
        <w:tc>
          <w:tcPr>
            <w:tcW w:w="1327" w:type="dxa"/>
          </w:tcPr>
          <w:p w14:paraId="01053921">
            <w:pPr>
              <w:pStyle w:val="26"/>
              <w:snapToGrid w:val="0"/>
              <w:spacing w:line="440" w:lineRule="exact"/>
              <w:ind w:left="-27" w:firstLine="370"/>
              <w:rPr>
                <w:color w:val="auto"/>
                <w:sz w:val="21"/>
                <w:szCs w:val="21"/>
              </w:rPr>
            </w:pPr>
          </w:p>
        </w:tc>
        <w:tc>
          <w:tcPr>
            <w:tcW w:w="1648" w:type="dxa"/>
          </w:tcPr>
          <w:p w14:paraId="291AAA2E">
            <w:pPr>
              <w:pStyle w:val="26"/>
              <w:snapToGrid w:val="0"/>
              <w:spacing w:line="440" w:lineRule="exact"/>
              <w:ind w:left="-27" w:firstLine="370"/>
              <w:rPr>
                <w:color w:val="auto"/>
                <w:sz w:val="21"/>
                <w:szCs w:val="21"/>
              </w:rPr>
            </w:pPr>
          </w:p>
        </w:tc>
      </w:tr>
      <w:tr w14:paraId="5DBE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0B7A65DB">
            <w:pPr>
              <w:pStyle w:val="26"/>
              <w:snapToGrid w:val="0"/>
              <w:spacing w:line="440" w:lineRule="exact"/>
              <w:ind w:left="-27" w:firstLine="370"/>
              <w:rPr>
                <w:color w:val="auto"/>
                <w:sz w:val="21"/>
                <w:szCs w:val="21"/>
              </w:rPr>
            </w:pPr>
          </w:p>
        </w:tc>
        <w:tc>
          <w:tcPr>
            <w:tcW w:w="1326" w:type="dxa"/>
          </w:tcPr>
          <w:p w14:paraId="73C128FD">
            <w:pPr>
              <w:pStyle w:val="26"/>
              <w:snapToGrid w:val="0"/>
              <w:spacing w:line="440" w:lineRule="exact"/>
              <w:ind w:left="-27" w:firstLine="370"/>
              <w:rPr>
                <w:color w:val="auto"/>
                <w:sz w:val="21"/>
                <w:szCs w:val="21"/>
              </w:rPr>
            </w:pPr>
          </w:p>
        </w:tc>
        <w:tc>
          <w:tcPr>
            <w:tcW w:w="1327" w:type="dxa"/>
          </w:tcPr>
          <w:p w14:paraId="035BB722">
            <w:pPr>
              <w:pStyle w:val="26"/>
              <w:snapToGrid w:val="0"/>
              <w:spacing w:line="440" w:lineRule="exact"/>
              <w:ind w:left="-27" w:firstLine="370"/>
              <w:rPr>
                <w:color w:val="auto"/>
                <w:sz w:val="21"/>
                <w:szCs w:val="21"/>
              </w:rPr>
            </w:pPr>
          </w:p>
        </w:tc>
        <w:tc>
          <w:tcPr>
            <w:tcW w:w="1327" w:type="dxa"/>
          </w:tcPr>
          <w:p w14:paraId="15ABBFED">
            <w:pPr>
              <w:pStyle w:val="26"/>
              <w:snapToGrid w:val="0"/>
              <w:spacing w:line="440" w:lineRule="exact"/>
              <w:ind w:left="-27" w:firstLine="370"/>
              <w:rPr>
                <w:color w:val="auto"/>
                <w:sz w:val="21"/>
                <w:szCs w:val="21"/>
              </w:rPr>
            </w:pPr>
          </w:p>
        </w:tc>
        <w:tc>
          <w:tcPr>
            <w:tcW w:w="1327" w:type="dxa"/>
          </w:tcPr>
          <w:p w14:paraId="1D982ABF">
            <w:pPr>
              <w:pStyle w:val="26"/>
              <w:snapToGrid w:val="0"/>
              <w:spacing w:line="440" w:lineRule="exact"/>
              <w:ind w:left="-27" w:firstLine="370"/>
              <w:rPr>
                <w:color w:val="auto"/>
                <w:sz w:val="21"/>
                <w:szCs w:val="21"/>
              </w:rPr>
            </w:pPr>
          </w:p>
        </w:tc>
        <w:tc>
          <w:tcPr>
            <w:tcW w:w="1648" w:type="dxa"/>
          </w:tcPr>
          <w:p w14:paraId="19E78961">
            <w:pPr>
              <w:pStyle w:val="26"/>
              <w:snapToGrid w:val="0"/>
              <w:spacing w:line="440" w:lineRule="exact"/>
              <w:ind w:left="-27" w:firstLine="370"/>
              <w:rPr>
                <w:color w:val="auto"/>
                <w:sz w:val="21"/>
                <w:szCs w:val="21"/>
              </w:rPr>
            </w:pPr>
          </w:p>
        </w:tc>
      </w:tr>
      <w:tr w14:paraId="1C1AF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E4CF26A">
            <w:pPr>
              <w:pStyle w:val="26"/>
              <w:snapToGrid w:val="0"/>
              <w:spacing w:line="440" w:lineRule="exact"/>
              <w:ind w:left="-27" w:firstLine="370"/>
              <w:rPr>
                <w:color w:val="auto"/>
                <w:sz w:val="21"/>
                <w:szCs w:val="21"/>
              </w:rPr>
            </w:pPr>
          </w:p>
        </w:tc>
        <w:tc>
          <w:tcPr>
            <w:tcW w:w="1326" w:type="dxa"/>
          </w:tcPr>
          <w:p w14:paraId="399A3EEE">
            <w:pPr>
              <w:pStyle w:val="26"/>
              <w:snapToGrid w:val="0"/>
              <w:spacing w:line="440" w:lineRule="exact"/>
              <w:ind w:left="-27" w:firstLine="370"/>
              <w:rPr>
                <w:color w:val="auto"/>
                <w:sz w:val="21"/>
                <w:szCs w:val="21"/>
              </w:rPr>
            </w:pPr>
          </w:p>
        </w:tc>
        <w:tc>
          <w:tcPr>
            <w:tcW w:w="1327" w:type="dxa"/>
          </w:tcPr>
          <w:p w14:paraId="0061C885">
            <w:pPr>
              <w:pStyle w:val="26"/>
              <w:snapToGrid w:val="0"/>
              <w:spacing w:line="440" w:lineRule="exact"/>
              <w:ind w:left="-27" w:firstLine="370"/>
              <w:rPr>
                <w:color w:val="auto"/>
                <w:sz w:val="21"/>
                <w:szCs w:val="21"/>
              </w:rPr>
            </w:pPr>
          </w:p>
        </w:tc>
        <w:tc>
          <w:tcPr>
            <w:tcW w:w="1327" w:type="dxa"/>
          </w:tcPr>
          <w:p w14:paraId="0D575164">
            <w:pPr>
              <w:pStyle w:val="26"/>
              <w:snapToGrid w:val="0"/>
              <w:spacing w:line="440" w:lineRule="exact"/>
              <w:ind w:left="-27" w:firstLine="370"/>
              <w:rPr>
                <w:color w:val="auto"/>
                <w:sz w:val="21"/>
                <w:szCs w:val="21"/>
              </w:rPr>
            </w:pPr>
          </w:p>
        </w:tc>
        <w:tc>
          <w:tcPr>
            <w:tcW w:w="1327" w:type="dxa"/>
          </w:tcPr>
          <w:p w14:paraId="64C884A3">
            <w:pPr>
              <w:pStyle w:val="26"/>
              <w:snapToGrid w:val="0"/>
              <w:spacing w:line="440" w:lineRule="exact"/>
              <w:ind w:left="-27" w:firstLine="370"/>
              <w:rPr>
                <w:color w:val="auto"/>
                <w:sz w:val="21"/>
                <w:szCs w:val="21"/>
              </w:rPr>
            </w:pPr>
          </w:p>
        </w:tc>
        <w:tc>
          <w:tcPr>
            <w:tcW w:w="1648" w:type="dxa"/>
          </w:tcPr>
          <w:p w14:paraId="15B54C85">
            <w:pPr>
              <w:pStyle w:val="26"/>
              <w:snapToGrid w:val="0"/>
              <w:spacing w:line="440" w:lineRule="exact"/>
              <w:ind w:left="-27" w:firstLine="370"/>
              <w:rPr>
                <w:color w:val="auto"/>
                <w:sz w:val="21"/>
                <w:szCs w:val="21"/>
              </w:rPr>
            </w:pPr>
          </w:p>
        </w:tc>
      </w:tr>
      <w:tr w14:paraId="27F02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0309EE6">
            <w:pPr>
              <w:pStyle w:val="26"/>
              <w:snapToGrid w:val="0"/>
              <w:spacing w:line="440" w:lineRule="exact"/>
              <w:ind w:left="-27" w:firstLine="370"/>
              <w:rPr>
                <w:color w:val="auto"/>
                <w:sz w:val="21"/>
                <w:szCs w:val="21"/>
              </w:rPr>
            </w:pPr>
          </w:p>
        </w:tc>
        <w:tc>
          <w:tcPr>
            <w:tcW w:w="1326" w:type="dxa"/>
          </w:tcPr>
          <w:p w14:paraId="05494DC6">
            <w:pPr>
              <w:pStyle w:val="26"/>
              <w:snapToGrid w:val="0"/>
              <w:spacing w:line="440" w:lineRule="exact"/>
              <w:ind w:left="-27" w:firstLine="370"/>
              <w:rPr>
                <w:color w:val="auto"/>
                <w:sz w:val="21"/>
                <w:szCs w:val="21"/>
              </w:rPr>
            </w:pPr>
          </w:p>
        </w:tc>
        <w:tc>
          <w:tcPr>
            <w:tcW w:w="1327" w:type="dxa"/>
          </w:tcPr>
          <w:p w14:paraId="6F237B92">
            <w:pPr>
              <w:pStyle w:val="26"/>
              <w:snapToGrid w:val="0"/>
              <w:spacing w:line="440" w:lineRule="exact"/>
              <w:ind w:left="-27" w:firstLine="370"/>
              <w:rPr>
                <w:color w:val="auto"/>
                <w:sz w:val="21"/>
                <w:szCs w:val="21"/>
              </w:rPr>
            </w:pPr>
          </w:p>
        </w:tc>
        <w:tc>
          <w:tcPr>
            <w:tcW w:w="1327" w:type="dxa"/>
          </w:tcPr>
          <w:p w14:paraId="7C95EB81">
            <w:pPr>
              <w:pStyle w:val="26"/>
              <w:snapToGrid w:val="0"/>
              <w:spacing w:line="440" w:lineRule="exact"/>
              <w:ind w:left="-27" w:firstLine="370"/>
              <w:rPr>
                <w:color w:val="auto"/>
                <w:sz w:val="21"/>
                <w:szCs w:val="21"/>
              </w:rPr>
            </w:pPr>
          </w:p>
        </w:tc>
        <w:tc>
          <w:tcPr>
            <w:tcW w:w="1327" w:type="dxa"/>
          </w:tcPr>
          <w:p w14:paraId="0F7466F0">
            <w:pPr>
              <w:pStyle w:val="26"/>
              <w:snapToGrid w:val="0"/>
              <w:spacing w:line="440" w:lineRule="exact"/>
              <w:ind w:left="-27" w:firstLine="370"/>
              <w:rPr>
                <w:color w:val="auto"/>
                <w:sz w:val="21"/>
                <w:szCs w:val="21"/>
              </w:rPr>
            </w:pPr>
          </w:p>
        </w:tc>
        <w:tc>
          <w:tcPr>
            <w:tcW w:w="1648" w:type="dxa"/>
          </w:tcPr>
          <w:p w14:paraId="2C2FC5CE">
            <w:pPr>
              <w:pStyle w:val="26"/>
              <w:snapToGrid w:val="0"/>
              <w:spacing w:line="440" w:lineRule="exact"/>
              <w:ind w:left="-27" w:firstLine="370"/>
              <w:rPr>
                <w:color w:val="auto"/>
                <w:sz w:val="21"/>
                <w:szCs w:val="21"/>
              </w:rPr>
            </w:pPr>
          </w:p>
        </w:tc>
      </w:tr>
    </w:tbl>
    <w:p w14:paraId="0AD651CE">
      <w:pPr>
        <w:pStyle w:val="26"/>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1129BFBC">
      <w:pPr>
        <w:pStyle w:val="26"/>
        <w:spacing w:line="360" w:lineRule="auto"/>
        <w:ind w:left="-27" w:firstLine="422"/>
        <w:rPr>
          <w:rFonts w:ascii="Times New Roman" w:hAnsi="Times New Roman"/>
          <w:color w:val="auto"/>
          <w:sz w:val="24"/>
          <w:szCs w:val="24"/>
        </w:rPr>
      </w:pPr>
    </w:p>
    <w:p w14:paraId="55DA9EEC">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22BBEFE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B31EDAF">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541FD7CC">
      <w:pPr>
        <w:pStyle w:val="6"/>
        <w:ind w:left="0" w:firstLine="0"/>
        <w:jc w:val="left"/>
        <w:rPr>
          <w:rFonts w:ascii="黑体" w:hAnsi="黑体" w:eastAsia="黑体" w:cs="黑体"/>
          <w:color w:val="auto"/>
          <w:sz w:val="24"/>
          <w:szCs w:val="24"/>
        </w:rPr>
      </w:pPr>
    </w:p>
    <w:p w14:paraId="2A0CE7A3">
      <w:pPr>
        <w:pStyle w:val="6"/>
        <w:ind w:left="0" w:firstLine="0"/>
        <w:rPr>
          <w:color w:val="auto"/>
        </w:rPr>
      </w:pPr>
      <w:bookmarkStart w:id="836" w:name="_Toc15835"/>
      <w:bookmarkStart w:id="837" w:name="_Toc31661"/>
      <w:bookmarkStart w:id="838" w:name="_Toc14194"/>
      <w:bookmarkStart w:id="839" w:name="_Toc13735"/>
      <w:bookmarkStart w:id="840" w:name="_Toc2271"/>
      <w:bookmarkStart w:id="841" w:name="_Toc17471"/>
      <w:bookmarkStart w:id="842" w:name="_Toc20288"/>
      <w:bookmarkStart w:id="843" w:name="_Toc29121"/>
      <w:bookmarkStart w:id="844" w:name="_Toc30223"/>
      <w:bookmarkStart w:id="845" w:name="_Toc3296"/>
      <w:bookmarkStart w:id="846" w:name="_Toc10021"/>
      <w:r>
        <w:rPr>
          <w:rFonts w:hint="eastAsia"/>
          <w:color w:val="auto"/>
        </w:rPr>
        <w:t>（10）关于对磋商文件中有关条款的拒绝声明</w:t>
      </w:r>
      <w:bookmarkEnd w:id="792"/>
      <w:r>
        <w:rPr>
          <w:rFonts w:hint="eastAsia"/>
          <w:color w:val="auto"/>
        </w:rPr>
        <w:t>(如有)</w:t>
      </w:r>
      <w:bookmarkEnd w:id="836"/>
      <w:bookmarkEnd w:id="837"/>
      <w:bookmarkEnd w:id="838"/>
      <w:bookmarkEnd w:id="839"/>
      <w:bookmarkEnd w:id="840"/>
      <w:bookmarkEnd w:id="841"/>
      <w:bookmarkEnd w:id="842"/>
      <w:bookmarkEnd w:id="843"/>
      <w:bookmarkEnd w:id="844"/>
      <w:bookmarkEnd w:id="845"/>
      <w:bookmarkEnd w:id="846"/>
      <w:r>
        <w:rPr>
          <w:rFonts w:hint="eastAsia"/>
          <w:color w:val="auto"/>
        </w:rPr>
        <w:t xml:space="preserve"> </w:t>
      </w:r>
    </w:p>
    <w:bookmarkEnd w:id="0"/>
    <w:bookmarkEnd w:id="253"/>
    <w:bookmarkEnd w:id="640"/>
    <w:p w14:paraId="4A90C564">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E134A0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3C1F6E5">
      <w:pPr>
        <w:spacing w:before="312" w:beforeLines="100" w:after="312" w:afterLines="100"/>
        <w:jc w:val="left"/>
        <w:rPr>
          <w:color w:val="auto"/>
          <w:sz w:val="24"/>
        </w:rPr>
      </w:pPr>
      <w:r>
        <w:rPr>
          <w:rFonts w:hint="eastAsia" w:ascii="宋体" w:hAnsi="宋体" w:cs="宋体"/>
          <w:color w:val="auto"/>
          <w:sz w:val="24"/>
        </w:rPr>
        <w:t>日期：      年   月   日</w:t>
      </w:r>
    </w:p>
    <w:p w14:paraId="12141E71">
      <w:pPr>
        <w:pStyle w:val="6"/>
        <w:ind w:left="0" w:firstLine="0"/>
        <w:jc w:val="left"/>
        <w:rPr>
          <w:color w:val="auto"/>
        </w:rPr>
      </w:pPr>
      <w:bookmarkStart w:id="847" w:name="_Toc14814"/>
      <w:r>
        <w:rPr>
          <w:rFonts w:hint="eastAsia"/>
          <w:color w:val="auto"/>
        </w:rPr>
        <w:t>评分标准索引表</w:t>
      </w:r>
      <w:bookmarkEnd w:id="847"/>
    </w:p>
    <w:p w14:paraId="30784298">
      <w:pPr>
        <w:jc w:val="center"/>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63E276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0AB65EB1">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51719646">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11AF45A4">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4C60F3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747B89A3">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66CB16C0">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2703B03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85C072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0361C03">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5C8924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02A7BFB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7ED5B4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5C52FE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F1499F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2D26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C2534B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B9657B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230F53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3583AC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8FC84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39B1E1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6EEDE0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5F4857E">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F05874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8FEB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FBBF5E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64D88E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1DF768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3F2F78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705A8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A152DC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B7D349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BCE164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EE3644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9156C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3A1D7B0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820FCE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99285B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8EC32D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E902B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62604E02">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733160C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F8E5F17">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3F59B95">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2675FD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57482B4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9C13BA2">
            <w:pPr>
              <w:rPr>
                <w:color w:val="auto"/>
                <w:sz w:val="24"/>
                <w:szCs w:val="24"/>
              </w:rPr>
            </w:pPr>
          </w:p>
          <w:p w14:paraId="664A5FD7">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E3F590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E5CE7E2">
            <w:pPr>
              <w:jc w:val="left"/>
              <w:rPr>
                <w:rFonts w:ascii="楷体_GB2312" w:eastAsia="楷体_GB2312"/>
                <w:color w:val="auto"/>
                <w:sz w:val="24"/>
                <w:szCs w:val="24"/>
              </w:rPr>
            </w:pPr>
            <w:r>
              <w:rPr>
                <w:rFonts w:hint="eastAsia" w:ascii="仿宋_GB2312" w:eastAsia="仿宋_GB2312"/>
                <w:color w:val="auto"/>
                <w:sz w:val="24"/>
                <w:szCs w:val="24"/>
              </w:rPr>
              <w:t>……</w:t>
            </w:r>
          </w:p>
        </w:tc>
      </w:tr>
      <w:tr w14:paraId="7EAAC4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E876DD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9381326">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3F0B8DE">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9A018AA">
            <w:pPr>
              <w:jc w:val="left"/>
              <w:rPr>
                <w:rFonts w:ascii="楷体_GB2312" w:eastAsia="楷体_GB2312"/>
                <w:color w:val="auto"/>
                <w:sz w:val="24"/>
                <w:szCs w:val="24"/>
              </w:rPr>
            </w:pPr>
          </w:p>
        </w:tc>
      </w:tr>
      <w:tr w14:paraId="2B12D8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9B9464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60B4324">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F76632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A1905B2">
            <w:pPr>
              <w:jc w:val="left"/>
              <w:rPr>
                <w:rFonts w:ascii="楷体_GB2312" w:eastAsia="楷体_GB2312"/>
                <w:color w:val="auto"/>
                <w:sz w:val="24"/>
                <w:szCs w:val="24"/>
              </w:rPr>
            </w:pPr>
          </w:p>
        </w:tc>
      </w:tr>
      <w:tr w14:paraId="17ED1F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4DB7AD1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AEEA0F8">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E44093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9A5F028">
            <w:pPr>
              <w:jc w:val="left"/>
              <w:rPr>
                <w:rFonts w:ascii="楷体_GB2312" w:eastAsia="楷体_GB2312"/>
                <w:color w:val="auto"/>
                <w:sz w:val="24"/>
                <w:szCs w:val="24"/>
              </w:rPr>
            </w:pPr>
          </w:p>
        </w:tc>
      </w:tr>
      <w:tr w14:paraId="6822B4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76AF45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2CEB2F3">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BA25D5F">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584E839">
            <w:pPr>
              <w:jc w:val="left"/>
              <w:rPr>
                <w:rFonts w:ascii="楷体_GB2312" w:eastAsia="楷体_GB2312"/>
                <w:color w:val="auto"/>
                <w:sz w:val="24"/>
                <w:szCs w:val="24"/>
              </w:rPr>
            </w:pPr>
          </w:p>
        </w:tc>
      </w:tr>
      <w:tr w14:paraId="5BB8FB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1E61EC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A067DA7">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B4595D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3E62E95">
            <w:pPr>
              <w:jc w:val="left"/>
              <w:rPr>
                <w:rFonts w:ascii="楷体_GB2312" w:eastAsia="楷体_GB2312"/>
                <w:color w:val="auto"/>
                <w:sz w:val="24"/>
                <w:szCs w:val="24"/>
              </w:rPr>
            </w:pPr>
          </w:p>
        </w:tc>
      </w:tr>
    </w:tbl>
    <w:p w14:paraId="3A07BF78">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18BE9">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0277DC4F">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43F1DB7B">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257EA541">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28ADFABE">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1C3BF2E0">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261FC6EF">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46D6B620">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CEA6F">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2C71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458D6"/>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7341FC"/>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37D7F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72D0B"/>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5E01DE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DEFE51C"/>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901B4C"/>
    <w:rsid w:val="75AC0ADB"/>
    <w:rsid w:val="75C0317E"/>
    <w:rsid w:val="76083C1D"/>
    <w:rsid w:val="76866775"/>
    <w:rsid w:val="768C5B5D"/>
    <w:rsid w:val="769E7DAB"/>
    <w:rsid w:val="76AE283F"/>
    <w:rsid w:val="76B42471"/>
    <w:rsid w:val="76DA2CF4"/>
    <w:rsid w:val="770472F5"/>
    <w:rsid w:val="775C0AB5"/>
    <w:rsid w:val="7797212E"/>
    <w:rsid w:val="77AE407D"/>
    <w:rsid w:val="785173F2"/>
    <w:rsid w:val="785D2EF0"/>
    <w:rsid w:val="787FB6B8"/>
    <w:rsid w:val="78913A5E"/>
    <w:rsid w:val="78E40A8A"/>
    <w:rsid w:val="790A76C0"/>
    <w:rsid w:val="791D4BC5"/>
    <w:rsid w:val="79352EE7"/>
    <w:rsid w:val="797D0282"/>
    <w:rsid w:val="79866985"/>
    <w:rsid w:val="798D7B3C"/>
    <w:rsid w:val="79950701"/>
    <w:rsid w:val="7A4F73D6"/>
    <w:rsid w:val="7AA2699A"/>
    <w:rsid w:val="7B140310"/>
    <w:rsid w:val="7B5E1D50"/>
    <w:rsid w:val="7B636AFA"/>
    <w:rsid w:val="7B7760C9"/>
    <w:rsid w:val="7B8414B2"/>
    <w:rsid w:val="7C376D58"/>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AFB086"/>
    <w:rsid w:val="7ECE74C9"/>
    <w:rsid w:val="7ED747C2"/>
    <w:rsid w:val="7EE221B9"/>
    <w:rsid w:val="7EEF7A8B"/>
    <w:rsid w:val="7F1C3CE3"/>
    <w:rsid w:val="7F383916"/>
    <w:rsid w:val="7F836F34"/>
    <w:rsid w:val="7FB57991"/>
    <w:rsid w:val="7FC46688"/>
    <w:rsid w:val="7FC65CAF"/>
    <w:rsid w:val="7FFF91C6"/>
    <w:rsid w:val="AEDBE11B"/>
    <w:rsid w:val="BBBE994E"/>
    <w:rsid w:val="CF5F474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link w:val="67"/>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1"/>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Body Text Indent 2"/>
    <w:basedOn w:val="1"/>
    <w:link w:val="73"/>
    <w:qFormat/>
    <w:uiPriority w:val="99"/>
    <w:pPr>
      <w:spacing w:after="120" w:line="480" w:lineRule="auto"/>
      <w:ind w:left="420" w:leftChars="200"/>
    </w:pPr>
    <w:rPr>
      <w:kern w:val="2"/>
    </w:rPr>
  </w:style>
  <w:style w:type="paragraph" w:styleId="30">
    <w:name w:val="Balloon Text"/>
    <w:basedOn w:val="1"/>
    <w:link w:val="74"/>
    <w:qFormat/>
    <w:uiPriority w:val="99"/>
    <w:rPr>
      <w:sz w:val="18"/>
    </w:rPr>
  </w:style>
  <w:style w:type="paragraph" w:styleId="31">
    <w:name w:val="footer"/>
    <w:basedOn w:val="1"/>
    <w:link w:val="75"/>
    <w:qFormat/>
    <w:uiPriority w:val="99"/>
    <w:pPr>
      <w:tabs>
        <w:tab w:val="center" w:pos="4153"/>
        <w:tab w:val="right" w:pos="8306"/>
      </w:tabs>
      <w:snapToGrid w:val="0"/>
      <w:jc w:val="left"/>
    </w:pPr>
    <w:rPr>
      <w:sz w:val="18"/>
    </w:rPr>
  </w:style>
  <w:style w:type="paragraph" w:styleId="32">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6"/>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29"/>
    <w:qFormat/>
    <w:locked/>
    <w:uiPriority w:val="99"/>
    <w:rPr>
      <w:rFonts w:cs="Times New Roman"/>
      <w:kern w:val="2"/>
      <w:sz w:val="21"/>
    </w:rPr>
  </w:style>
  <w:style w:type="character" w:customStyle="1" w:styleId="74">
    <w:name w:val="批注框文本 字符"/>
    <w:basedOn w:val="47"/>
    <w:link w:val="30"/>
    <w:qFormat/>
    <w:locked/>
    <w:uiPriority w:val="99"/>
    <w:rPr>
      <w:rFonts w:cs="Times New Roman"/>
      <w:snapToGrid w:val="0"/>
      <w:sz w:val="18"/>
    </w:rPr>
  </w:style>
  <w:style w:type="character" w:customStyle="1" w:styleId="75">
    <w:name w:val="页脚 字符"/>
    <w:basedOn w:val="47"/>
    <w:link w:val="31"/>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2"/>
    <w:qFormat/>
    <w:locked/>
    <w:uiPriority w:val="99"/>
    <w:rPr>
      <w:rFonts w:eastAsia="宋体" w:cs="Times New Roman"/>
      <w:snapToGrid w:val="0"/>
      <w:sz w:val="18"/>
      <w:lang w:val="en-US" w:eastAsia="zh-CN"/>
    </w:rPr>
  </w:style>
  <w:style w:type="character" w:customStyle="1" w:styleId="78">
    <w:name w:val="副标题 字符"/>
    <w:basedOn w:val="47"/>
    <w:link w:val="35"/>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38</Pages>
  <Words>33174</Words>
  <Characters>34545</Characters>
  <Lines>257</Lines>
  <Paragraphs>72</Paragraphs>
  <TotalTime>5</TotalTime>
  <ScaleCrop>false</ScaleCrop>
  <LinksUpToDate>false</LinksUpToDate>
  <CharactersWithSpaces>36553</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2018-07-17T23:39:00Z</dcterms:created>
  <dc:creator>小周</dc:creator>
  <cp:lastModifiedBy>施翔</cp:lastModifiedBy>
  <cp:lastPrinted>2021-06-25T18:10:00Z</cp:lastPrinted>
  <dcterms:modified xsi:type="dcterms:W3CDTF">2025-09-30T14:26:58Z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EB377E05F9D2685AC148DB68F14EF476_43</vt:lpwstr>
  </property>
  <property fmtid="{D5CDD505-2E9C-101B-9397-08002B2CF9AE}" pid="4" name="KSOTemplateDocerSaveRecord">
    <vt:lpwstr>eyJoZGlkIjoiNWNhZTI1NTViMGE5MjNhNmFmZjc2ZDJlYzlmZTQ3MGQiLCJ1c2VySWQiOiI0NTY5Mzg0ODAifQ==</vt:lpwstr>
  </property>
</Properties>
</file>