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hint="eastAsia" w:ascii="楷体" w:hAnsi="楷体" w:eastAsia="楷体" w:cs="Times New Roman"/>
          <w:b/>
          <w:spacing w:val="-6"/>
          <w:sz w:val="44"/>
          <w:szCs w:val="44"/>
        </w:rPr>
      </w:pPr>
    </w:p>
    <w:p w14:paraId="3B037FE7">
      <w:pPr>
        <w:adjustRightInd w:val="0"/>
        <w:snapToGrid w:val="0"/>
        <w:spacing w:line="288" w:lineRule="auto"/>
        <w:rPr>
          <w:rFonts w:hint="eastAsia" w:ascii="楷体" w:hAnsi="楷体" w:eastAsia="楷体" w:cs="Times New Roman"/>
          <w:b/>
          <w:spacing w:val="-6"/>
          <w:sz w:val="44"/>
          <w:szCs w:val="44"/>
        </w:rPr>
      </w:pPr>
    </w:p>
    <w:p w14:paraId="11F59468">
      <w:pPr>
        <w:adjustRightInd w:val="0"/>
        <w:snapToGrid w:val="0"/>
        <w:spacing w:line="288" w:lineRule="auto"/>
        <w:rPr>
          <w:rFonts w:hint="eastAsia" w:ascii="楷体" w:hAnsi="楷体" w:eastAsia="楷体" w:cs="Times New Roman"/>
          <w:b/>
          <w:spacing w:val="-6"/>
          <w:sz w:val="44"/>
          <w:szCs w:val="44"/>
        </w:rPr>
      </w:pPr>
    </w:p>
    <w:p w14:paraId="468FF83C">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1222FA6A">
      <w:pPr>
        <w:adjustRightInd w:val="0"/>
        <w:snapToGrid w:val="0"/>
        <w:spacing w:line="288" w:lineRule="auto"/>
        <w:jc w:val="center"/>
        <w:rPr>
          <w:rFonts w:hint="eastAsia" w:ascii="楷体" w:hAnsi="楷体" w:eastAsia="楷体" w:cs="Times New Roman"/>
          <w:b/>
          <w:spacing w:val="-6"/>
          <w:sz w:val="48"/>
          <w:szCs w:val="48"/>
          <w:lang w:eastAsia="zh-CN"/>
        </w:rPr>
      </w:pPr>
      <w:r>
        <w:rPr>
          <w:rFonts w:hint="eastAsia" w:ascii="楷体" w:hAnsi="楷体" w:eastAsia="楷体" w:cs="Times New Roman"/>
          <w:b/>
          <w:spacing w:val="-6"/>
          <w:sz w:val="48"/>
          <w:szCs w:val="48"/>
          <w:lang w:eastAsia="zh-CN"/>
        </w:rPr>
        <w:t>基于无人值守的大跨距高净空的柔性大型光伏电站智能在线监控技术研究项目设备采购</w:t>
      </w:r>
    </w:p>
    <w:p w14:paraId="3D528ABB">
      <w:pPr>
        <w:adjustRightInd w:val="0"/>
        <w:snapToGrid w:val="0"/>
        <w:spacing w:line="288" w:lineRule="auto"/>
        <w:jc w:val="center"/>
        <w:rPr>
          <w:rFonts w:hint="eastAsia" w:ascii="楷体" w:hAnsi="楷体" w:eastAsia="楷体" w:cs="Times New Roman"/>
          <w:b/>
          <w:spacing w:val="-6"/>
          <w:sz w:val="48"/>
          <w:szCs w:val="48"/>
        </w:rPr>
      </w:pPr>
    </w:p>
    <w:p w14:paraId="3942C169">
      <w:pPr>
        <w:adjustRightInd w:val="0"/>
        <w:snapToGrid w:val="0"/>
        <w:spacing w:line="288" w:lineRule="auto"/>
        <w:jc w:val="center"/>
        <w:rPr>
          <w:rFonts w:hint="eastAsia" w:ascii="楷体" w:hAnsi="楷体" w:eastAsia="楷体" w:cs="Times New Roman"/>
          <w:b/>
          <w:spacing w:val="-6"/>
          <w:sz w:val="48"/>
          <w:szCs w:val="48"/>
        </w:rPr>
      </w:pPr>
    </w:p>
    <w:p w14:paraId="76F892AB">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1F445B8C">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574C01F2">
      <w:pPr>
        <w:adjustRightInd w:val="0"/>
        <w:snapToGrid w:val="0"/>
        <w:spacing w:line="288" w:lineRule="auto"/>
        <w:jc w:val="center"/>
        <w:rPr>
          <w:rFonts w:hint="eastAsia" w:ascii="楷体" w:hAnsi="楷体" w:eastAsia="楷体" w:cs="Times New Roman"/>
          <w:sz w:val="44"/>
          <w:szCs w:val="44"/>
        </w:rPr>
      </w:pPr>
    </w:p>
    <w:p w14:paraId="3B6505C4">
      <w:pPr>
        <w:adjustRightInd w:val="0"/>
        <w:snapToGrid w:val="0"/>
        <w:spacing w:line="288" w:lineRule="auto"/>
        <w:jc w:val="center"/>
        <w:rPr>
          <w:rFonts w:hint="eastAsia" w:ascii="楷体" w:hAnsi="楷体" w:eastAsia="楷体" w:cs="Times New Roman"/>
          <w:sz w:val="44"/>
          <w:szCs w:val="44"/>
        </w:rPr>
      </w:pPr>
    </w:p>
    <w:p w14:paraId="16FAB8C3">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项目名称：</w:t>
      </w:r>
      <w:r>
        <w:rPr>
          <w:rFonts w:hint="eastAsia" w:ascii="楷体" w:hAnsi="楷体" w:eastAsia="楷体" w:cs="Times New Roman"/>
          <w:b/>
          <w:spacing w:val="-6"/>
          <w:sz w:val="30"/>
          <w:szCs w:val="30"/>
          <w:lang w:eastAsia="zh-CN"/>
        </w:rPr>
        <w:t>基于无人值守的大跨距高净空的柔性大型光伏电站智能在线监控技术研究项目设备采购</w:t>
      </w:r>
    </w:p>
    <w:p w14:paraId="74032A0C">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QSZBB250299ZHGK</w:t>
      </w:r>
    </w:p>
    <w:p w14:paraId="5ACAB285">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641C9789">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7952C207">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[2025]63079号、[2025]63080号、[2025]63081号、[2025]63082号</w:t>
      </w:r>
    </w:p>
    <w:p w14:paraId="43139F7B">
      <w:pPr>
        <w:adjustRightInd w:val="0"/>
        <w:snapToGrid w:val="0"/>
        <w:spacing w:line="288" w:lineRule="auto"/>
        <w:rPr>
          <w:rFonts w:hint="eastAsia" w:ascii="楷体" w:hAnsi="楷体" w:eastAsia="楷体" w:cs="Times New Roman"/>
          <w:b/>
          <w:szCs w:val="21"/>
        </w:rPr>
      </w:pPr>
    </w:p>
    <w:p w14:paraId="561CA08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hint="eastAsia" w:ascii="楷体" w:hAnsi="楷体" w:eastAsia="楷体" w:cs="Times New Roman"/>
          <w:b/>
          <w:sz w:val="30"/>
          <w:szCs w:val="30"/>
        </w:rPr>
      </w:pPr>
    </w:p>
    <w:p w14:paraId="3B4D4683">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3B82376F">
      <w:pPr>
        <w:adjustRightInd w:val="0"/>
        <w:snapToGrid w:val="0"/>
        <w:spacing w:line="288" w:lineRule="auto"/>
        <w:rPr>
          <w:rFonts w:hint="eastAsia" w:ascii="楷体" w:hAnsi="楷体" w:eastAsia="楷体" w:cs="Times New Roman"/>
          <w:b/>
          <w:sz w:val="30"/>
          <w:szCs w:val="30"/>
        </w:rPr>
      </w:pPr>
    </w:p>
    <w:p w14:paraId="4679BDD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1C263CAE">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47AD014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5E328458">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5889154B">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7BE53F9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314E6E6F">
      <w:pPr>
        <w:widowControl/>
        <w:adjustRightInd w:val="0"/>
        <w:snapToGrid w:val="0"/>
        <w:spacing w:line="288" w:lineRule="auto"/>
        <w:jc w:val="left"/>
        <w:rPr>
          <w:rFonts w:hint="eastAsia" w:ascii="宋体" w:hAnsi="宋体" w:eastAsia="宋体" w:cs="Times New Roman"/>
          <w:szCs w:val="21"/>
        </w:rPr>
      </w:pPr>
    </w:p>
    <w:p w14:paraId="625CD130">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w:t>
      </w:r>
      <w:r>
        <w:rPr>
          <w:rFonts w:hint="eastAsia" w:ascii="宋体" w:hAnsi="宋体" w:eastAsia="宋体" w:cs="Times New Roman"/>
          <w:b/>
          <w:szCs w:val="21"/>
          <w:u w:val="single"/>
          <w:lang w:eastAsia="zh-CN"/>
        </w:rPr>
        <w:t>基于无人值守的大跨距高净空的柔性大型光伏电站智能在线监控技术研究项目设备采购</w:t>
      </w:r>
      <w:r>
        <w:rPr>
          <w:rFonts w:hint="eastAsia" w:ascii="宋体" w:hAnsi="宋体" w:eastAsia="宋体" w:cs="Times New Roman"/>
          <w:b/>
          <w:szCs w:val="21"/>
          <w:u w:val="single"/>
        </w:rPr>
        <w:t xml:space="preserve">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11月4日</w:t>
      </w:r>
      <w:r>
        <w:rPr>
          <w:rFonts w:hint="eastAsia" w:ascii="宋体" w:hAnsi="宋体" w:eastAsia="宋体" w:cs="Times New Roman"/>
          <w:b/>
          <w:szCs w:val="21"/>
          <w:u w:val="single"/>
        </w:rPr>
        <w:t>9:00:00（北京时间）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6A95FA21">
      <w:pPr>
        <w:adjustRightInd w:val="0"/>
        <w:snapToGrid w:val="0"/>
        <w:spacing w:line="288" w:lineRule="auto"/>
        <w:rPr>
          <w:rFonts w:hint="eastAsia" w:ascii="宋体" w:hAnsi="宋体" w:eastAsia="宋体" w:cs="宋体"/>
          <w:b/>
          <w:szCs w:val="21"/>
        </w:rPr>
      </w:pPr>
      <w:bookmarkStart w:id="0" w:name="_Toc28359079"/>
      <w:bookmarkStart w:id="1" w:name="_Toc35393790"/>
      <w:bookmarkStart w:id="2" w:name="_Toc28359002"/>
      <w:bookmarkStart w:id="3" w:name="_Toc35393621"/>
      <w:bookmarkStart w:id="4" w:name="_Hlk24379207"/>
      <w:r>
        <w:rPr>
          <w:rFonts w:hint="eastAsia" w:ascii="宋体" w:hAnsi="宋体" w:eastAsia="宋体" w:cs="宋体"/>
          <w:b/>
          <w:szCs w:val="21"/>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bookmarkStart w:id="76" w:name="_GoBack"/>
      <w:r>
        <w:rPr>
          <w:rFonts w:hint="eastAsia" w:ascii="宋体" w:hAnsi="宋体" w:eastAsia="宋体" w:cs="Times New Roman"/>
          <w:szCs w:val="21"/>
          <w:lang w:eastAsia="zh-CN"/>
        </w:rPr>
        <w:t>QSZBB250299ZHGK</w:t>
      </w:r>
      <w:bookmarkEnd w:id="76"/>
    </w:p>
    <w:p w14:paraId="34C987CC">
      <w:pPr>
        <w:adjustRightInd w:val="0"/>
        <w:snapToGrid w:val="0"/>
        <w:spacing w:line="288" w:lineRule="auto"/>
        <w:ind w:firstLine="420" w:firstLineChars="200"/>
        <w:rPr>
          <w:rFonts w:hint="eastAsia" w:ascii="宋体" w:hAnsi="宋体" w:eastAsia="宋体" w:cs="Times New Roman"/>
          <w:szCs w:val="21"/>
          <w:lang w:eastAsia="zh-CN"/>
        </w:rPr>
      </w:pPr>
      <w:r>
        <w:rPr>
          <w:rFonts w:ascii="宋体" w:hAnsi="宋体" w:eastAsia="宋体" w:cs="Times New Roman"/>
          <w:szCs w:val="21"/>
        </w:rPr>
        <w:t>2</w:t>
      </w:r>
      <w:r>
        <w:rPr>
          <w:rFonts w:hint="eastAsia" w:ascii="宋体" w:hAnsi="宋体" w:eastAsia="宋体" w:cs="Times New Roman"/>
          <w:szCs w:val="21"/>
        </w:rPr>
        <w:t>.项目名称：</w:t>
      </w:r>
      <w:r>
        <w:rPr>
          <w:rFonts w:hint="eastAsia" w:ascii="宋体" w:hAnsi="宋体" w:eastAsia="宋体" w:cs="Times New Roman"/>
          <w:szCs w:val="21"/>
          <w:lang w:eastAsia="zh-CN"/>
        </w:rPr>
        <w:t>基于无人值守的大跨距高净空的柔性大型光伏电站智能在线监控技术研究项目设备采购</w:t>
      </w:r>
    </w:p>
    <w:bookmarkEnd w:id="4"/>
    <w:p w14:paraId="2AB1BB05">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w:t>
      </w:r>
      <w:r>
        <w:rPr>
          <w:rFonts w:hint="eastAsia" w:ascii="宋体" w:hAnsi="宋体" w:eastAsia="宋体" w:cs="Times New Roman"/>
          <w:szCs w:val="21"/>
          <w:lang w:val="en-US" w:eastAsia="zh-CN"/>
        </w:rPr>
        <w:t>2380600</w:t>
      </w:r>
      <w:r>
        <w:rPr>
          <w:rFonts w:hint="eastAsia" w:ascii="宋体" w:hAnsi="宋体" w:eastAsia="宋体" w:cs="Times New Roman"/>
          <w:szCs w:val="21"/>
        </w:rPr>
        <w:t>元</w:t>
      </w:r>
    </w:p>
    <w:p w14:paraId="11D1D498">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.最高限价：2380600元</w:t>
      </w:r>
    </w:p>
    <w:p w14:paraId="4BF7EF9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w:t>
      </w:r>
      <w:r>
        <w:rPr>
          <w:rFonts w:hint="eastAsia" w:ascii="宋体" w:hAnsi="宋体" w:eastAsia="宋体" w:cs="Times New Roman"/>
          <w:szCs w:val="21"/>
          <w:lang w:eastAsia="zh-CN"/>
        </w:rPr>
        <w:t>30个工作日</w:t>
      </w:r>
      <w:r>
        <w:rPr>
          <w:rFonts w:hint="eastAsia" w:ascii="宋体" w:hAnsi="宋体" w:eastAsia="宋体" w:cs="Times New Roman"/>
          <w:szCs w:val="21"/>
        </w:rPr>
        <w:t>内交付。</w:t>
      </w:r>
    </w:p>
    <w:p w14:paraId="48CBA4CF">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75005BF6">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309FA19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eastAsia="zh-CN"/>
              </w:rPr>
              <w:t>基于无人值守的大跨距高净空的柔性大型光伏电站智能在线监控技术研究项目设备采购</w:t>
            </w:r>
          </w:p>
        </w:tc>
        <w:tc>
          <w:tcPr>
            <w:tcW w:w="708" w:type="dxa"/>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lang w:eastAsia="zh-CN"/>
              </w:rPr>
            </w:pPr>
            <w:r>
              <w:rPr>
                <w:rFonts w:hint="eastAsia" w:ascii="宋体" w:hAnsi="宋体" w:eastAsia="宋体" w:cs="宋体"/>
                <w:bCs/>
                <w:szCs w:val="21"/>
                <w:lang w:val="en-US" w:eastAsia="zh-CN"/>
              </w:rPr>
              <w:t>批</w:t>
            </w:r>
          </w:p>
        </w:tc>
        <w:tc>
          <w:tcPr>
            <w:tcW w:w="3119" w:type="dxa"/>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FAC6A8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否</w:t>
            </w:r>
          </w:p>
        </w:tc>
      </w:tr>
    </w:tbl>
    <w:p w14:paraId="0D505C25">
      <w:pPr>
        <w:adjustRightInd w:val="0"/>
        <w:snapToGrid w:val="0"/>
        <w:spacing w:line="288" w:lineRule="auto"/>
        <w:rPr>
          <w:rFonts w:hint="eastAsia" w:ascii="宋体" w:hAnsi="宋体" w:eastAsia="宋体" w:cs="宋体"/>
          <w:b/>
          <w:szCs w:val="21"/>
        </w:rPr>
      </w:pPr>
      <w:bookmarkStart w:id="5" w:name="_Toc35393622"/>
      <w:bookmarkStart w:id="6" w:name="_Toc28359003"/>
      <w:bookmarkStart w:id="7" w:name="_Toc35393791"/>
      <w:bookmarkStart w:id="8" w:name="_Toc28359080"/>
      <w:r>
        <w:rPr>
          <w:rFonts w:hint="eastAsia" w:ascii="宋体" w:hAnsi="宋体" w:eastAsia="宋体" w:cs="宋体"/>
          <w:b/>
          <w:szCs w:val="21"/>
        </w:rPr>
        <w:t>二、申请人的资格要求</w:t>
      </w:r>
      <w:bookmarkEnd w:id="5"/>
      <w:bookmarkEnd w:id="6"/>
      <w:bookmarkEnd w:id="7"/>
      <w:bookmarkEnd w:id="8"/>
    </w:p>
    <w:p w14:paraId="437CA2F3">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7A4CCCFF">
      <w:pPr>
        <w:adjustRightInd w:val="0"/>
        <w:snapToGrid w:val="0"/>
        <w:spacing w:line="288" w:lineRule="auto"/>
        <w:ind w:firstLine="420" w:firstLineChars="200"/>
        <w:rPr>
          <w:rFonts w:hint="eastAsia" w:ascii="宋体" w:hAnsi="宋体" w:eastAsia="宋体" w:cs="Times New Roman"/>
          <w:szCs w:val="21"/>
        </w:rPr>
      </w:pPr>
      <w:bookmarkStart w:id="9" w:name="_Toc28359081"/>
      <w:bookmarkStart w:id="10" w:name="_Toc28359004"/>
      <w:r>
        <w:rPr>
          <w:rFonts w:hint="eastAsia" w:ascii="宋体" w:hAnsi="宋体" w:eastAsia="宋体" w:cs="Times New Roman"/>
          <w:szCs w:val="21"/>
        </w:rPr>
        <w:t>2.落实政府采购政策需满足的资格要求：无</w:t>
      </w:r>
    </w:p>
    <w:p w14:paraId="662586C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45E95296">
      <w:pPr>
        <w:adjustRightInd w:val="0"/>
        <w:snapToGrid w:val="0"/>
        <w:spacing w:line="288" w:lineRule="auto"/>
        <w:rPr>
          <w:rFonts w:hint="eastAsia" w:ascii="宋体" w:hAnsi="宋体" w:eastAsia="宋体" w:cs="宋体"/>
          <w:b/>
          <w:szCs w:val="21"/>
        </w:rPr>
      </w:pPr>
      <w:bookmarkStart w:id="11" w:name="_Toc35393623"/>
      <w:bookmarkStart w:id="12" w:name="_Toc35393792"/>
      <w:r>
        <w:rPr>
          <w:rFonts w:hint="eastAsia" w:ascii="宋体" w:hAnsi="宋体" w:eastAsia="宋体" w:cs="宋体"/>
          <w:b/>
          <w:szCs w:val="21"/>
        </w:rPr>
        <w:t>三、获取招标文件</w:t>
      </w:r>
      <w:bookmarkEnd w:id="9"/>
      <w:bookmarkEnd w:id="10"/>
      <w:bookmarkEnd w:id="11"/>
      <w:bookmarkEnd w:id="12"/>
    </w:p>
    <w:p w14:paraId="2EE27056">
      <w:pPr>
        <w:adjustRightInd w:val="0"/>
        <w:snapToGrid w:val="0"/>
        <w:spacing w:line="288" w:lineRule="auto"/>
        <w:ind w:firstLine="420" w:firstLineChars="200"/>
        <w:rPr>
          <w:rFonts w:hint="eastAsia" w:ascii="宋体" w:hAnsi="宋体" w:eastAsia="宋体" w:cs="Times New Roman"/>
          <w:szCs w:val="21"/>
        </w:rPr>
      </w:pPr>
      <w:bookmarkStart w:id="13" w:name="_Toc28359082"/>
      <w:bookmarkStart w:id="14" w:name="_Toc28359005"/>
      <w:bookmarkStart w:id="15" w:name="_Toc35393624"/>
      <w:bookmarkStart w:id="16" w:name="_Toc35393793"/>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10</w:t>
      </w:r>
      <w:r>
        <w:rPr>
          <w:rFonts w:hint="eastAsia" w:ascii="宋体" w:hAnsi="宋体" w:eastAsia="宋体" w:cs="Times New Roman"/>
          <w:szCs w:val="21"/>
        </w:rPr>
        <w:t>月</w:t>
      </w:r>
      <w:r>
        <w:rPr>
          <w:rFonts w:hint="eastAsia" w:ascii="宋体" w:hAnsi="宋体" w:eastAsia="宋体" w:cs="Times New Roman"/>
          <w:szCs w:val="21"/>
          <w:lang w:val="en-US" w:eastAsia="zh-CN"/>
        </w:rPr>
        <w:t>14</w:t>
      </w:r>
      <w:r>
        <w:rPr>
          <w:rFonts w:hint="eastAsia" w:ascii="宋体" w:hAnsi="宋体" w:eastAsia="宋体" w:cs="Times New Roman"/>
          <w:szCs w:val="21"/>
        </w:rPr>
        <w:t>日至2025年</w:t>
      </w:r>
      <w:r>
        <w:rPr>
          <w:rFonts w:hint="eastAsia" w:ascii="宋体" w:hAnsi="宋体" w:eastAsia="宋体" w:cs="Times New Roman"/>
          <w:szCs w:val="21"/>
          <w:lang w:eastAsia="zh-CN"/>
        </w:rPr>
        <w:t>11月4日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42B6CFD0">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326FF62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734BFEDE">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7FA5E5E2">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11月4日</w:t>
      </w:r>
      <w:r>
        <w:rPr>
          <w:rFonts w:hint="eastAsia" w:ascii="宋体" w:hAnsi="宋体" w:eastAsia="宋体" w:cs="Times New Roman"/>
          <w:bCs/>
          <w:szCs w:val="21"/>
        </w:rPr>
        <w:t>9:00:00（北京时间）</w:t>
      </w:r>
    </w:p>
    <w:p w14:paraId="556DA842">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386B560">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11月4日</w:t>
      </w:r>
      <w:r>
        <w:rPr>
          <w:rFonts w:hint="eastAsia" w:ascii="宋体" w:hAnsi="宋体" w:eastAsia="宋体" w:cs="Times New Roman"/>
          <w:bCs/>
          <w:szCs w:val="21"/>
        </w:rPr>
        <w:t>9:00:00（北京时间）</w:t>
      </w:r>
    </w:p>
    <w:p w14:paraId="13CDD20E">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/杭州市西湖区玉古路173号中田大厦21楼（求是招标会议室</w:t>
      </w:r>
      <w:r>
        <w:rPr>
          <w:rFonts w:hint="eastAsia" w:ascii="宋体" w:hAnsi="宋体" w:eastAsia="宋体" w:cs="Times New Roman"/>
          <w:szCs w:val="21"/>
          <w:lang w:val="en-US" w:eastAsia="zh-CN"/>
        </w:rPr>
        <w:t>3</w:t>
      </w:r>
      <w:r>
        <w:rPr>
          <w:rFonts w:hint="eastAsia" w:ascii="宋体" w:hAnsi="宋体" w:eastAsia="宋体" w:cs="Times New Roman"/>
          <w:szCs w:val="21"/>
        </w:rPr>
        <w:t>）</w:t>
      </w:r>
      <w:bookmarkEnd w:id="18"/>
    </w:p>
    <w:bookmarkEnd w:id="17"/>
    <w:p w14:paraId="15287A77">
      <w:pPr>
        <w:adjustRightInd w:val="0"/>
        <w:snapToGrid w:val="0"/>
        <w:spacing w:line="288" w:lineRule="auto"/>
        <w:rPr>
          <w:rFonts w:hint="eastAsia" w:ascii="宋体" w:hAnsi="宋体" w:eastAsia="宋体" w:cs="宋体"/>
          <w:b/>
          <w:szCs w:val="21"/>
        </w:rPr>
      </w:pPr>
      <w:bookmarkStart w:id="19" w:name="_Toc28359084"/>
      <w:bookmarkStart w:id="20" w:name="_Toc28359007"/>
      <w:bookmarkStart w:id="21" w:name="_Toc35393794"/>
      <w:bookmarkStart w:id="22" w:name="_Toc35393625"/>
      <w:r>
        <w:rPr>
          <w:rFonts w:hint="eastAsia" w:ascii="宋体" w:hAnsi="宋体" w:eastAsia="宋体" w:cs="宋体"/>
          <w:b/>
          <w:szCs w:val="21"/>
        </w:rPr>
        <w:t>五、公告期限</w:t>
      </w:r>
      <w:bookmarkEnd w:id="19"/>
      <w:bookmarkEnd w:id="20"/>
      <w:bookmarkEnd w:id="21"/>
      <w:bookmarkEnd w:id="22"/>
    </w:p>
    <w:p w14:paraId="4340D7C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31D91DC">
      <w:pPr>
        <w:adjustRightInd w:val="0"/>
        <w:snapToGrid w:val="0"/>
        <w:spacing w:line="288" w:lineRule="auto"/>
        <w:rPr>
          <w:rFonts w:hint="eastAsia" w:ascii="宋体" w:hAnsi="宋体" w:eastAsia="宋体" w:cs="宋体"/>
          <w:b/>
          <w:szCs w:val="21"/>
        </w:rPr>
      </w:pPr>
      <w:bookmarkStart w:id="23" w:name="_Toc35393626"/>
      <w:bookmarkStart w:id="24" w:name="_Toc35393795"/>
      <w:r>
        <w:rPr>
          <w:rFonts w:hint="eastAsia" w:ascii="宋体" w:hAnsi="宋体" w:eastAsia="宋体" w:cs="宋体"/>
          <w:b/>
          <w:szCs w:val="21"/>
        </w:rPr>
        <w:t>六、其他补充事宜</w:t>
      </w:r>
      <w:bookmarkEnd w:id="23"/>
      <w:bookmarkEnd w:id="24"/>
    </w:p>
    <w:p w14:paraId="171F1C78">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619974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0A68B8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hint="eastAsia" w:ascii="宋体" w:hAnsi="宋体" w:eastAsia="宋体" w:cs="Times New Roman"/>
          <w:b/>
          <w:szCs w:val="21"/>
        </w:rPr>
      </w:pPr>
      <w:bookmarkStart w:id="29" w:name="_Toc28359085"/>
      <w:bookmarkStart w:id="30" w:name="_Toc35393796"/>
      <w:bookmarkStart w:id="31" w:name="_Toc35393627"/>
      <w:bookmarkStart w:id="32" w:name="_Toc28359008"/>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79BE693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F91D9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0D11FEB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2E8A317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0DD2A55A">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szCs w:val="21"/>
          <w:lang w:val="en-US" w:eastAsia="zh-CN"/>
        </w:rPr>
        <w:t>陈老师</w:t>
      </w:r>
    </w:p>
    <w:p w14:paraId="32E80010">
      <w:pPr>
        <w:adjustRightInd w:val="0"/>
        <w:snapToGrid w:val="0"/>
        <w:spacing w:line="288" w:lineRule="auto"/>
        <w:ind w:firstLine="424" w:firstLineChars="202"/>
        <w:rPr>
          <w:rFonts w:hint="default" w:ascii="宋体" w:hAnsi="宋体" w:cs="Times New Roman" w:eastAsiaTheme="minorEastAsia"/>
          <w:szCs w:val="21"/>
          <w:lang w:val="en-US" w:eastAsia="zh-CN"/>
        </w:rPr>
      </w:pPr>
      <w:r>
        <w:rPr>
          <w:rFonts w:hint="eastAsia" w:ascii="宋体" w:hAnsi="宋体" w:eastAsia="宋体" w:cs="Times New Roman"/>
          <w:szCs w:val="21"/>
        </w:rPr>
        <w:t>项目联系方式（询问）：</w:t>
      </w:r>
      <w:r>
        <w:rPr>
          <w:rFonts w:hint="eastAsia" w:ascii="宋体" w:hAnsi="宋体" w:eastAsia="宋体" w:cs="宋体"/>
          <w:lang w:val="en-US" w:eastAsia="zh-CN"/>
        </w:rPr>
        <w:t>13116788170</w:t>
      </w:r>
    </w:p>
    <w:p w14:paraId="209040C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73FB08B2">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质疑联系方式：0571-86878697</w:t>
      </w:r>
    </w:p>
    <w:p w14:paraId="1637E152">
      <w:pPr>
        <w:adjustRightInd w:val="0"/>
        <w:snapToGrid w:val="0"/>
        <w:spacing w:line="288" w:lineRule="auto"/>
        <w:ind w:firstLine="424" w:firstLineChars="202"/>
        <w:rPr>
          <w:rFonts w:hint="eastAsia" w:ascii="宋体" w:hAnsi="宋体" w:eastAsia="宋体" w:cs="Times New Roman"/>
          <w:szCs w:val="21"/>
        </w:rPr>
      </w:pPr>
    </w:p>
    <w:p w14:paraId="3C32CE7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18158C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506ACEC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282610FA">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DA73D70">
      <w:pPr>
        <w:adjustRightInd w:val="0"/>
        <w:snapToGrid w:val="0"/>
        <w:spacing w:line="288" w:lineRule="auto"/>
        <w:ind w:firstLine="424" w:firstLineChars="202"/>
        <w:rPr>
          <w:rFonts w:hint="default" w:ascii="宋体" w:hAnsi="宋体" w:eastAsia="宋体" w:cs="Times New Roman"/>
          <w:szCs w:val="21"/>
          <w:lang w:val="en-US" w:eastAsia="zh-CN"/>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w:t>
      </w:r>
      <w:r>
        <w:rPr>
          <w:rFonts w:hint="eastAsia" w:ascii="宋体" w:hAnsi="宋体" w:eastAsia="宋体" w:cs="Times New Roman"/>
          <w:bCs/>
          <w:spacing w:val="-6"/>
          <w:szCs w:val="21"/>
          <w:lang w:eastAsia="zh-CN"/>
        </w:rPr>
        <w:t>、</w:t>
      </w:r>
      <w:r>
        <w:rPr>
          <w:rFonts w:hint="eastAsia" w:ascii="宋体" w:hAnsi="宋体" w:eastAsia="宋体" w:cs="Times New Roman"/>
          <w:bCs/>
          <w:spacing w:val="-6"/>
          <w:szCs w:val="21"/>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4E57AE3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7066E04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4CDE923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454A45EB">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01C5F21E">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3.同级政府采购监督管理部门</w:t>
      </w:r>
    </w:p>
    <w:p w14:paraId="2BDFC675">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名称：浙江省财政厅政府采购监管处、浙江省政府采购行政裁决服务中心（杭州）</w:t>
      </w:r>
    </w:p>
    <w:p w14:paraId="47B51A4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地址：</w:t>
      </w:r>
      <w:r>
        <w:rPr>
          <w:rFonts w:hint="eastAsia" w:ascii="宋体" w:hAnsi="宋体" w:eastAsia="宋体" w:cs="Times New Roman"/>
          <w:spacing w:val="-6"/>
          <w:szCs w:val="21"/>
        </w:rPr>
        <w:t>杭州市上城区清泰街549号城建综合大楼11楼（快递仅限ems或顺丰）</w:t>
      </w:r>
    </w:p>
    <w:p w14:paraId="14810268">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传真：/</w:t>
      </w:r>
    </w:p>
    <w:p w14:paraId="6B0C6D75">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联系人：匡老师</w:t>
      </w:r>
    </w:p>
    <w:p w14:paraId="4D7CAC4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监督投诉电话：0571-87807798</w:t>
      </w:r>
    </w:p>
    <w:p w14:paraId="6555F44C">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政策咨询：何一平、冯华，0571-87058424、87055741</w:t>
      </w:r>
    </w:p>
    <w:p w14:paraId="6E78E744">
      <w:pPr>
        <w:adjustRightInd w:val="0"/>
        <w:snapToGrid w:val="0"/>
        <w:spacing w:line="288" w:lineRule="auto"/>
        <w:ind w:firstLine="425" w:firstLineChars="215"/>
        <w:rPr>
          <w:rFonts w:hint="eastAsia" w:ascii="宋体" w:hAnsi="宋体" w:eastAsia="宋体" w:cs="Times New Roman"/>
          <w:spacing w:val="-6"/>
          <w:szCs w:val="21"/>
        </w:rPr>
      </w:pPr>
      <w:r>
        <w:rPr>
          <w:rFonts w:ascii="宋体" w:hAnsi="宋体" w:eastAsia="宋体" w:cs="Times New Roman"/>
          <w:spacing w:val="-6"/>
          <w:szCs w:val="21"/>
        </w:rPr>
        <w:t>预算金额未达100万元的采购项目，由采购人处理采购争议。</w:t>
      </w:r>
    </w:p>
    <w:p w14:paraId="0D8E9AD9">
      <w:pPr>
        <w:adjustRightInd w:val="0"/>
        <w:snapToGrid w:val="0"/>
        <w:spacing w:line="288" w:lineRule="auto"/>
        <w:ind w:firstLine="370"/>
        <w:rPr>
          <w:rFonts w:hint="eastAsia" w:ascii="宋体" w:hAnsi="宋体" w:eastAsia="宋体" w:cs="Times New Roman"/>
          <w:spacing w:val="-6"/>
          <w:szCs w:val="21"/>
        </w:rPr>
      </w:pPr>
    </w:p>
    <w:p w14:paraId="091E1A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19A6368A">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779BFE9E">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647ED31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宋体"/>
                <w:szCs w:val="21"/>
              </w:rPr>
              <w:t>提供材料详见招标文件第六章“商务和技术文件”</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599CCC13">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EAB4A2D">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6B3C0EC">
      <w:pPr>
        <w:adjustRightInd w:val="0"/>
        <w:snapToGrid w:val="0"/>
        <w:spacing w:line="288" w:lineRule="auto"/>
        <w:rPr>
          <w:rFonts w:hint="eastAsia" w:ascii="宋体" w:hAnsi="宋体" w:eastAsia="宋体" w:cs="Times New Roman"/>
          <w:b/>
          <w:spacing w:val="-4"/>
          <w:szCs w:val="21"/>
        </w:rPr>
      </w:pPr>
    </w:p>
    <w:p w14:paraId="4704609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465328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25283F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54885A2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35A347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75BA93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497F3B5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253779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CA3562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0A1DC5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2A18854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3AC9518A">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4</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6</w:t>
            </w:r>
            <w:r>
              <w:rPr>
                <w:rFonts w:hint="eastAsia" w:ascii="宋体" w:hAnsi="宋体" w:eastAsia="宋体" w:cs="宋体"/>
                <w:spacing w:val="-6"/>
                <w:kern w:val="0"/>
                <w:szCs w:val="21"/>
              </w:rPr>
              <w:t>0%；</w:t>
            </w:r>
          </w:p>
          <w:p w14:paraId="6A61382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w:t>
            </w:r>
            <w:r>
              <w:rPr>
                <w:rFonts w:hint="eastAsia" w:ascii="宋体" w:hAnsi="宋体" w:eastAsia="宋体" w:cs="宋体"/>
                <w:spacing w:val="-6"/>
                <w:kern w:val="0"/>
                <w:szCs w:val="21"/>
                <w:lang w:val="en-US" w:eastAsia="zh-CN"/>
              </w:rPr>
              <w:t>4</w:t>
            </w:r>
            <w:r>
              <w:rPr>
                <w:rFonts w:hint="eastAsia" w:ascii="宋体" w:hAnsi="宋体" w:eastAsia="宋体" w:cs="宋体"/>
                <w:spacing w:val="-6"/>
                <w:kern w:val="0"/>
                <w:szCs w:val="21"/>
              </w:rPr>
              <w:t>0%；货物在供应商安装调试完毕并经采购人验收合格后，采购人在收到发票后7个工作日内，向供应商支付合同总价的</w:t>
            </w:r>
            <w:r>
              <w:rPr>
                <w:rFonts w:hint="eastAsia" w:ascii="宋体" w:hAnsi="宋体" w:eastAsia="宋体" w:cs="宋体"/>
                <w:spacing w:val="-6"/>
                <w:kern w:val="0"/>
                <w:szCs w:val="21"/>
                <w:lang w:val="en-US" w:eastAsia="zh-CN"/>
              </w:rPr>
              <w:t>6</w:t>
            </w:r>
            <w:r>
              <w:rPr>
                <w:rFonts w:hint="eastAsia" w:ascii="宋体" w:hAnsi="宋体" w:eastAsia="宋体" w:cs="宋体"/>
                <w:spacing w:val="-6"/>
                <w:kern w:val="0"/>
                <w:szCs w:val="21"/>
              </w:rPr>
              <w:t>0%。</w:t>
            </w:r>
          </w:p>
          <w:p w14:paraId="3A5A8805">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138609F3">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63D1CFF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05130369">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70CACFF7">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770A510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134B41BF">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7A50C3C2">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30B4572B">
      <w:pPr>
        <w:adjustRightInd w:val="0"/>
        <w:snapToGrid w:val="0"/>
        <w:spacing w:line="288" w:lineRule="auto"/>
        <w:rPr>
          <w:rFonts w:hint="eastAsia" w:ascii="宋体" w:hAnsi="宋体" w:eastAsia="宋体" w:cs="Times New Roman"/>
          <w:spacing w:val="-4"/>
          <w:szCs w:val="21"/>
        </w:rPr>
      </w:pPr>
    </w:p>
    <w:p w14:paraId="1EC90AF6">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7A430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77EC52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06C4DA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自合同签订之日起</w:t>
            </w:r>
            <w:r>
              <w:rPr>
                <w:rFonts w:hint="eastAsia" w:ascii="宋体" w:hAnsi="宋体" w:eastAsia="宋体" w:cs="宋体"/>
                <w:szCs w:val="21"/>
                <w:lang w:eastAsia="zh-CN"/>
              </w:rPr>
              <w:t>30个工作日</w:t>
            </w:r>
            <w:r>
              <w:rPr>
                <w:rFonts w:hint="eastAsia" w:ascii="宋体" w:hAnsi="宋体" w:eastAsia="宋体" w:cs="宋体"/>
                <w:szCs w:val="21"/>
              </w:rPr>
              <w:t>内交付</w:t>
            </w:r>
          </w:p>
        </w:tc>
      </w:tr>
      <w:tr w14:paraId="47B892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2EF99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7B2BA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采购人指定地点</w:t>
            </w:r>
          </w:p>
        </w:tc>
      </w:tr>
      <w:tr w14:paraId="7C2B31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BC0D20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626961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val="en-US" w:eastAsia="zh-CN"/>
              </w:rPr>
              <w:t>3</w:t>
            </w:r>
            <w:r>
              <w:rPr>
                <w:rFonts w:hint="eastAsia" w:ascii="宋体" w:hAnsi="宋体" w:eastAsia="宋体" w:cs="宋体"/>
                <w:szCs w:val="21"/>
              </w:rPr>
              <w:t>年，项目验收合格后开始计算。</w:t>
            </w:r>
          </w:p>
        </w:tc>
      </w:tr>
      <w:tr w14:paraId="11244C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01C19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36518C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6043ADF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06C5383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质保期满后，供应商继续为采购人服务，仅收取零配件成本费。</w:t>
            </w:r>
          </w:p>
          <w:p w14:paraId="6D1A633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4.</w:t>
            </w:r>
            <w:r>
              <w:rPr>
                <w:rFonts w:hint="eastAsia" w:ascii="宋体" w:hAnsi="宋体" w:eastAsia="宋体" w:cs="宋体"/>
                <w:szCs w:val="21"/>
              </w:rPr>
              <w:t>因人为因素出现的故障不在免费保修范围内。</w:t>
            </w:r>
          </w:p>
          <w:p w14:paraId="57DFE24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69B525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lang w:bidi="ar"/>
              </w:rPr>
              <w:t>5.</w:t>
            </w:r>
            <w:r>
              <w:rPr>
                <w:rFonts w:hint="eastAsia" w:ascii="宋体" w:hAnsi="宋体" w:eastAsia="宋体" w:cs="宋体"/>
                <w:szCs w:val="21"/>
                <w:u w:val="single"/>
                <w:lang w:bidi="ar"/>
              </w:rPr>
              <w:t>如在使用过程中发生质量问题，供应商维修响应时间：1小时以内；</w:t>
            </w:r>
          </w:p>
          <w:p w14:paraId="02E376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344AF96C">
            <w:pPr>
              <w:keepNext w:val="0"/>
              <w:keepLines w:val="0"/>
              <w:suppressLineNumbers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w:t>
            </w:r>
            <w:r>
              <w:rPr>
                <w:rFonts w:hint="eastAsia" w:ascii="宋体" w:hAnsi="宋体" w:eastAsia="宋体" w:cs="宋体"/>
                <w:szCs w:val="21"/>
                <w:u w:val="single"/>
                <w:lang w:val="en-US" w:eastAsia="zh-CN" w:bidi="ar"/>
              </w:rPr>
              <w:t>24</w:t>
            </w:r>
            <w:r>
              <w:rPr>
                <w:rFonts w:hint="eastAsia" w:ascii="宋体" w:hAnsi="宋体" w:eastAsia="宋体" w:cs="宋体"/>
                <w:szCs w:val="21"/>
                <w:u w:val="single"/>
                <w:lang w:bidi="ar"/>
              </w:rPr>
              <w:t>小时内派遣相关人员赶赴现场，48小时内维修完毕；发生紧急抢修事故的，供应商应在接到采购人通知后</w:t>
            </w:r>
            <w:r>
              <w:rPr>
                <w:rFonts w:hint="eastAsia" w:ascii="宋体" w:hAnsi="宋体" w:eastAsia="宋体" w:cs="宋体"/>
                <w:szCs w:val="21"/>
                <w:u w:val="single"/>
                <w:lang w:val="en-US" w:eastAsia="zh-CN" w:bidi="ar"/>
              </w:rPr>
              <w:t>12</w:t>
            </w:r>
            <w:r>
              <w:rPr>
                <w:rFonts w:hint="eastAsia" w:ascii="宋体" w:hAnsi="宋体" w:eastAsia="宋体" w:cs="宋体"/>
                <w:szCs w:val="21"/>
                <w:u w:val="single"/>
                <w:lang w:bidi="ar"/>
              </w:rPr>
              <w:t>小时内到达现场抢修，并于到达现场24小时之内排除故障。供应商未在约定时间内修复的或同一货物经</w:t>
            </w:r>
            <w:r>
              <w:rPr>
                <w:rFonts w:hint="eastAsia" w:ascii="宋体" w:hAnsi="宋体" w:eastAsia="宋体" w:cs="宋体"/>
                <w:szCs w:val="21"/>
                <w:u w:val="single"/>
                <w:lang w:val="en-US" w:eastAsia="zh-CN" w:bidi="ar"/>
              </w:rPr>
              <w:t>3</w:t>
            </w:r>
            <w:r>
              <w:rPr>
                <w:rFonts w:hint="eastAsia" w:ascii="宋体" w:hAnsi="宋体" w:eastAsia="宋体" w:cs="宋体"/>
                <w:szCs w:val="21"/>
                <w:u w:val="single"/>
                <w:lang w:bidi="ar"/>
              </w:rPr>
              <w:t>次维修后仍不能稳定、可靠运行的，采购人有权要求供应商免费更换</w:t>
            </w:r>
            <w:r>
              <w:rPr>
                <w:rFonts w:hint="eastAsia" w:ascii="宋体" w:hAnsi="宋体" w:eastAsia="宋体" w:cs="宋体"/>
                <w:szCs w:val="21"/>
                <w:u w:val="single"/>
              </w:rPr>
              <w:t>；</w:t>
            </w:r>
          </w:p>
          <w:p w14:paraId="453E65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u w:val="single"/>
              </w:rPr>
            </w:pPr>
            <w:r>
              <w:rPr>
                <w:rFonts w:hint="eastAsia" w:ascii="宋体" w:hAnsi="宋体" w:eastAsia="宋体" w:cs="宋体"/>
                <w:szCs w:val="21"/>
              </w:rPr>
              <w:t>6.供应商应提供详细的售后服务方案、售后服务承诺、售后服务保障措施。</w:t>
            </w:r>
          </w:p>
        </w:tc>
      </w:tr>
      <w:tr w14:paraId="5E066B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3E316D5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212763B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宋体"/>
                <w:szCs w:val="21"/>
              </w:rPr>
              <w:t>▲1</w:t>
            </w:r>
            <w:r>
              <w:rPr>
                <w:rFonts w:hint="default"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7DC1F1E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2.供应商应提供有关的全套技术文件。</w:t>
            </w:r>
          </w:p>
          <w:p w14:paraId="635BB21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.安装调试：</w:t>
            </w:r>
          </w:p>
          <w:p w14:paraId="70071A3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.1安装地点：采购人指定地点；</w:t>
            </w:r>
          </w:p>
          <w:p w14:paraId="0C0F95C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55971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50576E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581FA0E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.5供应商免费提供合同货物的安装服务；</w:t>
            </w:r>
          </w:p>
          <w:p w14:paraId="5734B2A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default"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8874C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4.技术支持：</w:t>
            </w:r>
          </w:p>
          <w:p w14:paraId="4560E74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31F0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5.供应商应提供质保期满后主要零部件报价单、质保期满后维护费、软件升级及其相关服务内容；提供产品相关配件、附件、备品备件及耗材的准备和保障措施、消耗水平和成本方案。</w:t>
            </w:r>
          </w:p>
        </w:tc>
      </w:tr>
      <w:tr w14:paraId="7A04E7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A2F654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2D61CFE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318F2AC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3D36B1A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3.供应商应提供相应的培训计划、培训范围，实施方案。</w:t>
            </w:r>
          </w:p>
        </w:tc>
      </w:tr>
      <w:tr w14:paraId="419AEC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3614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703CFD2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1.验收由采购人负责实施；</w:t>
            </w:r>
          </w:p>
          <w:p w14:paraId="190978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2.验收依据：</w:t>
            </w:r>
          </w:p>
          <w:p w14:paraId="119E3A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2.1合同、招标文件、投标文件；</w:t>
            </w:r>
          </w:p>
          <w:p w14:paraId="2A04049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2.2供应商提供的技术规格、经采购人认可的合同货物的有效检验文件；</w:t>
            </w:r>
          </w:p>
          <w:p w14:paraId="1EBC28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2.3供应商投标文件中提供的经采购人认可的合同货物的验收标准（符合中国有关的国家、地方、行业标准）和检测办法及相应检测手段。</w:t>
            </w:r>
          </w:p>
          <w:p w14:paraId="3C959AB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3.供应商应派员在所供货物到采购人处时进行到货验收，有需要时能联系产品制造商到场共同验收，若发现任何损坏及质量问题，供应商负责妥善处理直至采购人满意，由此产生的费用由供应商承担。</w:t>
            </w:r>
          </w:p>
          <w:p w14:paraId="73562E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4.验收合格的条件：</w:t>
            </w:r>
          </w:p>
          <w:p w14:paraId="46C6C0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4.1所供货物符合产品标准和合同的要求；</w:t>
            </w:r>
          </w:p>
          <w:p w14:paraId="3C65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4.2在进行测试和验收过程中发现的问题已被解决并得到采购人的认可；</w:t>
            </w:r>
          </w:p>
          <w:p w14:paraId="1DFD823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4.3合同中规定的所有货物和材料均已交付；</w:t>
            </w:r>
          </w:p>
          <w:p w14:paraId="32DEFB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4.4所供货物已通过使用单位组织的验收；</w:t>
            </w:r>
          </w:p>
          <w:p w14:paraId="5103A4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rPr>
              <w:t>4.5所有相关的技术文件及资料均已提交并得到接受。</w:t>
            </w:r>
          </w:p>
        </w:tc>
      </w:tr>
    </w:tbl>
    <w:p w14:paraId="7F978AE1">
      <w:pPr>
        <w:adjustRightInd w:val="0"/>
        <w:snapToGrid w:val="0"/>
        <w:spacing w:line="288" w:lineRule="auto"/>
        <w:rPr>
          <w:rFonts w:hint="eastAsia" w:ascii="宋体" w:hAnsi="宋体" w:eastAsia="宋体" w:cs="Times New Roman"/>
          <w:b/>
          <w:szCs w:val="21"/>
        </w:rPr>
      </w:pPr>
    </w:p>
    <w:p w14:paraId="155758D7">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549893B5">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w:t>
      </w:r>
      <w:r>
        <w:rPr>
          <w:rFonts w:hint="eastAsia" w:ascii="宋体" w:hAnsi="宋体" w:eastAsia="宋体" w:cs="宋体"/>
          <w:b/>
          <w:bCs/>
          <w:szCs w:val="21"/>
          <w:lang w:eastAsia="zh-CN"/>
        </w:rPr>
        <w:t>基于无人值守的大跨距高净空的柔性大型光伏电站智能在线监控技术研究项目设备</w:t>
      </w:r>
      <w:r>
        <w:rPr>
          <w:rFonts w:hint="eastAsia" w:ascii="宋体" w:hAnsi="宋体" w:eastAsia="宋体" w:cs="宋体"/>
          <w:b/>
          <w:bCs/>
          <w:szCs w:val="21"/>
        </w:rPr>
        <w:t>的使用需求。</w:t>
      </w:r>
    </w:p>
    <w:p w14:paraId="052E21C8">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370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atLeast"/>
          <w:jc w:val="center"/>
        </w:trPr>
        <w:tc>
          <w:tcPr>
            <w:tcW w:w="659" w:type="dxa"/>
            <w:vAlign w:val="center"/>
          </w:tcPr>
          <w:p w14:paraId="7526269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序号</w:t>
            </w:r>
          </w:p>
        </w:tc>
        <w:tc>
          <w:tcPr>
            <w:tcW w:w="1810" w:type="dxa"/>
            <w:vAlign w:val="center"/>
          </w:tcPr>
          <w:p w14:paraId="3B9DB4B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名称</w:t>
            </w:r>
          </w:p>
        </w:tc>
        <w:tc>
          <w:tcPr>
            <w:tcW w:w="661" w:type="dxa"/>
            <w:vAlign w:val="center"/>
          </w:tcPr>
          <w:p w14:paraId="601BB2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数量</w:t>
            </w:r>
          </w:p>
        </w:tc>
        <w:tc>
          <w:tcPr>
            <w:tcW w:w="661" w:type="dxa"/>
            <w:vAlign w:val="center"/>
          </w:tcPr>
          <w:p w14:paraId="302F457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单位</w:t>
            </w:r>
          </w:p>
        </w:tc>
        <w:tc>
          <w:tcPr>
            <w:tcW w:w="6269" w:type="dxa"/>
            <w:vAlign w:val="center"/>
          </w:tcPr>
          <w:p w14:paraId="7F7ED66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（功能或者目标）、质量、安全、技术规格、物理特性等要求</w:t>
            </w:r>
          </w:p>
        </w:tc>
      </w:tr>
      <w:tr w14:paraId="0A84E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A3B415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1</w:t>
            </w:r>
          </w:p>
        </w:tc>
        <w:tc>
          <w:tcPr>
            <w:tcW w:w="1810" w:type="dxa"/>
            <w:vAlign w:val="center"/>
          </w:tcPr>
          <w:p w14:paraId="2F9DD2F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智能跨排机器人</w:t>
            </w:r>
          </w:p>
        </w:tc>
        <w:tc>
          <w:tcPr>
            <w:tcW w:w="661" w:type="dxa"/>
            <w:vAlign w:val="center"/>
          </w:tcPr>
          <w:p w14:paraId="77DC8DC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15</w:t>
            </w:r>
          </w:p>
        </w:tc>
        <w:tc>
          <w:tcPr>
            <w:tcW w:w="661" w:type="dxa"/>
            <w:vAlign w:val="center"/>
          </w:tcPr>
          <w:p w14:paraId="66A5AD6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套</w:t>
            </w:r>
          </w:p>
        </w:tc>
        <w:tc>
          <w:tcPr>
            <w:tcW w:w="6269" w:type="dxa"/>
            <w:vAlign w:val="center"/>
          </w:tcPr>
          <w:p w14:paraId="7C1B6A6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1.实现1台清扫机器人对多列柔性光伏板的清扫；</w:t>
            </w:r>
          </w:p>
          <w:p w14:paraId="11D3155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2.内置远程控制模块，具备远程控制功能；</w:t>
            </w:r>
          </w:p>
          <w:p w14:paraId="08E2893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3.具有自动转运跨排能力；</w:t>
            </w:r>
          </w:p>
          <w:p w14:paraId="1DC2F8AC">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4.</w:t>
            </w:r>
            <w:r>
              <w:rPr>
                <w:rFonts w:hint="eastAsia" w:ascii="宋体" w:hAnsi="宋体" w:eastAsia="宋体" w:cs="宋体"/>
                <w:color w:val="000000"/>
                <w:kern w:val="0"/>
                <w:sz w:val="21"/>
                <w:szCs w:val="21"/>
                <w:lang w:val="en-US" w:eastAsia="zh-CN" w:bidi="ar"/>
              </w:rPr>
              <w:t>运行速度：9m/min；</w:t>
            </w:r>
          </w:p>
          <w:p w14:paraId="7C65FE8F">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5.</w:t>
            </w:r>
            <w:r>
              <w:rPr>
                <w:rFonts w:hint="eastAsia" w:ascii="宋体" w:hAnsi="宋体" w:eastAsia="宋体" w:cs="宋体"/>
                <w:color w:val="000000"/>
                <w:kern w:val="0"/>
                <w:sz w:val="21"/>
                <w:szCs w:val="21"/>
                <w:lang w:val="en-US" w:eastAsia="zh-CN" w:bidi="ar"/>
              </w:rPr>
              <w:t>安全运行风速：15m/s；</w:t>
            </w:r>
          </w:p>
          <w:p w14:paraId="31EDAE63">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6.</w:t>
            </w:r>
            <w:r>
              <w:rPr>
                <w:rFonts w:hint="eastAsia" w:ascii="宋体" w:hAnsi="宋体" w:eastAsia="宋体" w:cs="宋体"/>
                <w:color w:val="000000"/>
                <w:kern w:val="0"/>
                <w:sz w:val="21"/>
                <w:szCs w:val="21"/>
                <w:lang w:val="en-US" w:eastAsia="zh-CN" w:bidi="ar"/>
              </w:rPr>
              <w:t>供电方式：自供电；</w:t>
            </w:r>
          </w:p>
          <w:p w14:paraId="1255CEA0">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sz w:val="21"/>
                <w:szCs w:val="21"/>
              </w:rPr>
            </w:pPr>
            <w:r>
              <w:rPr>
                <w:rFonts w:hint="eastAsia" w:cs="宋体"/>
                <w:color w:val="000000"/>
                <w:kern w:val="0"/>
                <w:sz w:val="21"/>
                <w:szCs w:val="21"/>
                <w:lang w:val="en-US" w:eastAsia="zh-CN" w:bidi="ar"/>
              </w:rPr>
              <w:t>7.</w:t>
            </w:r>
            <w:r>
              <w:rPr>
                <w:rFonts w:hint="eastAsia" w:ascii="宋体" w:hAnsi="宋体" w:eastAsia="宋体" w:cs="宋体"/>
                <w:color w:val="000000"/>
                <w:kern w:val="0"/>
                <w:sz w:val="21"/>
                <w:szCs w:val="21"/>
                <w:lang w:val="en-US" w:eastAsia="zh-CN" w:bidi="ar"/>
              </w:rPr>
              <w:t>运行环境温度：-20℃~60℃。</w:t>
            </w:r>
          </w:p>
        </w:tc>
      </w:tr>
      <w:tr w14:paraId="14EE6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05EC17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2</w:t>
            </w:r>
          </w:p>
        </w:tc>
        <w:tc>
          <w:tcPr>
            <w:tcW w:w="1810" w:type="dxa"/>
            <w:vAlign w:val="center"/>
          </w:tcPr>
          <w:p w14:paraId="632E2D2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智能运维机器人+热斑检测</w:t>
            </w:r>
          </w:p>
        </w:tc>
        <w:tc>
          <w:tcPr>
            <w:tcW w:w="661" w:type="dxa"/>
            <w:vAlign w:val="center"/>
          </w:tcPr>
          <w:p w14:paraId="3B90335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15</w:t>
            </w:r>
          </w:p>
        </w:tc>
        <w:tc>
          <w:tcPr>
            <w:tcW w:w="661" w:type="dxa"/>
            <w:vAlign w:val="center"/>
          </w:tcPr>
          <w:p w14:paraId="6CF80DE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3F6659D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1.刷体软弹设计；</w:t>
            </w:r>
          </w:p>
          <w:p w14:paraId="1CD7172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2.清洗方式：干洗；</w:t>
            </w:r>
          </w:p>
          <w:p w14:paraId="303165E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3.主动防风，抗风能力：17级；</w:t>
            </w:r>
          </w:p>
          <w:p w14:paraId="70819BAC">
            <w:pPr>
              <w:pStyle w:val="20"/>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rPr>
                <w:rFonts w:hint="eastAsia" w:ascii="宋体" w:hAnsi="宋体" w:eastAsia="宋体" w:cs="宋体"/>
                <w:color w:val="000000"/>
                <w:kern w:val="0"/>
                <w:sz w:val="21"/>
                <w:szCs w:val="21"/>
                <w:lang w:val="en-US" w:eastAsia="zh-CN" w:bidi="ar"/>
              </w:rPr>
            </w:pPr>
            <w:r>
              <w:rPr>
                <w:rFonts w:hint="eastAsia" w:cs="宋体"/>
                <w:color w:val="000000"/>
                <w:kern w:val="0"/>
                <w:sz w:val="21"/>
                <w:szCs w:val="21"/>
                <w:lang w:val="en-US" w:eastAsia="zh-CN" w:bidi="ar"/>
              </w:rPr>
              <w:t>4.</w:t>
            </w:r>
            <w:r>
              <w:rPr>
                <w:rFonts w:hint="eastAsia" w:ascii="宋体" w:hAnsi="宋体" w:eastAsia="宋体" w:cs="宋体"/>
                <w:color w:val="000000"/>
                <w:kern w:val="0"/>
                <w:sz w:val="21"/>
                <w:szCs w:val="21"/>
                <w:lang w:val="en-US" w:eastAsia="zh-CN" w:bidi="ar"/>
              </w:rPr>
              <w:t>供电方式：自供电；</w:t>
            </w:r>
          </w:p>
          <w:p w14:paraId="2446FF13">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5.智能姿态调整，位置识别；</w:t>
            </w:r>
          </w:p>
          <w:p w14:paraId="354FC250">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6.附带AI识别算法，实现问题光伏板的自动判断识别；</w:t>
            </w:r>
          </w:p>
          <w:p w14:paraId="6617F34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sz w:val="21"/>
                <w:szCs w:val="21"/>
                <w:lang w:val="en-US" w:eastAsia="zh-CN"/>
              </w:rPr>
              <w:t>7.具备可见光和红外双光拍照功能。</w:t>
            </w:r>
          </w:p>
        </w:tc>
      </w:tr>
      <w:tr w14:paraId="33F7C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E3EF5B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3</w:t>
            </w:r>
          </w:p>
        </w:tc>
        <w:tc>
          <w:tcPr>
            <w:tcW w:w="1810" w:type="dxa"/>
            <w:vAlign w:val="center"/>
          </w:tcPr>
          <w:p w14:paraId="4A92FE8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EL检测模块</w:t>
            </w:r>
          </w:p>
        </w:tc>
        <w:tc>
          <w:tcPr>
            <w:tcW w:w="661" w:type="dxa"/>
            <w:vAlign w:val="center"/>
          </w:tcPr>
          <w:p w14:paraId="584CFF8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w:t>
            </w:r>
          </w:p>
        </w:tc>
        <w:tc>
          <w:tcPr>
            <w:tcW w:w="661" w:type="dxa"/>
            <w:vAlign w:val="center"/>
          </w:tcPr>
          <w:p w14:paraId="126EF7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CF4A73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color w:val="000000"/>
                <w:kern w:val="0"/>
                <w:sz w:val="21"/>
                <w:szCs w:val="21"/>
                <w:lang w:val="en-US" w:eastAsia="zh-CN" w:bidi="ar"/>
              </w:rPr>
            </w:pPr>
            <w:r>
              <w:rPr>
                <w:rFonts w:hint="eastAsia" w:ascii="宋体" w:hAnsi="宋体" w:eastAsia="宋体" w:cs="宋体"/>
                <w:color w:val="000000"/>
                <w:kern w:val="0"/>
                <w:sz w:val="21"/>
                <w:szCs w:val="21"/>
                <w:lang w:val="en-US" w:eastAsia="zh-CN" w:bidi="ar"/>
              </w:rPr>
              <w:t>1.工业级CMOS，平面自动对焦；</w:t>
            </w:r>
          </w:p>
          <w:p w14:paraId="233E465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2.配备内存卡/平板电脑；</w:t>
            </w:r>
          </w:p>
          <w:p w14:paraId="1A70F87B">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3.≥100万像素液晶屏；</w:t>
            </w:r>
          </w:p>
          <w:p w14:paraId="0D8C94BB">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4.实现EL自动检测功能；</w:t>
            </w:r>
          </w:p>
          <w:p w14:paraId="06F25858">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5.支持遥控拍照；</w:t>
            </w:r>
          </w:p>
          <w:p w14:paraId="20C844E1">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color w:val="000000"/>
                <w:kern w:val="0"/>
                <w:sz w:val="21"/>
                <w:szCs w:val="21"/>
                <w:lang w:val="en-US" w:eastAsia="zh-CN" w:bidi="ar"/>
              </w:rPr>
              <w:t>6.配备可移动电源。</w:t>
            </w:r>
          </w:p>
        </w:tc>
      </w:tr>
      <w:tr w14:paraId="7792A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C460B9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4</w:t>
            </w:r>
          </w:p>
        </w:tc>
        <w:tc>
          <w:tcPr>
            <w:tcW w:w="1810" w:type="dxa"/>
            <w:vAlign w:val="center"/>
          </w:tcPr>
          <w:p w14:paraId="1A3B66F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机器人通讯箱</w:t>
            </w:r>
          </w:p>
        </w:tc>
        <w:tc>
          <w:tcPr>
            <w:tcW w:w="661" w:type="dxa"/>
            <w:vAlign w:val="center"/>
          </w:tcPr>
          <w:p w14:paraId="1223204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w:t>
            </w:r>
          </w:p>
        </w:tc>
        <w:tc>
          <w:tcPr>
            <w:tcW w:w="661" w:type="dxa"/>
            <w:vAlign w:val="center"/>
          </w:tcPr>
          <w:p w14:paraId="3425AD0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95D6C87">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1.24伏电源供电；</w:t>
            </w:r>
          </w:p>
          <w:p w14:paraId="325DCE5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2.支持4G通讯；</w:t>
            </w:r>
          </w:p>
          <w:p w14:paraId="6171D58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3.支持2路485接口；</w:t>
            </w:r>
          </w:p>
          <w:p w14:paraId="4078654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4.工作环境：温度-10~55；湿度：10~99%；</w:t>
            </w:r>
          </w:p>
          <w:p w14:paraId="35E8ACEF">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5.支持与多个机器人通讯；</w:t>
            </w:r>
          </w:p>
          <w:p w14:paraId="6546BD0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6.支持MQTT协议。</w:t>
            </w:r>
          </w:p>
        </w:tc>
      </w:tr>
      <w:tr w14:paraId="1F435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C6FC2A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5</w:t>
            </w:r>
          </w:p>
        </w:tc>
        <w:tc>
          <w:tcPr>
            <w:tcW w:w="1810" w:type="dxa"/>
            <w:vAlign w:val="center"/>
          </w:tcPr>
          <w:p w14:paraId="33FC323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运维登高车（蜘蛛车）（核心产品）</w:t>
            </w:r>
          </w:p>
        </w:tc>
        <w:tc>
          <w:tcPr>
            <w:tcW w:w="661" w:type="dxa"/>
            <w:vAlign w:val="center"/>
          </w:tcPr>
          <w:p w14:paraId="05824BB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w:t>
            </w:r>
          </w:p>
        </w:tc>
        <w:tc>
          <w:tcPr>
            <w:tcW w:w="661" w:type="dxa"/>
            <w:vAlign w:val="center"/>
          </w:tcPr>
          <w:p w14:paraId="1E3EB7F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辆</w:t>
            </w:r>
          </w:p>
        </w:tc>
        <w:tc>
          <w:tcPr>
            <w:tcW w:w="6269" w:type="dxa"/>
            <w:vAlign w:val="center"/>
          </w:tcPr>
          <w:p w14:paraId="1B880BD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1.360度全回转；</w:t>
            </w:r>
          </w:p>
          <w:p w14:paraId="0189633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2.油电两用可遥控；</w:t>
            </w:r>
          </w:p>
          <w:p w14:paraId="3A77F590">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3.2米内空间自由活动；</w:t>
            </w:r>
          </w:p>
          <w:p w14:paraId="0A30BB5A">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4.行程阀双缸；</w:t>
            </w:r>
          </w:p>
          <w:p w14:paraId="557C135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288" w:lineRule="auto"/>
              <w:ind w:left="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5.配可拆卸作业吊篮，起升重量≥8T，起升力矩、高度及力臂长度应能满足现场使用要求。</w:t>
            </w:r>
          </w:p>
        </w:tc>
      </w:tr>
      <w:tr w14:paraId="3542B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64FE040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w:t>
            </w:r>
          </w:p>
        </w:tc>
        <w:tc>
          <w:tcPr>
            <w:tcW w:w="1810" w:type="dxa"/>
            <w:vAlign w:val="center"/>
          </w:tcPr>
          <w:p w14:paraId="37661BB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三向超声波风速风向仪</w:t>
            </w:r>
          </w:p>
        </w:tc>
        <w:tc>
          <w:tcPr>
            <w:tcW w:w="661" w:type="dxa"/>
            <w:vAlign w:val="center"/>
          </w:tcPr>
          <w:p w14:paraId="5F75037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3</w:t>
            </w:r>
          </w:p>
        </w:tc>
        <w:tc>
          <w:tcPr>
            <w:tcW w:w="661" w:type="dxa"/>
            <w:vAlign w:val="center"/>
          </w:tcPr>
          <w:p w14:paraId="7079EF1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1617F9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1.直流供电：10~30VDC；</w:t>
            </w:r>
          </w:p>
          <w:p w14:paraId="3AAC3D7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2.风速量程：0~60m/s；</w:t>
            </w:r>
          </w:p>
          <w:p w14:paraId="7286124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3.风向量程：0~359°；</w:t>
            </w:r>
          </w:p>
          <w:p w14:paraId="7EC2055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4.风速精度：±0.2m/s；</w:t>
            </w:r>
          </w:p>
          <w:p w14:paraId="601E95E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5.风向精度：±3°；</w:t>
            </w:r>
          </w:p>
          <w:p w14:paraId="2E3976C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6.风速分辨率：0.01m/s；</w:t>
            </w:r>
          </w:p>
          <w:p w14:paraId="5CA62E7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7.风向分辨率：1°；</w:t>
            </w:r>
          </w:p>
          <w:p w14:paraId="466E527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8.工作环境：-40~60℃，0~100%RH；</w:t>
            </w:r>
          </w:p>
          <w:p w14:paraId="7DEC1D7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9.防护等级：IP66；</w:t>
            </w:r>
          </w:p>
          <w:p w14:paraId="4B53B52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10.输出信号：RS485。</w:t>
            </w:r>
          </w:p>
        </w:tc>
      </w:tr>
      <w:tr w14:paraId="127E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296EDE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7</w:t>
            </w:r>
          </w:p>
        </w:tc>
        <w:tc>
          <w:tcPr>
            <w:tcW w:w="1810" w:type="dxa"/>
            <w:vAlign w:val="center"/>
          </w:tcPr>
          <w:p w14:paraId="52DD271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倾角计</w:t>
            </w:r>
          </w:p>
        </w:tc>
        <w:tc>
          <w:tcPr>
            <w:tcW w:w="661" w:type="dxa"/>
            <w:vAlign w:val="center"/>
          </w:tcPr>
          <w:p w14:paraId="27BF00E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18</w:t>
            </w:r>
          </w:p>
        </w:tc>
        <w:tc>
          <w:tcPr>
            <w:tcW w:w="661" w:type="dxa"/>
            <w:vAlign w:val="center"/>
          </w:tcPr>
          <w:p w14:paraId="1F1F5CF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65888D3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1.量程：30°；</w:t>
            </w:r>
          </w:p>
          <w:p w14:paraId="1777B25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2.精度：0.005°；</w:t>
            </w:r>
          </w:p>
          <w:p w14:paraId="581ABCF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3.分辨率：0.001°；</w:t>
            </w:r>
          </w:p>
          <w:p w14:paraId="4C188C6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4.测量方向：双轴；</w:t>
            </w:r>
          </w:p>
          <w:p w14:paraId="6353412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5.材料：铝合金；</w:t>
            </w:r>
          </w:p>
          <w:p w14:paraId="2BEC980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6.防护等级：IP68；</w:t>
            </w:r>
          </w:p>
          <w:p w14:paraId="102D759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7.输出方式：485输出。</w:t>
            </w:r>
          </w:p>
        </w:tc>
      </w:tr>
      <w:tr w14:paraId="341D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F7D733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8</w:t>
            </w:r>
          </w:p>
        </w:tc>
        <w:tc>
          <w:tcPr>
            <w:tcW w:w="1810" w:type="dxa"/>
            <w:vAlign w:val="center"/>
          </w:tcPr>
          <w:p w14:paraId="475E5D6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表面应变计</w:t>
            </w:r>
          </w:p>
        </w:tc>
        <w:tc>
          <w:tcPr>
            <w:tcW w:w="661" w:type="dxa"/>
            <w:vAlign w:val="center"/>
          </w:tcPr>
          <w:p w14:paraId="100D4CA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24</w:t>
            </w:r>
          </w:p>
        </w:tc>
        <w:tc>
          <w:tcPr>
            <w:tcW w:w="661" w:type="dxa"/>
            <w:vAlign w:val="center"/>
          </w:tcPr>
          <w:p w14:paraId="5B8ABA1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0E56F70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1.测量范围：±2000με；</w:t>
            </w:r>
          </w:p>
          <w:p w14:paraId="1D1CEF7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2.精度：±1με；</w:t>
            </w:r>
          </w:p>
          <w:p w14:paraId="5F28209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3.分辨率：0.1με；</w:t>
            </w:r>
          </w:p>
          <w:p w14:paraId="0F59BEA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4.工作温度：-40℃~90℃。</w:t>
            </w:r>
          </w:p>
        </w:tc>
      </w:tr>
      <w:tr w14:paraId="582F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36BA371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9</w:t>
            </w:r>
          </w:p>
        </w:tc>
        <w:tc>
          <w:tcPr>
            <w:tcW w:w="1810" w:type="dxa"/>
            <w:vAlign w:val="center"/>
          </w:tcPr>
          <w:p w14:paraId="66345372">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压差式静力水准仪</w:t>
            </w:r>
          </w:p>
        </w:tc>
        <w:tc>
          <w:tcPr>
            <w:tcW w:w="661" w:type="dxa"/>
            <w:vAlign w:val="center"/>
          </w:tcPr>
          <w:p w14:paraId="3C27F17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20</w:t>
            </w:r>
          </w:p>
        </w:tc>
        <w:tc>
          <w:tcPr>
            <w:tcW w:w="661" w:type="dxa"/>
            <w:vAlign w:val="center"/>
          </w:tcPr>
          <w:p w14:paraId="2DE4FA5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CC69FC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1.量程：2000mm；</w:t>
            </w:r>
          </w:p>
          <w:p w14:paraId="5D39341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2.精度：0.3mm；</w:t>
            </w:r>
          </w:p>
          <w:p w14:paraId="53D4CBB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3.分辨率：0.07mm；</w:t>
            </w:r>
          </w:p>
          <w:p w14:paraId="065991C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4.防护等级：IP67；</w:t>
            </w:r>
          </w:p>
          <w:p w14:paraId="5A43AF4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5.工作温度：-40~80℃；</w:t>
            </w:r>
          </w:p>
          <w:p w14:paraId="34F430D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6.RS485通信波特率：9600；</w:t>
            </w:r>
          </w:p>
          <w:p w14:paraId="3ADC992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7.防护等级：IP68；</w:t>
            </w:r>
          </w:p>
          <w:p w14:paraId="13E6B20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8.通讯参数：RS485波特率默认为9600，无校验位，8位数据位，1位停止位，无流控，支持波特率范围供电电压：5~36VDC。</w:t>
            </w:r>
          </w:p>
        </w:tc>
      </w:tr>
      <w:tr w14:paraId="0368D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E21B61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10</w:t>
            </w:r>
          </w:p>
        </w:tc>
        <w:tc>
          <w:tcPr>
            <w:tcW w:w="1810" w:type="dxa"/>
            <w:vAlign w:val="center"/>
          </w:tcPr>
          <w:p w14:paraId="1E2B55A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低频振动传感器</w:t>
            </w:r>
          </w:p>
        </w:tc>
        <w:tc>
          <w:tcPr>
            <w:tcW w:w="661" w:type="dxa"/>
            <w:vAlign w:val="center"/>
          </w:tcPr>
          <w:p w14:paraId="0A1FF46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9</w:t>
            </w:r>
          </w:p>
        </w:tc>
        <w:tc>
          <w:tcPr>
            <w:tcW w:w="661" w:type="dxa"/>
            <w:vAlign w:val="center"/>
          </w:tcPr>
          <w:p w14:paraId="1B94B49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16D5609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1.芯片：MEMS 加速度芯片，最大量程±2g；</w:t>
            </w:r>
          </w:p>
          <w:p w14:paraId="08CF77E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2.防护等级：IP66；</w:t>
            </w:r>
          </w:p>
          <w:p w14:paraId="3C0B1DF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3.最高采样速率：125Hz@8CHANEL  62.5Hz@16CHANEL。</w:t>
            </w:r>
          </w:p>
        </w:tc>
      </w:tr>
      <w:tr w14:paraId="4AAA1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D2AFD4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11</w:t>
            </w:r>
          </w:p>
        </w:tc>
        <w:tc>
          <w:tcPr>
            <w:tcW w:w="1810" w:type="dxa"/>
            <w:vAlign w:val="center"/>
          </w:tcPr>
          <w:p w14:paraId="3C45BF9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振动数据采集仪</w:t>
            </w:r>
          </w:p>
        </w:tc>
        <w:tc>
          <w:tcPr>
            <w:tcW w:w="661" w:type="dxa"/>
            <w:vAlign w:val="center"/>
          </w:tcPr>
          <w:p w14:paraId="0A294FB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1C29B4F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2225BE3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1.最大接入数：32个传感器或采集模块；</w:t>
            </w:r>
          </w:p>
          <w:p w14:paraId="2A134FB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2.内置电池：内置可充电聚合物锂电池10000mAh@11.1V；</w:t>
            </w:r>
          </w:p>
          <w:p w14:paraId="49CA8B5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3.充电电压：DC15V~DC24V，支持太阳能电池板充电；</w:t>
            </w:r>
          </w:p>
          <w:p w14:paraId="3BE41BD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4.通信方式：支持4G通信和RS485从机接口；</w:t>
            </w:r>
          </w:p>
          <w:p w14:paraId="5306FA2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5.数据存储条数：离线数据存储最多8万条；</w:t>
            </w:r>
          </w:p>
          <w:p w14:paraId="66BA8AB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6.远程升级：支持FOTA升级；</w:t>
            </w:r>
          </w:p>
          <w:p w14:paraId="53CA523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7.常规功能：支持数据离线保存断点续传、远程配置参数、设备状态展示。</w:t>
            </w:r>
          </w:p>
        </w:tc>
      </w:tr>
      <w:tr w14:paraId="5271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1EFC086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12</w:t>
            </w:r>
          </w:p>
        </w:tc>
        <w:tc>
          <w:tcPr>
            <w:tcW w:w="1810" w:type="dxa"/>
            <w:vAlign w:val="center"/>
          </w:tcPr>
          <w:p w14:paraId="764FD9B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工控机</w:t>
            </w:r>
          </w:p>
        </w:tc>
        <w:tc>
          <w:tcPr>
            <w:tcW w:w="661" w:type="dxa"/>
            <w:vAlign w:val="center"/>
          </w:tcPr>
          <w:p w14:paraId="79B50A5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31FF62B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54B55F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配置不低于：海光2号16核7255（2.2G）处理器，RECC 32G内存*2，512G SSD工业固态盘，4T企业盘，阵列卡，千兆网口*4，IPMI*1，600W单电源，含键鼠，配置银河麒麟V10操作系统，满足信创要求。</w:t>
            </w:r>
          </w:p>
        </w:tc>
      </w:tr>
      <w:tr w14:paraId="6B883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3B696E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13</w:t>
            </w:r>
          </w:p>
        </w:tc>
        <w:tc>
          <w:tcPr>
            <w:tcW w:w="1810" w:type="dxa"/>
            <w:vAlign w:val="center"/>
          </w:tcPr>
          <w:p w14:paraId="34394BE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路由器</w:t>
            </w:r>
          </w:p>
        </w:tc>
        <w:tc>
          <w:tcPr>
            <w:tcW w:w="661" w:type="dxa"/>
            <w:vAlign w:val="center"/>
          </w:tcPr>
          <w:p w14:paraId="61B6787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633BE15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D49263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w:t>
            </w:r>
            <w:r>
              <w:rPr>
                <w:rFonts w:hint="eastAsia" w:ascii="宋体" w:hAnsi="宋体" w:eastAsia="宋体" w:cs="宋体"/>
                <w:color w:val="333333"/>
                <w:kern w:val="2"/>
                <w:sz w:val="21"/>
                <w:szCs w:val="21"/>
                <w:shd w:val="clear" w:fill="FFFFFF"/>
                <w:lang w:val="en-US" w:eastAsia="zh-CN" w:bidi="ar"/>
              </w:rPr>
              <w:t>具备IP30防护等级和宽温工作范围（-35℃~75℃），适应复杂工业环境，支持AGV小车、服务机器人等设备稳定联网，2个LAN口+1个WAN/LAN自适应口，支持有线/无线双备份。</w:t>
            </w:r>
          </w:p>
        </w:tc>
      </w:tr>
      <w:tr w14:paraId="1EBD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28C7F6A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14</w:t>
            </w:r>
          </w:p>
        </w:tc>
        <w:tc>
          <w:tcPr>
            <w:tcW w:w="1810" w:type="dxa"/>
            <w:vAlign w:val="center"/>
          </w:tcPr>
          <w:p w14:paraId="2CA112E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防雷器</w:t>
            </w:r>
          </w:p>
        </w:tc>
        <w:tc>
          <w:tcPr>
            <w:tcW w:w="661" w:type="dxa"/>
            <w:vAlign w:val="center"/>
          </w:tcPr>
          <w:p w14:paraId="349B02B2">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11DB83A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162E9DF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1.最大持续工作电压（Uc）：220V AC；</w:t>
            </w:r>
          </w:p>
          <w:p w14:paraId="380BD53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2.标称放电电流（In，8/20μs）：5kA/线对，标准浪涌能力；</w:t>
            </w:r>
          </w:p>
          <w:p w14:paraId="2C7D49BB">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3.最大放电电流（Imax，8/20μs）：10kA/线对，高等级防护场合；</w:t>
            </w:r>
          </w:p>
          <w:p w14:paraId="3A7C09E6">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4.响应时间：≤1ns（TVS级），瞬态响应；</w:t>
            </w:r>
          </w:p>
          <w:p w14:paraId="57B8465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5.残压（Up）：≤70V，对后端设备安全电压；</w:t>
            </w:r>
          </w:p>
          <w:p w14:paraId="74B5467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6.接口形式：RJ11 6P4C /6P6C；</w:t>
            </w:r>
          </w:p>
          <w:p w14:paraId="32DEFAF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7.工作温度：-40℃～+85℃，户外箱体适应。</w:t>
            </w:r>
          </w:p>
        </w:tc>
      </w:tr>
      <w:tr w14:paraId="11EB3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D8F72D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15</w:t>
            </w:r>
          </w:p>
        </w:tc>
        <w:tc>
          <w:tcPr>
            <w:tcW w:w="1810" w:type="dxa"/>
            <w:vAlign w:val="center"/>
          </w:tcPr>
          <w:p w14:paraId="55627E5D">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锚索计</w:t>
            </w:r>
          </w:p>
        </w:tc>
        <w:tc>
          <w:tcPr>
            <w:tcW w:w="661" w:type="dxa"/>
            <w:vAlign w:val="center"/>
          </w:tcPr>
          <w:p w14:paraId="1B1A51C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20</w:t>
            </w:r>
          </w:p>
        </w:tc>
        <w:tc>
          <w:tcPr>
            <w:tcW w:w="661" w:type="dxa"/>
            <w:vAlign w:val="center"/>
          </w:tcPr>
          <w:p w14:paraId="61F4695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05CE223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1.起重量：0.5~32t；</w:t>
            </w:r>
          </w:p>
          <w:p w14:paraId="659CE48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2.灵敏度：1.5±0.1mv/V；</w:t>
            </w:r>
          </w:p>
          <w:p w14:paraId="1C31818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3.综合精度：0.1%F.S；</w:t>
            </w:r>
          </w:p>
          <w:p w14:paraId="06595A3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4.非线性度：±0.05%F.S；</w:t>
            </w:r>
          </w:p>
          <w:p w14:paraId="27A76C9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5.滞后误差：±0.05%F.S；</w:t>
            </w:r>
          </w:p>
          <w:p w14:paraId="50E5B67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6.重复性误差：±0.05%F.S；</w:t>
            </w:r>
          </w:p>
          <w:p w14:paraId="11507871">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7.密封等级：IP66；</w:t>
            </w:r>
          </w:p>
          <w:p w14:paraId="4578314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8.材质：合金钢。</w:t>
            </w:r>
          </w:p>
        </w:tc>
      </w:tr>
      <w:tr w14:paraId="7A161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1A540E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16</w:t>
            </w:r>
          </w:p>
        </w:tc>
        <w:tc>
          <w:tcPr>
            <w:tcW w:w="1810" w:type="dxa"/>
            <w:vAlign w:val="center"/>
          </w:tcPr>
          <w:p w14:paraId="76247BA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无线自动综合测试及采集系统</w:t>
            </w:r>
          </w:p>
        </w:tc>
        <w:tc>
          <w:tcPr>
            <w:tcW w:w="661" w:type="dxa"/>
            <w:vAlign w:val="center"/>
          </w:tcPr>
          <w:p w14:paraId="04ACFB6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6</w:t>
            </w:r>
          </w:p>
        </w:tc>
        <w:tc>
          <w:tcPr>
            <w:tcW w:w="661" w:type="dxa"/>
            <w:vAlign w:val="center"/>
          </w:tcPr>
          <w:p w14:paraId="735BD84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32F3D0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1.供电电压：DC9V~DC24V供电；</w:t>
            </w:r>
          </w:p>
          <w:p w14:paraId="3BBACD6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2.通信接口：RS485；</w:t>
            </w:r>
          </w:p>
          <w:p w14:paraId="17D8E22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3.频率量程：600~6000Hz；</w:t>
            </w:r>
          </w:p>
          <w:p w14:paraId="4B6942E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right="0"/>
              <w:jc w:val="left"/>
              <w:textAlignment w:val="center"/>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4.灵敏度：±0.1Hz；</w:t>
            </w:r>
          </w:p>
          <w:p w14:paraId="3CF86B9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5.防护等级：IP66；</w:t>
            </w:r>
          </w:p>
          <w:p w14:paraId="68F24A35">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6.通道数：单通道。</w:t>
            </w:r>
          </w:p>
        </w:tc>
      </w:tr>
      <w:tr w14:paraId="4BF30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70EDD79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17</w:t>
            </w:r>
          </w:p>
        </w:tc>
        <w:tc>
          <w:tcPr>
            <w:tcW w:w="1810" w:type="dxa"/>
            <w:vAlign w:val="center"/>
          </w:tcPr>
          <w:p w14:paraId="60532F07">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大风天气下主索振动测试高速相机</w:t>
            </w:r>
          </w:p>
        </w:tc>
        <w:tc>
          <w:tcPr>
            <w:tcW w:w="661" w:type="dxa"/>
            <w:vAlign w:val="center"/>
          </w:tcPr>
          <w:p w14:paraId="116B107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3</w:t>
            </w:r>
          </w:p>
        </w:tc>
        <w:tc>
          <w:tcPr>
            <w:tcW w:w="661" w:type="dxa"/>
            <w:vAlign w:val="center"/>
          </w:tcPr>
          <w:p w14:paraId="559DECD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3B5D2F1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1.传感器类型：CMOS，全局快门；</w:t>
            </w:r>
          </w:p>
          <w:p w14:paraId="4293428E">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2.像元尺寸：6.9µm×6.9µm；</w:t>
            </w:r>
          </w:p>
          <w:p w14:paraId="5450BA7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3.靶面尺寸：1/2.9；</w:t>
            </w:r>
          </w:p>
          <w:p w14:paraId="4CE67453">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4.分辨率：720×540；</w:t>
            </w:r>
          </w:p>
          <w:p w14:paraId="3F96CC38">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5.最大帧率：125.2fps@720×540；</w:t>
            </w:r>
          </w:p>
          <w:p w14:paraId="73067DAA">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6.动态范围：74dB；</w:t>
            </w:r>
          </w:p>
          <w:p w14:paraId="1F68EDB4">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7.信噪比：41dB；</w:t>
            </w:r>
          </w:p>
          <w:p w14:paraId="1C1DB260">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8.增益：0dB~24dB。</w:t>
            </w:r>
          </w:p>
        </w:tc>
      </w:tr>
      <w:tr w14:paraId="42EB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0A7366E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18</w:t>
            </w:r>
          </w:p>
        </w:tc>
        <w:tc>
          <w:tcPr>
            <w:tcW w:w="1810" w:type="dxa"/>
            <w:vAlign w:val="center"/>
          </w:tcPr>
          <w:p w14:paraId="6778297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lang w:eastAsia="zh-CN"/>
              </w:rPr>
            </w:pPr>
            <w:r>
              <w:rPr>
                <w:rFonts w:hint="eastAsia" w:ascii="宋体" w:hAnsi="宋体" w:eastAsia="宋体" w:cs="宋体"/>
                <w:b/>
                <w:bCs/>
                <w:color w:val="000000"/>
                <w:kern w:val="0"/>
                <w:sz w:val="21"/>
                <w:szCs w:val="21"/>
                <w:lang w:val="en-US" w:eastAsia="zh-CN" w:bidi="ar"/>
              </w:rPr>
              <w:t>火灾监测云台摄像机</w:t>
            </w:r>
          </w:p>
        </w:tc>
        <w:tc>
          <w:tcPr>
            <w:tcW w:w="661" w:type="dxa"/>
            <w:vAlign w:val="center"/>
          </w:tcPr>
          <w:p w14:paraId="751C36A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center"/>
              <w:textAlignment w:val="center"/>
              <w:rPr>
                <w:rFonts w:hint="eastAsia" w:ascii="宋体" w:hAnsi="宋体" w:eastAsia="宋体" w:cs="宋体"/>
                <w:b/>
                <w:bCs/>
                <w:sz w:val="21"/>
                <w:szCs w:val="21"/>
              </w:rPr>
            </w:pPr>
            <w:r>
              <w:rPr>
                <w:rFonts w:hint="eastAsia" w:ascii="宋体" w:hAnsi="宋体" w:eastAsia="宋体" w:cs="宋体"/>
                <w:b/>
                <w:bCs/>
                <w:color w:val="000000"/>
                <w:kern w:val="0"/>
                <w:sz w:val="21"/>
                <w:szCs w:val="21"/>
                <w:lang w:val="en-US" w:eastAsia="zh-CN" w:bidi="ar"/>
              </w:rPr>
              <w:t>1</w:t>
            </w:r>
          </w:p>
        </w:tc>
        <w:tc>
          <w:tcPr>
            <w:tcW w:w="661" w:type="dxa"/>
            <w:vAlign w:val="center"/>
          </w:tcPr>
          <w:p w14:paraId="51E1238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88" w:lineRule="auto"/>
              <w:ind w:left="0" w:right="0"/>
              <w:jc w:val="center"/>
              <w:rPr>
                <w:rFonts w:hint="eastAsia" w:ascii="宋体" w:hAnsi="宋体" w:eastAsia="宋体" w:cs="宋体"/>
                <w:b/>
                <w:bCs/>
                <w:sz w:val="21"/>
                <w:szCs w:val="21"/>
              </w:rPr>
            </w:pPr>
            <w:r>
              <w:rPr>
                <w:rFonts w:hint="eastAsia" w:ascii="宋体" w:hAnsi="宋体" w:eastAsia="宋体" w:cs="宋体"/>
                <w:b/>
                <w:bCs/>
                <w:sz w:val="21"/>
                <w:szCs w:val="21"/>
              </w:rPr>
              <w:t>套</w:t>
            </w:r>
          </w:p>
        </w:tc>
        <w:tc>
          <w:tcPr>
            <w:tcW w:w="6269" w:type="dxa"/>
            <w:vAlign w:val="center"/>
          </w:tcPr>
          <w:p w14:paraId="5284BF0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1.双光重载云台，2400万像素实时高清，一公里外10cm²火源自动识别，带烟雾识别功能，含配套火灾报警软件系统；</w:t>
            </w:r>
          </w:p>
          <w:p w14:paraId="113D8D79">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2.支持视频巡航，支持全天候24小时不间断巡航；</w:t>
            </w:r>
          </w:p>
          <w:p w14:paraId="05508972">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3.支持火点检测，上传火点信息；</w:t>
            </w:r>
          </w:p>
          <w:p w14:paraId="7FBE8CBF">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kern w:val="2"/>
                <w:sz w:val="21"/>
                <w:szCs w:val="21"/>
                <w:lang w:val="en-US" w:eastAsia="zh-CN" w:bidi="ar"/>
              </w:rPr>
            </w:pPr>
            <w:r>
              <w:rPr>
                <w:rFonts w:hint="eastAsia" w:ascii="宋体" w:hAnsi="宋体" w:eastAsia="宋体" w:cs="宋体"/>
                <w:kern w:val="2"/>
                <w:sz w:val="21"/>
                <w:szCs w:val="21"/>
                <w:lang w:val="en-US" w:eastAsia="zh-CN" w:bidi="ar"/>
              </w:rPr>
              <w:t>4.支持烟雾检测，上传烟雾报警信号，包括报警标志位和烟雾位置；5.支持火点定位，根据摄像机所在的位置，设备的水平俯仰角信息，定位出火情位置，并在电子地图上显示；</w:t>
            </w:r>
          </w:p>
          <w:p w14:paraId="46F2D63C">
            <w:pPr>
              <w:keepNext w:val="0"/>
              <w:keepLines w:val="0"/>
              <w:pageBreakBefore w:val="0"/>
              <w:widowControl/>
              <w:suppressLineNumbers w:val="0"/>
              <w:kinsoku/>
              <w:wordWrap/>
              <w:overflowPunct/>
              <w:topLinePunct w:val="0"/>
              <w:autoSpaceDE/>
              <w:autoSpaceDN/>
              <w:bidi w:val="0"/>
              <w:spacing w:before="0" w:beforeAutospacing="0" w:after="0" w:afterAutospacing="0" w:line="288" w:lineRule="auto"/>
              <w:ind w:left="0" w:leftChars="0" w:right="0" w:rightChars="0"/>
              <w:jc w:val="left"/>
              <w:textAlignment w:val="center"/>
              <w:rPr>
                <w:rFonts w:hint="eastAsia" w:ascii="宋体" w:hAnsi="宋体" w:eastAsia="宋体" w:cs="宋体"/>
                <w:sz w:val="21"/>
                <w:szCs w:val="21"/>
              </w:rPr>
            </w:pPr>
            <w:r>
              <w:rPr>
                <w:rFonts w:hint="eastAsia" w:ascii="宋体" w:hAnsi="宋体" w:eastAsia="宋体" w:cs="宋体"/>
                <w:kern w:val="2"/>
                <w:sz w:val="21"/>
                <w:szCs w:val="21"/>
                <w:lang w:val="en-US" w:eastAsia="zh-CN" w:bidi="ar"/>
              </w:rPr>
              <w:t>6.支持火情告警、火情研判、火情上报，通过短信、手机APP等方式将甄别后火情信息上报给区域防火人员，系统也会自动给电站关联的防火人员进行上报。</w:t>
            </w:r>
          </w:p>
        </w:tc>
      </w:tr>
    </w:tbl>
    <w:p w14:paraId="17DC6F5A">
      <w:pPr>
        <w:adjustRightInd w:val="0"/>
        <w:snapToGrid w:val="0"/>
        <w:spacing w:line="288" w:lineRule="auto"/>
        <w:rPr>
          <w:rFonts w:hint="eastAsia" w:ascii="宋体" w:hAnsi="宋体" w:eastAsia="宋体" w:cs="Times New Roman"/>
          <w:b/>
          <w:bCs/>
          <w:szCs w:val="21"/>
        </w:rPr>
      </w:pPr>
    </w:p>
    <w:p w14:paraId="2A83C00D">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010D715">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0797A8FF">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b/>
                <w:bCs/>
                <w:szCs w:val="21"/>
              </w:rPr>
            </w:pPr>
            <w:r>
              <w:rPr>
                <w:rFonts w:hint="eastAsia" w:ascii="宋体" w:hAnsi="宋体" w:eastAsia="宋体"/>
                <w:b/>
                <w:bCs/>
                <w:szCs w:val="21"/>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本招标文件适用于杭州电子科技大学</w:t>
            </w:r>
            <w:r>
              <w:rPr>
                <w:rFonts w:hint="eastAsia" w:ascii="宋体" w:hAnsi="宋体" w:eastAsia="宋体"/>
                <w:szCs w:val="21"/>
                <w:lang w:eastAsia="zh-CN"/>
              </w:rPr>
              <w:t>基于无人值守的大跨距高净空的柔性大型光伏电站智能在线监控技术研究项目设备采购</w:t>
            </w:r>
            <w:r>
              <w:rPr>
                <w:rFonts w:hint="eastAsia" w:ascii="宋体" w:hAnsi="宋体" w:eastAsia="宋体"/>
                <w:szCs w:val="21"/>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.投标人代表是法定代表人</w:t>
            </w:r>
            <w:r>
              <w:rPr>
                <w:rFonts w:hint="eastAsia" w:ascii="宋体" w:hAnsi="宋体" w:eastAsia="宋体"/>
                <w:szCs w:val="21"/>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w:t>
            </w:r>
            <w:r>
              <w:rPr>
                <w:rFonts w:hint="default" w:ascii="宋体" w:hAnsi="宋体" w:eastAsia="宋体"/>
                <w:szCs w:val="21"/>
              </w:rPr>
              <w:t>投标人代表不是法定代表人</w:t>
            </w:r>
            <w:r>
              <w:rPr>
                <w:rFonts w:hint="eastAsia" w:ascii="宋体" w:hAnsi="宋体" w:eastAsia="宋体"/>
                <w:szCs w:val="21"/>
              </w:rPr>
              <w:t>（单位负责人、自然人本人）的</w:t>
            </w:r>
            <w:r>
              <w:rPr>
                <w:rFonts w:hint="default" w:ascii="宋体" w:hAnsi="宋体" w:eastAsia="宋体"/>
                <w:szCs w:val="21"/>
              </w:rPr>
              <w:t>，须提供</w:t>
            </w:r>
            <w:r>
              <w:rPr>
                <w:rFonts w:hint="default" w:ascii="宋体" w:hAnsi="宋体" w:eastAsia="宋体"/>
                <w:bCs/>
                <w:szCs w:val="21"/>
              </w:rPr>
              <w:t>授权</w:t>
            </w:r>
            <w:r>
              <w:rPr>
                <w:rFonts w:hint="eastAsia" w:ascii="宋体" w:hAnsi="宋体" w:eastAsia="宋体"/>
                <w:bCs/>
                <w:szCs w:val="21"/>
              </w:rPr>
              <w:t>委托</w:t>
            </w:r>
            <w:r>
              <w:rPr>
                <w:rFonts w:hint="default" w:ascii="宋体" w:hAnsi="宋体" w:eastAsia="宋体"/>
                <w:bCs/>
                <w:szCs w:val="21"/>
              </w:rPr>
              <w:t>书</w:t>
            </w:r>
            <w:r>
              <w:rPr>
                <w:rFonts w:hint="eastAsia" w:ascii="宋体" w:hAnsi="宋体" w:eastAsia="宋体"/>
                <w:szCs w:val="21"/>
              </w:rPr>
              <w:t>（格式详见招标文件第六章）和授权代表社保缴纳证明（2025年1月（含）</w:t>
            </w:r>
            <w:r>
              <w:rPr>
                <w:rFonts w:hint="default" w:ascii="宋体" w:hAnsi="宋体" w:eastAsia="宋体"/>
                <w:szCs w:val="21"/>
              </w:rPr>
              <w:t>以后任意一月）</w:t>
            </w:r>
            <w:r>
              <w:rPr>
                <w:rFonts w:hint="eastAsia" w:ascii="宋体" w:hAnsi="宋体" w:eastAsia="宋体"/>
                <w:szCs w:val="21"/>
              </w:rPr>
              <w:t>；</w:t>
            </w:r>
          </w:p>
          <w:p w14:paraId="19BCFB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w:t>
            </w:r>
            <w:r>
              <w:rPr>
                <w:rFonts w:hint="default"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1073C95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cs="Times New Roman"/>
                <w:spacing w:val="-6"/>
                <w:szCs w:val="21"/>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1</w:t>
            </w:r>
            <w:r>
              <w:rPr>
                <w:rFonts w:hint="default" w:ascii="宋体" w:hAnsi="宋体" w:eastAsia="宋体"/>
                <w:szCs w:val="21"/>
              </w:rPr>
              <w:t>.</w:t>
            </w:r>
            <w:r>
              <w:rPr>
                <w:rFonts w:hint="eastAsia" w:ascii="宋体" w:hAnsi="宋体" w:eastAsia="宋体"/>
                <w:szCs w:val="21"/>
              </w:rPr>
              <w:t>本项目不允许转包；</w:t>
            </w:r>
          </w:p>
          <w:p w14:paraId="2BD3C9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hint="default"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hint="default" w:ascii="宋体" w:hAnsi="宋体" w:eastAsia="宋体"/>
                <w:szCs w:val="21"/>
                <w:u w:val="single"/>
              </w:rPr>
              <w:t>。</w:t>
            </w:r>
          </w:p>
          <w:p w14:paraId="6381749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1</w:t>
            </w:r>
            <w:r>
              <w:rPr>
                <w:rFonts w:hint="eastAsia" w:ascii="宋体" w:hAnsi="宋体" w:eastAsia="宋体"/>
                <w:szCs w:val="21"/>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w:t>
            </w:r>
            <w:r>
              <w:rPr>
                <w:rFonts w:hint="default"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3877AAA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bCs/>
                <w:szCs w:val="21"/>
              </w:rPr>
              <w:t>（</w:t>
            </w:r>
            <w:r>
              <w:rPr>
                <w:rFonts w:hint="default" w:ascii="宋体" w:hAnsi="宋体" w:eastAsia="宋体"/>
                <w:bCs/>
                <w:szCs w:val="21"/>
              </w:rPr>
              <w:t>3</w:t>
            </w:r>
            <w:r>
              <w:rPr>
                <w:rFonts w:hint="eastAsia" w:ascii="宋体" w:hAnsi="宋体" w:eastAsia="宋体"/>
                <w:bCs/>
                <w:szCs w:val="21"/>
              </w:rPr>
              <w:t>）</w:t>
            </w:r>
            <w:r>
              <w:rPr>
                <w:rFonts w:hint="default" w:ascii="宋体" w:hAnsi="宋体" w:eastAsia="宋体"/>
                <w:bCs/>
                <w:szCs w:val="21"/>
              </w:rPr>
              <w:t>落实政府采购政策需满足的资格要求：</w:t>
            </w:r>
            <w:r>
              <w:rPr>
                <w:rFonts w:hint="eastAsia" w:ascii="宋体" w:hAnsi="宋体" w:eastAsia="宋体"/>
                <w:bCs/>
                <w:szCs w:val="21"/>
              </w:rPr>
              <w:t>无</w:t>
            </w:r>
          </w:p>
          <w:p w14:paraId="3F923D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szCs w:val="21"/>
              </w:rPr>
            </w:pPr>
            <w:r>
              <w:rPr>
                <w:rFonts w:hint="eastAsia" w:ascii="宋体" w:hAnsi="宋体" w:eastAsia="宋体"/>
                <w:szCs w:val="21"/>
              </w:rPr>
              <w:t>（</w:t>
            </w:r>
            <w:r>
              <w:rPr>
                <w:rFonts w:hint="default" w:ascii="宋体" w:hAnsi="宋体" w:eastAsia="宋体"/>
                <w:szCs w:val="21"/>
              </w:rPr>
              <w:t>4）</w:t>
            </w:r>
            <w:r>
              <w:rPr>
                <w:rFonts w:hint="eastAsia" w:ascii="宋体" w:hAnsi="宋体" w:eastAsia="宋体"/>
                <w:szCs w:val="21"/>
              </w:rPr>
              <w:t>本项目的特定资格要求</w:t>
            </w:r>
            <w:r>
              <w:rPr>
                <w:rFonts w:hint="default" w:ascii="宋体" w:hAnsi="宋体" w:eastAsia="宋体"/>
                <w:szCs w:val="21"/>
              </w:rPr>
              <w:t>证明材料</w:t>
            </w:r>
            <w:r>
              <w:rPr>
                <w:rFonts w:hint="default" w:ascii="宋体" w:hAnsi="宋体" w:eastAsia="宋体"/>
                <w:bCs/>
                <w:szCs w:val="21"/>
              </w:rPr>
              <w:t>：</w:t>
            </w:r>
            <w:r>
              <w:rPr>
                <w:rFonts w:hint="eastAsia" w:ascii="宋体" w:hAnsi="宋体" w:eastAsia="宋体"/>
                <w:bCs/>
                <w:szCs w:val="21"/>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147D2EB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eastAsia" w:hAnsi="宋体" w:eastAsia="宋体" w:cs="宋体"/>
                <w:sz w:val="21"/>
                <w:szCs w:val="21"/>
              </w:rPr>
            </w:pPr>
            <w:r>
              <w:rPr>
                <w:rFonts w:hint="eastAsia" w:hAnsi="宋体" w:eastAsia="宋体" w:cs="宋体"/>
                <w:sz w:val="21"/>
                <w:szCs w:val="21"/>
              </w:rPr>
              <w:t>▲5</w:t>
            </w:r>
            <w:r>
              <w:rPr>
                <w:rFonts w:hint="default"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int="default" w:hAnsi="宋体" w:eastAsia="宋体" w:cs="宋体"/>
                <w:sz w:val="21"/>
                <w:szCs w:val="21"/>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▲从提交投标文件的截止之日起</w:t>
            </w:r>
            <w:r>
              <w:rPr>
                <w:rFonts w:hint="default" w:ascii="宋体" w:hAnsi="宋体" w:eastAsia="宋体"/>
                <w:szCs w:val="21"/>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default" w:ascii="宋体" w:hAnsi="宋体" w:eastAsia="宋体"/>
                <w:szCs w:val="21"/>
              </w:rPr>
              <w:t>详见“</w:t>
            </w:r>
            <w:r>
              <w:rPr>
                <w:rFonts w:hint="eastAsia" w:ascii="宋体" w:hAnsi="宋体" w:eastAsia="宋体"/>
                <w:szCs w:val="21"/>
              </w:rPr>
              <w:t>第四章  评标方法和评标标准</w:t>
            </w:r>
            <w:r>
              <w:rPr>
                <w:rFonts w:hint="default" w:ascii="宋体" w:hAnsi="宋体" w:eastAsia="宋体"/>
                <w:szCs w:val="21"/>
              </w:rPr>
              <w:t>”</w:t>
            </w:r>
            <w:r>
              <w:rPr>
                <w:rFonts w:hint="eastAsia" w:ascii="宋体" w:hAnsi="宋体" w:eastAsia="宋体"/>
                <w:szCs w:val="21"/>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default" w:ascii="宋体" w:hAnsi="宋体" w:eastAsia="宋体"/>
                <w:szCs w:val="21"/>
              </w:rPr>
              <w:t>（</w:t>
            </w:r>
            <w:r>
              <w:rPr>
                <w:rFonts w:hint="eastAsia" w:ascii="宋体" w:hAnsi="宋体" w:eastAsia="宋体"/>
                <w:szCs w:val="21"/>
              </w:rPr>
              <w:t>十四</w:t>
            </w:r>
            <w:r>
              <w:rPr>
                <w:rFonts w:hint="default" w:ascii="宋体" w:hAnsi="宋体" w:eastAsia="宋体"/>
                <w:szCs w:val="21"/>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szCs w:val="21"/>
              </w:rPr>
            </w:pPr>
            <w:r>
              <w:rPr>
                <w:rFonts w:hint="eastAsia" w:ascii="宋体" w:hAnsi="宋体" w:eastAsia="宋体"/>
                <w:szCs w:val="21"/>
              </w:rPr>
              <w:t>中标通知书发出之日起30日内。</w:t>
            </w:r>
          </w:p>
        </w:tc>
      </w:tr>
    </w:tbl>
    <w:p w14:paraId="520D327E">
      <w:pPr>
        <w:adjustRightInd w:val="0"/>
        <w:snapToGrid w:val="0"/>
        <w:spacing w:line="288" w:lineRule="auto"/>
        <w:rPr>
          <w:rFonts w:hint="eastAsia" w:ascii="宋体" w:hAnsi="宋体" w:eastAsia="宋体"/>
          <w:szCs w:val="21"/>
        </w:rPr>
      </w:pPr>
    </w:p>
    <w:p w14:paraId="764296F0">
      <w:pPr>
        <w:adjustRightInd w:val="0"/>
        <w:snapToGrid w:val="0"/>
        <w:spacing w:line="288" w:lineRule="auto"/>
        <w:rPr>
          <w:rFonts w:hint="eastAsia" w:ascii="宋体" w:hAnsi="宋体" w:eastAsia="宋体"/>
          <w:szCs w:val="21"/>
        </w:rPr>
      </w:pPr>
      <w:r>
        <w:rPr>
          <w:rFonts w:ascii="宋体" w:hAnsi="宋体" w:eastAsia="宋体"/>
          <w:szCs w:val="21"/>
        </w:rPr>
        <w:br w:type="page"/>
      </w:r>
    </w:p>
    <w:p w14:paraId="243818B2">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E1DF9D">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5FCBD7D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w:t>
      </w:r>
      <w:r>
        <w:rPr>
          <w:rFonts w:hint="eastAsia" w:ascii="宋体" w:hAnsi="宋体" w:eastAsia="宋体" w:cs="Times New Roman"/>
          <w:spacing w:val="-6"/>
          <w:szCs w:val="21"/>
          <w:lang w:eastAsia="zh-CN"/>
        </w:rPr>
        <w:t>基于无人值守的大跨距高净空的柔性大型光伏电站智能在线监控技术研究项目设备采购</w:t>
      </w:r>
      <w:r>
        <w:rPr>
          <w:rFonts w:hint="eastAsia" w:ascii="宋体" w:hAnsi="宋体" w:eastAsia="宋体" w:cs="Times New Roman"/>
          <w:spacing w:val="-6"/>
          <w:szCs w:val="21"/>
        </w:rPr>
        <w:t>的招标、评标、定标、验收、合同履约、付款等（法律、法规另有规定的，从其规定）。</w:t>
      </w:r>
    </w:p>
    <w:p w14:paraId="2E6B9749">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1804CA2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09A897C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2F5CBF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1B5C3E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03755B8B">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7A99C17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6F65E4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736AB65D">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2A5FBFBF">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18A8EB1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5607139E">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7AB768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20" w:hRule="atLeast"/>
          <w:jc w:val="center"/>
        </w:trPr>
        <w:tc>
          <w:tcPr>
            <w:tcW w:w="2551" w:type="dxa"/>
            <w:tcMar>
              <w:top w:w="0" w:type="dxa"/>
              <w:left w:w="108" w:type="dxa"/>
              <w:bottom w:w="0" w:type="dxa"/>
              <w:right w:w="108" w:type="dxa"/>
            </w:tcMar>
            <w:vAlign w:val="center"/>
          </w:tcPr>
          <w:p w14:paraId="400B1D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97811B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收费标准（费率，%）</w:t>
            </w:r>
          </w:p>
        </w:tc>
      </w:tr>
      <w:tr w14:paraId="1A60A83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C68DC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5ABF2B1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1.05（不足3000元的按3000元计）</w:t>
            </w:r>
          </w:p>
        </w:tc>
      </w:tr>
      <w:tr w14:paraId="08A2AE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FC203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081705D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szCs w:val="21"/>
              </w:rPr>
            </w:pPr>
            <w:r>
              <w:rPr>
                <w:rFonts w:hint="eastAsia" w:ascii="宋体" w:hAnsi="宋体" w:eastAsia="宋体"/>
                <w:szCs w:val="21"/>
              </w:rPr>
              <w:t>0.77</w:t>
            </w:r>
          </w:p>
        </w:tc>
      </w:tr>
    </w:tbl>
    <w:p w14:paraId="7610818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75F68A2">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183E8A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4899442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2A4251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788083F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8AB9442">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20465D07">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1747DD21">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1B2B8CA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048781BF">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2C2CAE70">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230F6D76">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0202CF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5B17BA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2BFD5CA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6857882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52F606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14736A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26C709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1F95E24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6452B0BF">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2A2345C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2D7410D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5A973184">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79E3587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3875F7BB">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15D04C3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326758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4501DE12">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49FA18C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6FA43B2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5C320A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47D3961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50816DB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4F56781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CC0DF5D">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6FDFD56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0E45A2F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5D9D45AB">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35E61AA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558A294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675E2E11">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19F33869">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4993FD87">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75C04F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35360C53">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607F047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64B4764B">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5B139B5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6E72C019">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7474DE30">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4B46C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5469A91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3652AAED">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32FE8A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6F45162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32207A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3615027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2397894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246C89A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1F6CFAA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7ADEFA6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123470C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2965FE30">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01D595B5">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69BAA1F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317E5F3E">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756272F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5DF650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125561F0">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05BC0DE2">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1F35753C">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6A5843B3">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3FBAD12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670A9DC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6946619">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0C3288D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12FEFC1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48246D2D">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79EAC41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7635F90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2F08D56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4947817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588B55E7">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17C31EE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4528E9AB">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89BD74C">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327EE7B">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8DE03B4">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20A9B595">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6A08B0CD">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B8B8F4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52CBFBDD">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00E03B00">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3704D82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7397879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27D321A3">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654A50C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1C0576F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0D8C827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770862D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7D924A0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6F3E388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74FA0C8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0F48D0C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1EAA31B6">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5C5059B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BF2B2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399D8E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44F0DE7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0B8091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4A865036">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7DFCD72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491CC12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093753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044C60B1">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17109C8D">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42B55A9F">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6B340D33">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5F683B83">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58E8A4AA">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63776EF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17ECA8D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57785E73">
      <w:pPr>
        <w:adjustRightInd w:val="0"/>
        <w:snapToGrid w:val="0"/>
        <w:spacing w:line="288" w:lineRule="auto"/>
        <w:ind w:firstLine="398" w:firstLineChars="200"/>
        <w:rPr>
          <w:rFonts w:hint="eastAsia" w:ascii="宋体" w:hAnsi="宋体" w:eastAsia="宋体" w:cs="Times New Roman"/>
          <w:b/>
          <w:bCs/>
          <w:spacing w:val="-6"/>
          <w:szCs w:val="21"/>
        </w:rPr>
      </w:pPr>
    </w:p>
    <w:p w14:paraId="64F5A24E">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6E7C0E56">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7501267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0BE53013">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2A3DBBE7">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2B879B8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4B7190B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6E863ADB">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3E5F384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7FD7A680">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54B5FD62">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5F80909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1E0F600C">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4EC949BE">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4C9D5AC4">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99A31C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187E8CD">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2AD0D5F">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1E29E5E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145DDE7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6FA4CC20">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32736C4F">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0DFA96F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142DD81C">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5A30CFBF">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5604EB4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92833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2041FD2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FFB9B0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hint="eastAsia" w:ascii="宋体" w:hAnsi="宋体" w:eastAsia="宋体" w:cs="Times New Roman"/>
          <w:spacing w:val="-6"/>
          <w:szCs w:val="21"/>
        </w:rPr>
      </w:pPr>
    </w:p>
    <w:p w14:paraId="41282C47">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4E601E13">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0591A705">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073155E5">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3B7BD5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401E279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985A1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407DBC7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356C8B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367AFAB1">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123821D0">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1B076B4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290F7D3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27312B4A">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0FF8D19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245ACD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6D9B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7E295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评审因素</w:t>
            </w:r>
          </w:p>
        </w:tc>
        <w:tc>
          <w:tcPr>
            <w:tcW w:w="654" w:type="dxa"/>
            <w:vAlign w:val="center"/>
          </w:tcPr>
          <w:p w14:paraId="6758EF3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分值</w:t>
            </w:r>
          </w:p>
        </w:tc>
        <w:tc>
          <w:tcPr>
            <w:tcW w:w="7072" w:type="dxa"/>
            <w:vAlign w:val="center"/>
          </w:tcPr>
          <w:p w14:paraId="650970E6">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评分细则</w:t>
            </w:r>
          </w:p>
        </w:tc>
      </w:tr>
      <w:tr w14:paraId="6574D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3499CFE1">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价格分（30）</w:t>
            </w:r>
          </w:p>
        </w:tc>
      </w:tr>
      <w:tr w14:paraId="4BA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BFE5BA7">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2C99DF3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tcBorders>
              <w:top w:val="single" w:color="auto" w:sz="4" w:space="0"/>
              <w:left w:val="single" w:color="auto" w:sz="4" w:space="0"/>
              <w:bottom w:val="single" w:color="auto" w:sz="4" w:space="0"/>
              <w:right w:val="single" w:color="auto" w:sz="4" w:space="0"/>
            </w:tcBorders>
            <w:vAlign w:val="center"/>
          </w:tcPr>
          <w:p w14:paraId="43229A05">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73D4127C">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价格分=（评标基准价/投标报价）×30%×100</w:t>
            </w:r>
          </w:p>
        </w:tc>
      </w:tr>
      <w:tr w14:paraId="11E5A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401EED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商务分（5）</w:t>
            </w:r>
          </w:p>
        </w:tc>
      </w:tr>
      <w:tr w14:paraId="453C5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767" w:type="dxa"/>
            <w:vAlign w:val="center"/>
          </w:tcPr>
          <w:p w14:paraId="3C885C6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业绩</w:t>
            </w:r>
          </w:p>
        </w:tc>
        <w:tc>
          <w:tcPr>
            <w:tcW w:w="654" w:type="dxa"/>
            <w:vAlign w:val="center"/>
          </w:tcPr>
          <w:p w14:paraId="5434A84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w:t>
            </w:r>
          </w:p>
        </w:tc>
        <w:tc>
          <w:tcPr>
            <w:tcW w:w="7072" w:type="dxa"/>
            <w:vAlign w:val="center"/>
          </w:tcPr>
          <w:p w14:paraId="23A8A0F9">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【客观分】投标人提供自2022年1月1日以来（以合同签订时间为准）同类合同业绩：每提供1份合同业绩得1分，最高得3分。</w:t>
            </w:r>
          </w:p>
        </w:tc>
      </w:tr>
      <w:tr w14:paraId="663F4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017059D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政策功能</w:t>
            </w:r>
          </w:p>
        </w:tc>
        <w:tc>
          <w:tcPr>
            <w:tcW w:w="654" w:type="dxa"/>
            <w:vAlign w:val="center"/>
          </w:tcPr>
          <w:p w14:paraId="7DF0039B">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2</w:t>
            </w:r>
          </w:p>
        </w:tc>
        <w:tc>
          <w:tcPr>
            <w:tcW w:w="7072" w:type="dxa"/>
            <w:vAlign w:val="center"/>
          </w:tcPr>
          <w:p w14:paraId="64BFDAB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【客观分】投标产品属于品目清单范围且提供国家确定的认证机构出具的有效的节能产品认证证书（扫描件加盖公章）的得1分；</w:t>
            </w:r>
          </w:p>
          <w:p w14:paraId="7C89E1F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投标产品属于品目清单范围且提供国家确定的认证机构出具的有效的环境标志产品认证证书（扫描件加盖公章）的得1分；</w:t>
            </w:r>
          </w:p>
          <w:p w14:paraId="45BF21D0">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注：政府强制采购的节能产品的除外。</w:t>
            </w:r>
          </w:p>
        </w:tc>
      </w:tr>
      <w:tr w14:paraId="76FE3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09ADD0E7">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
                <w:bCs/>
                <w:szCs w:val="21"/>
              </w:rPr>
            </w:pPr>
            <w:r>
              <w:rPr>
                <w:rFonts w:hint="eastAsia" w:ascii="宋体" w:hAnsi="宋体" w:eastAsia="宋体" w:cs="宋体"/>
                <w:b/>
                <w:bCs/>
                <w:szCs w:val="21"/>
              </w:rPr>
              <w:t>技术分（65）</w:t>
            </w:r>
          </w:p>
        </w:tc>
      </w:tr>
      <w:tr w14:paraId="44FC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C8EA8A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654" w:type="dxa"/>
            <w:vAlign w:val="center"/>
          </w:tcPr>
          <w:p w14:paraId="2D2EB7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30</w:t>
            </w:r>
          </w:p>
        </w:tc>
        <w:tc>
          <w:tcPr>
            <w:tcW w:w="7072" w:type="dxa"/>
            <w:vAlign w:val="center"/>
          </w:tcPr>
          <w:p w14:paraId="7606ED5B">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【客观分】</w:t>
            </w:r>
          </w:p>
          <w:p w14:paraId="3EA8419A">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不符合（负偏离）技术要求中标注“▲”条款（不可偏离）的响应无效；</w:t>
            </w:r>
          </w:p>
          <w:p w14:paraId="7AEB063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3DCAA36D">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技术条款低于技术要求（负偏离）的每项扣3分；</w:t>
            </w:r>
          </w:p>
          <w:p w14:paraId="6F1D37CE">
            <w:pPr>
              <w:keepNext w:val="0"/>
              <w:keepLines w:val="0"/>
              <w:suppressLineNumbers w:val="0"/>
              <w:adjustRightInd w:val="0"/>
              <w:snapToGrid w:val="0"/>
              <w:spacing w:before="0" w:beforeAutospacing="0" w:after="0" w:afterAutospacing="0"/>
              <w:ind w:left="0" w:right="0"/>
              <w:rPr>
                <w:rFonts w:hint="eastAsia" w:ascii="宋体" w:hAnsi="宋体" w:eastAsia="宋体" w:cs="宋体"/>
                <w:szCs w:val="21"/>
              </w:rPr>
            </w:pPr>
            <w:r>
              <w:rPr>
                <w:rFonts w:hint="eastAsia" w:ascii="宋体" w:hAnsi="宋体" w:eastAsia="宋体" w:cs="宋体"/>
                <w:szCs w:val="21"/>
              </w:rPr>
              <w:t>负偏离10项及以上的视为采购人不能接受的附加条件。</w:t>
            </w:r>
          </w:p>
        </w:tc>
      </w:tr>
      <w:tr w14:paraId="1232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1767" w:type="dxa"/>
            <w:vMerge w:val="restart"/>
            <w:tcBorders>
              <w:top w:val="single" w:color="auto" w:sz="4" w:space="0"/>
              <w:left w:val="single" w:color="auto" w:sz="4" w:space="0"/>
              <w:right w:val="single" w:color="auto" w:sz="4" w:space="0"/>
            </w:tcBorders>
            <w:vAlign w:val="center"/>
          </w:tcPr>
          <w:p w14:paraId="1501426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14:paraId="52BF05E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4216E91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【主观分】投标产品功能满足项目特点和实际需要，功能先进，后续维护成本低（评分范围：5,4,3,2,1,0）。</w:t>
            </w:r>
          </w:p>
        </w:tc>
      </w:tr>
      <w:tr w14:paraId="1E657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14:paraId="03DA55D5">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p>
        </w:tc>
        <w:tc>
          <w:tcPr>
            <w:tcW w:w="654" w:type="dxa"/>
            <w:tcBorders>
              <w:top w:val="single" w:color="auto" w:sz="4" w:space="0"/>
              <w:left w:val="single" w:color="auto" w:sz="4" w:space="0"/>
              <w:bottom w:val="single" w:color="auto" w:sz="4" w:space="0"/>
              <w:right w:val="single" w:color="auto" w:sz="4" w:space="0"/>
            </w:tcBorders>
            <w:vAlign w:val="center"/>
          </w:tcPr>
          <w:p w14:paraId="7F7E1B5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bCs/>
                <w:szCs w:val="21"/>
              </w:rPr>
            </w:pPr>
            <w:r>
              <w:rPr>
                <w:rFonts w:hint="eastAsia" w:ascii="宋体" w:hAnsi="宋体" w:eastAsia="宋体" w:cs="宋体"/>
                <w:b/>
                <w:bCs/>
                <w:szCs w:val="21"/>
              </w:rPr>
              <w:t>5</w:t>
            </w:r>
          </w:p>
        </w:tc>
        <w:tc>
          <w:tcPr>
            <w:tcW w:w="7072" w:type="dxa"/>
            <w:tcBorders>
              <w:top w:val="single" w:color="auto" w:sz="4" w:space="0"/>
              <w:left w:val="single" w:color="auto" w:sz="4" w:space="0"/>
              <w:bottom w:val="single" w:color="auto" w:sz="4" w:space="0"/>
              <w:right w:val="single" w:color="auto" w:sz="4" w:space="0"/>
            </w:tcBorders>
            <w:vAlign w:val="center"/>
          </w:tcPr>
          <w:p w14:paraId="60A5569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【主观分】投标产品配置合理，兼容性强（评分范围：5,4,3,2,1,0）。</w:t>
            </w:r>
          </w:p>
        </w:tc>
      </w:tr>
      <w:tr w14:paraId="4EE8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44008E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14:paraId="57236F6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47806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【主观分】项目实施计划详细完整，符合项目进度要求，投入人员数量丰富（评分范围：5,4,3,2,1,0）。</w:t>
            </w:r>
          </w:p>
        </w:tc>
      </w:tr>
      <w:tr w14:paraId="07DD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4A8F6A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14:paraId="176B580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46DD0F1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【主观分】安装、调试方法或方案详细完整，各种措施合理可行，有助于项目实施（评分范围：5,4,3,2,1,0）。</w:t>
            </w:r>
          </w:p>
        </w:tc>
      </w:tr>
      <w:tr w14:paraId="72580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742FAA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14:paraId="4CC3F8C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3FC7BB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【主观分】售后服务方案、售后服务承诺可行，服务承诺落实的保障措施强（评分范围：5,4,3,2,1,0）。</w:t>
            </w:r>
          </w:p>
        </w:tc>
      </w:tr>
      <w:tr w14:paraId="040A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3EA0BA1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14:paraId="48D80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03633A5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【主观分】服务力量和服务保障措施强，培训计划内容、培训范围完整且有针对性（评分范围：5,4,3,2,1,0）。</w:t>
            </w:r>
          </w:p>
        </w:tc>
      </w:tr>
      <w:tr w14:paraId="57CF3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right w:val="single" w:color="auto" w:sz="4" w:space="0"/>
            </w:tcBorders>
            <w:vAlign w:val="center"/>
          </w:tcPr>
          <w:p w14:paraId="02904FD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14:paraId="5E52EF7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szCs w:val="21"/>
                <w:lang w:bidi="ar"/>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9A64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szCs w:val="21"/>
                <w:lang w:bidi="ar"/>
              </w:rPr>
              <w:t>【主观分】质保期满后配件、附件、备品备件的收费标准合理，配件、附件、备品备件的保障措施强（评分范围：5,4,3,2,1,0）。</w:t>
            </w:r>
          </w:p>
        </w:tc>
      </w:tr>
    </w:tbl>
    <w:p w14:paraId="686566D3">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76D481BB">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69D78B5C">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78B79E87">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B547C36">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3453036B">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12A4AB5C">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3B8DB3C1">
      <w:pPr>
        <w:adjustRightInd w:val="0"/>
        <w:snapToGrid w:val="0"/>
        <w:spacing w:line="288" w:lineRule="auto"/>
        <w:rPr>
          <w:rFonts w:hint="eastAsia" w:ascii="宋体" w:hAnsi="宋体" w:eastAsia="宋体" w:cs="宋体"/>
          <w:b/>
          <w:spacing w:val="-6"/>
          <w:szCs w:val="21"/>
        </w:rPr>
      </w:pPr>
    </w:p>
    <w:p w14:paraId="032DC66C">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36ED2EDC">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163AD724">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确认书号：</w:t>
      </w:r>
    </w:p>
    <w:p w14:paraId="4A715020">
      <w:pPr>
        <w:spacing w:line="288" w:lineRule="auto"/>
        <w:ind w:firstLine="396" w:firstLineChars="200"/>
        <w:jc w:val="left"/>
        <w:rPr>
          <w:rFonts w:hint="eastAsia" w:ascii="宋体" w:hAnsi="宋体" w:eastAsia="宋体" w:cs="宋体"/>
          <w:spacing w:val="-6"/>
          <w:kern w:val="0"/>
          <w:szCs w:val="21"/>
        </w:rPr>
      </w:pPr>
      <w:r>
        <w:rPr>
          <w:rFonts w:hint="eastAsia" w:ascii="宋体" w:hAnsi="宋体" w:eastAsia="宋体" w:cs="宋体"/>
          <w:spacing w:val="-6"/>
          <w:kern w:val="0"/>
          <w:szCs w:val="21"/>
        </w:rPr>
        <w:t>项目编号：</w:t>
      </w:r>
    </w:p>
    <w:p w14:paraId="35211B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甲方（采购人）：杭州电子科技大学  </w:t>
      </w:r>
    </w:p>
    <w:p w14:paraId="403591E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乙方（供应商）： </w:t>
      </w:r>
    </w:p>
    <w:p w14:paraId="2516D688">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采购代理机构（鉴证方）：</w:t>
      </w:r>
      <w:r>
        <w:rPr>
          <w:rFonts w:hint="eastAsia" w:ascii="宋体" w:hAnsi="宋体" w:eastAsia="宋体" w:cs="宋体"/>
          <w:kern w:val="0"/>
          <w:szCs w:val="21"/>
        </w:rPr>
        <w:t xml:space="preserve">             </w:t>
      </w:r>
    </w:p>
    <w:p w14:paraId="5868DAB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为了保护甲乙双方合法权益，根据项目</w:t>
      </w:r>
      <w:r>
        <w:rPr>
          <w:rFonts w:hint="eastAsia" w:ascii="宋体" w:hAnsi="宋体" w:eastAsia="宋体" w:cs="宋体"/>
          <w:kern w:val="0"/>
          <w:szCs w:val="21"/>
          <w:u w:val="single"/>
          <w:lang w:eastAsia="zh-CN"/>
        </w:rPr>
        <w:t>基于无人值守的大跨距高净空的柔性大型光伏电站智能在线监控技术研究项目设备采购</w:t>
      </w:r>
      <w:r>
        <w:rPr>
          <w:rFonts w:hint="eastAsia" w:ascii="宋体" w:hAnsi="宋体" w:eastAsia="宋体" w:cs="宋体"/>
          <w:kern w:val="0"/>
          <w:szCs w:val="21"/>
        </w:rPr>
        <w:t>（项目编号</w:t>
      </w:r>
      <w:r>
        <w:rPr>
          <w:rFonts w:hint="eastAsia" w:ascii="宋体" w:hAnsi="宋体" w:eastAsia="宋体" w:cs="宋体"/>
          <w:kern w:val="0"/>
          <w:szCs w:val="21"/>
          <w:u w:val="single"/>
          <w:lang w:eastAsia="zh-CN"/>
        </w:rPr>
        <w:t>QSZBB250299ZHGK</w:t>
      </w:r>
      <w:r>
        <w:rPr>
          <w:rFonts w:hint="eastAsia" w:ascii="宋体" w:hAnsi="宋体" w:eastAsia="宋体" w:cs="宋体"/>
          <w:kern w:val="0"/>
          <w:szCs w:val="21"/>
        </w:rPr>
        <w:t>）</w:t>
      </w:r>
      <w:r>
        <w:rPr>
          <w:rFonts w:hint="eastAsia" w:ascii="宋体" w:hAnsi="宋体" w:eastAsia="宋体" w:cs="宋体"/>
          <w:kern w:val="0"/>
          <w:szCs w:val="21"/>
          <w:u w:val="single"/>
        </w:rPr>
        <w:t>公开招标</w:t>
      </w:r>
      <w:r>
        <w:rPr>
          <w:rFonts w:hint="eastAsia" w:ascii="宋体" w:hAnsi="宋体" w:eastAsia="宋体" w:cs="宋体"/>
          <w:kern w:val="0"/>
          <w:szCs w:val="21"/>
        </w:rPr>
        <w:t>的中标（成交）结果，签署本合同，以资共同遵守。</w:t>
      </w:r>
    </w:p>
    <w:p w14:paraId="70B6BD6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4718C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3C65B6C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08E1AF1">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6CC144F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2B0232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CB074BF">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32DBDC7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17B4054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总价</w:t>
            </w:r>
          </w:p>
        </w:tc>
      </w:tr>
      <w:tr w14:paraId="5CEC3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C46A5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1</w:t>
            </w:r>
          </w:p>
        </w:tc>
        <w:tc>
          <w:tcPr>
            <w:tcW w:w="1270" w:type="dxa"/>
            <w:tcBorders>
              <w:top w:val="single" w:color="auto" w:sz="4" w:space="0"/>
              <w:left w:val="single" w:color="auto" w:sz="4" w:space="0"/>
              <w:bottom w:val="single" w:color="auto" w:sz="4" w:space="0"/>
              <w:right w:val="single" w:color="auto" w:sz="4" w:space="0"/>
            </w:tcBorders>
            <w:vAlign w:val="center"/>
          </w:tcPr>
          <w:p w14:paraId="5BA7DE2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836FFB2">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r>
              <w:rPr>
                <w:rFonts w:hint="eastAsia" w:ascii="宋体" w:hAnsi="宋体" w:eastAsia="宋体" w:cs="宋体"/>
                <w:kern w:val="0"/>
                <w:szCs w:val="21"/>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9EF510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40FEBDE4">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7A692C95">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1AEC4470">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7445B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5AFE163">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70" w:type="dxa"/>
            <w:tcBorders>
              <w:top w:val="single" w:color="auto" w:sz="4" w:space="0"/>
              <w:left w:val="single" w:color="auto" w:sz="4" w:space="0"/>
              <w:bottom w:val="single" w:color="auto" w:sz="4" w:space="0"/>
              <w:right w:val="single" w:color="auto" w:sz="4" w:space="0"/>
            </w:tcBorders>
            <w:vAlign w:val="center"/>
          </w:tcPr>
          <w:p w14:paraId="098C0276">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3200" w:type="dxa"/>
            <w:tcBorders>
              <w:top w:val="single" w:color="auto" w:sz="4" w:space="0"/>
              <w:left w:val="single" w:color="auto" w:sz="4" w:space="0"/>
              <w:bottom w:val="single" w:color="auto" w:sz="4" w:space="0"/>
              <w:right w:val="single" w:color="auto" w:sz="4" w:space="0"/>
            </w:tcBorders>
          </w:tcPr>
          <w:p w14:paraId="04412587">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20" w:type="dxa"/>
            <w:tcBorders>
              <w:top w:val="single" w:color="auto" w:sz="4" w:space="0"/>
              <w:left w:val="single" w:color="auto" w:sz="4" w:space="0"/>
              <w:bottom w:val="single" w:color="auto" w:sz="4" w:space="0"/>
              <w:right w:val="single" w:color="auto" w:sz="4" w:space="0"/>
            </w:tcBorders>
            <w:vAlign w:val="center"/>
          </w:tcPr>
          <w:p w14:paraId="6B2AC0E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795" w:type="dxa"/>
            <w:tcBorders>
              <w:top w:val="single" w:color="auto" w:sz="4" w:space="0"/>
              <w:left w:val="single" w:color="auto" w:sz="4" w:space="0"/>
              <w:bottom w:val="single" w:color="auto" w:sz="4" w:space="0"/>
              <w:right w:val="single" w:color="auto" w:sz="4" w:space="0"/>
            </w:tcBorders>
            <w:vAlign w:val="center"/>
          </w:tcPr>
          <w:p w14:paraId="7B56F72B">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206" w:type="dxa"/>
            <w:tcBorders>
              <w:top w:val="single" w:color="auto" w:sz="4" w:space="0"/>
              <w:left w:val="single" w:color="auto" w:sz="4" w:space="0"/>
              <w:bottom w:val="single" w:color="auto" w:sz="4" w:space="0"/>
              <w:right w:val="single" w:color="auto" w:sz="4" w:space="0"/>
            </w:tcBorders>
            <w:vAlign w:val="center"/>
          </w:tcPr>
          <w:p w14:paraId="6B0BB32A">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c>
          <w:tcPr>
            <w:tcW w:w="1134" w:type="dxa"/>
            <w:tcBorders>
              <w:top w:val="single" w:color="auto" w:sz="4" w:space="0"/>
              <w:left w:val="single" w:color="auto" w:sz="4" w:space="0"/>
              <w:bottom w:val="single" w:color="auto" w:sz="4" w:space="0"/>
              <w:right w:val="single" w:color="auto" w:sz="4" w:space="0"/>
            </w:tcBorders>
            <w:vAlign w:val="center"/>
          </w:tcPr>
          <w:p w14:paraId="6BC2A818">
            <w:pPr>
              <w:keepNext w:val="0"/>
              <w:keepLines w:val="0"/>
              <w:suppressLineNumbers w:val="0"/>
              <w:spacing w:before="0" w:beforeAutospacing="0" w:after="0" w:afterAutospacing="0" w:line="288" w:lineRule="auto"/>
              <w:ind w:left="0" w:right="0"/>
              <w:jc w:val="center"/>
              <w:rPr>
                <w:rFonts w:hint="eastAsia" w:ascii="宋体" w:hAnsi="宋体" w:eastAsia="宋体" w:cs="宋体"/>
                <w:kern w:val="0"/>
                <w:szCs w:val="21"/>
              </w:rPr>
            </w:pPr>
          </w:p>
        </w:tc>
      </w:tr>
      <w:tr w14:paraId="07CEC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3277D7F3">
            <w:pPr>
              <w:keepNext w:val="0"/>
              <w:keepLines w:val="0"/>
              <w:suppressLineNumbers w:val="0"/>
              <w:spacing w:before="0" w:beforeAutospacing="0" w:after="0" w:afterAutospacing="0" w:line="288" w:lineRule="auto"/>
              <w:ind w:left="0" w:right="0"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合同总价（元，人民币）：小写￥              ，大写：</w:t>
            </w:r>
          </w:p>
        </w:tc>
      </w:tr>
    </w:tbl>
    <w:p w14:paraId="04111CE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注：以上合同总价包含货物到达甲方或甲方指定用户并能正常使用所需的一切费用，包括但不限于设备（软件）费、包装费、运输费、装卸费、保险费、安装调试费、技术服务费、培训费、保修保换费、税费等。</w:t>
      </w:r>
    </w:p>
    <w:p w14:paraId="6B1293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二、供货范围</w:t>
      </w:r>
    </w:p>
    <w:p w14:paraId="190FD9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合同供货范围包括所有合同货物、相关的技术资料。</w:t>
      </w:r>
    </w:p>
    <w:p w14:paraId="65FAA6E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7107C24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三、质保期、履约保证金与货款结算</w:t>
      </w:r>
    </w:p>
    <w:p w14:paraId="16BBD84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质保期：自验收合格之日起，整机质保期</w:t>
      </w:r>
      <w:r>
        <w:rPr>
          <w:rFonts w:hint="eastAsia" w:ascii="宋体" w:hAnsi="宋体" w:eastAsia="宋体" w:cs="宋体"/>
          <w:kern w:val="0"/>
          <w:szCs w:val="21"/>
          <w:u w:val="single"/>
        </w:rPr>
        <w:t xml:space="preserve">   </w:t>
      </w:r>
      <w:r>
        <w:rPr>
          <w:rFonts w:hint="eastAsia" w:ascii="宋体" w:hAnsi="宋体" w:eastAsia="宋体" w:cs="宋体"/>
          <w:kern w:val="0"/>
          <w:szCs w:val="21"/>
        </w:rPr>
        <w:t>年，其中</w:t>
      </w:r>
      <w:r>
        <w:rPr>
          <w:rFonts w:hint="eastAsia" w:ascii="宋体" w:hAnsi="宋体" w:eastAsia="宋体" w:cs="宋体"/>
          <w:kern w:val="0"/>
          <w:szCs w:val="21"/>
          <w:u w:val="single"/>
        </w:rPr>
        <w:t xml:space="preserve">    </w:t>
      </w:r>
      <w:r>
        <w:rPr>
          <w:rFonts w:hint="eastAsia" w:ascii="宋体" w:hAnsi="宋体" w:eastAsia="宋体" w:cs="宋体"/>
          <w:kern w:val="0"/>
          <w:szCs w:val="21"/>
        </w:rPr>
        <w:t>（配件名称）质保</w:t>
      </w:r>
      <w:r>
        <w:rPr>
          <w:rFonts w:hint="eastAsia" w:ascii="宋体" w:hAnsi="宋体" w:eastAsia="宋体" w:cs="宋体"/>
          <w:kern w:val="0"/>
          <w:szCs w:val="21"/>
          <w:u w:val="single"/>
        </w:rPr>
        <w:t xml:space="preserve">   </w:t>
      </w:r>
      <w:r>
        <w:rPr>
          <w:rFonts w:hint="eastAsia" w:ascii="宋体" w:hAnsi="宋体" w:eastAsia="宋体" w:cs="宋体"/>
          <w:kern w:val="0"/>
          <w:szCs w:val="21"/>
        </w:rPr>
        <w:t>年（如需要）。超过质保期的货物，终生维修，维修时只收部件成本费。软件的质保期即维护期，乙方应提供升级服务。质保期内质保维护升级等费用包含在合同总价中，不额外收取。</w:t>
      </w:r>
    </w:p>
    <w:p w14:paraId="095848B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2.履约保证金（如无则删除本条款）</w:t>
      </w:r>
      <w:r>
        <w:rPr>
          <w:rFonts w:hint="eastAsia" w:ascii="宋体" w:hAnsi="宋体" w:eastAsia="宋体" w:cs="宋体"/>
          <w:b/>
          <w:bCs/>
          <w:kern w:val="0"/>
          <w:szCs w:val="21"/>
        </w:rPr>
        <w:t>：</w:t>
      </w:r>
      <w:r>
        <w:rPr>
          <w:rFonts w:hint="eastAsia" w:ascii="宋体" w:hAnsi="宋体" w:eastAsia="宋体" w:cs="宋体"/>
          <w:kern w:val="0"/>
          <w:szCs w:val="21"/>
        </w:rPr>
        <w:t>合同总金额的</w:t>
      </w:r>
      <w:r>
        <w:rPr>
          <w:rFonts w:hint="eastAsia" w:ascii="宋体" w:hAnsi="宋体" w:eastAsia="宋体" w:cs="宋体"/>
          <w:kern w:val="0"/>
          <w:szCs w:val="21"/>
          <w:u w:val="single"/>
        </w:rPr>
        <w:t xml:space="preserve">  　  </w:t>
      </w:r>
      <w:r>
        <w:rPr>
          <w:rFonts w:hint="eastAsia" w:ascii="宋体" w:hAnsi="宋体" w:eastAsia="宋体" w:cs="宋体"/>
          <w:kern w:val="0"/>
          <w:szCs w:val="21"/>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14:paraId="52A06EEB">
      <w:pPr>
        <w:spacing w:line="288" w:lineRule="auto"/>
        <w:ind w:firstLine="420" w:firstLineChars="200"/>
        <w:jc w:val="left"/>
        <w:rPr>
          <w:rFonts w:hint="eastAsia" w:ascii="宋体" w:hAnsi="宋体" w:eastAsia="宋体" w:cs="宋体"/>
          <w:kern w:val="0"/>
          <w:szCs w:val="21"/>
          <w:u w:val="single"/>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货款结算（根据项目要求、采购文件、采购结果，按以下方式选择填写）：</w:t>
      </w:r>
    </w:p>
    <w:p w14:paraId="35FC19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w:t>
      </w:r>
      <w:r>
        <w:rPr>
          <w:rFonts w:hint="eastAsia" w:ascii="宋体" w:hAnsi="宋体" w:eastAsia="宋体" w:cs="宋体"/>
          <w:spacing w:val="-6"/>
          <w:kern w:val="0"/>
          <w:szCs w:val="21"/>
        </w:rPr>
        <w:t>1</w:t>
      </w:r>
      <w:r>
        <w:rPr>
          <w:rFonts w:hint="eastAsia" w:ascii="宋体" w:hAnsi="宋体" w:eastAsia="宋体" w:cs="宋体"/>
          <w:kern w:val="0"/>
          <w:szCs w:val="21"/>
        </w:rPr>
        <w:t>）预付款方式：</w:t>
      </w:r>
    </w:p>
    <w:p w14:paraId="5EC8E5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xml:space="preserve">      </w:t>
      </w:r>
      <w:r>
        <w:rPr>
          <w:rFonts w:hint="eastAsia" w:ascii="宋体" w:hAnsi="宋体" w:eastAsia="宋体" w:cs="宋体"/>
          <w:kern w:val="0"/>
          <w:szCs w:val="21"/>
        </w:rPr>
        <w:t>%（</w:t>
      </w:r>
      <w:bookmarkStart w:id="55" w:name="OLE_LINK9"/>
      <w:bookmarkStart w:id="56" w:name="OLE_LINK7"/>
      <w:bookmarkStart w:id="57" w:name="OLE_LINK8"/>
      <w:bookmarkStart w:id="58" w:name="OLE_LINK10"/>
      <w:r>
        <w:rPr>
          <w:rFonts w:hint="eastAsia" w:ascii="宋体" w:hAnsi="宋体" w:eastAsia="宋体" w:cs="宋体"/>
          <w:szCs w:val="21"/>
        </w:rPr>
        <w:t>根据</w:t>
      </w:r>
      <w:bookmarkStart w:id="59" w:name="OLE_LINK5"/>
      <w:bookmarkStart w:id="60" w:name="OLE_LINK6"/>
      <w:r>
        <w:rPr>
          <w:rFonts w:hint="eastAsia" w:ascii="宋体" w:hAnsi="宋体" w:eastAsia="宋体" w:cs="宋体"/>
          <w:szCs w:val="21"/>
        </w:rPr>
        <w:t>《浙江省财政厅关于进一步发挥政府采购政策功能全力推动经济稳进提质的通知》</w:t>
      </w:r>
      <w:bookmarkEnd w:id="59"/>
      <w:bookmarkEnd w:id="60"/>
      <w:r>
        <w:rPr>
          <w:rFonts w:hint="eastAsia" w:ascii="宋体" w:hAnsi="宋体" w:eastAsia="宋体" w:cs="宋体"/>
          <w:szCs w:val="21"/>
        </w:rPr>
        <w:t>《浙江省财政厅关于进一步加大政府采购支持中小企业力度助力扎实稳住经济的通知》等规范要求原则上不低于合同金额的40％，不高于合同金额的70%</w:t>
      </w:r>
      <w:bookmarkEnd w:id="55"/>
      <w:bookmarkEnd w:id="56"/>
      <w:bookmarkEnd w:id="57"/>
      <w:bookmarkEnd w:id="58"/>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55398FC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r>
        <w:rPr>
          <w:rFonts w:hint="eastAsia" w:ascii="宋体" w:hAnsi="宋体" w:eastAsia="宋体" w:cs="宋体"/>
          <w:szCs w:val="21"/>
        </w:rPr>
        <w:t>原则上不低于合同金额的30％，不高于合同金额的60%</w:t>
      </w:r>
      <w:r>
        <w:rPr>
          <w:rFonts w:hint="eastAsia" w:ascii="宋体" w:hAnsi="宋体" w:eastAsia="宋体" w:cs="宋体"/>
          <w:kern w:val="0"/>
          <w:szCs w:val="21"/>
        </w:rPr>
        <w:t>）；货物在乙方安装调试完毕并经甲方验收合格并收到发票后7个工作日内，向乙方支付合同总价的</w:t>
      </w:r>
      <w:r>
        <w:rPr>
          <w:rFonts w:hint="eastAsia" w:ascii="宋体" w:hAnsi="宋体" w:eastAsia="宋体" w:cs="宋体"/>
          <w:kern w:val="0"/>
          <w:szCs w:val="21"/>
          <w:u w:val="single"/>
        </w:rPr>
        <w:t>　　　</w:t>
      </w:r>
      <w:r>
        <w:rPr>
          <w:rFonts w:hint="eastAsia" w:ascii="宋体" w:hAnsi="宋体" w:eastAsia="宋体" w:cs="宋体"/>
          <w:kern w:val="0"/>
          <w:szCs w:val="21"/>
        </w:rPr>
        <w:t>%。</w:t>
      </w:r>
    </w:p>
    <w:p w14:paraId="6B554E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③在签订合同时，乙方明确表示主动要求降低预付款比例的，可降低预付款比例（预付款保函同步调整）。</w:t>
      </w:r>
    </w:p>
    <w:p w14:paraId="511C0E6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④若乙方收取预付款，要求预付款保函有效期覆盖项目验收合格时间；提供了预付款保函则乙方无需再缴纳履约保证金。</w:t>
      </w:r>
    </w:p>
    <w:p w14:paraId="466579F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（2）签订合同时乙方明确表示无需预付款或乙方为大型企业的，可以采用以下付款方式：</w:t>
      </w:r>
    </w:p>
    <w:p w14:paraId="64ED21C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①</w:t>
      </w:r>
      <w:r>
        <w:rPr>
          <w:rFonts w:hint="eastAsia" w:ascii="宋体" w:hAnsi="宋体" w:eastAsia="宋体" w:cs="宋体"/>
          <w:bCs/>
          <w:kern w:val="0"/>
          <w:szCs w:val="21"/>
        </w:rPr>
        <w:t>货到分期付款：</w:t>
      </w:r>
      <w:r>
        <w:rPr>
          <w:rFonts w:hint="eastAsia" w:ascii="宋体" w:hAnsi="宋体" w:eastAsia="宋体" w:cs="宋体"/>
          <w:kern w:val="0"/>
          <w:szCs w:val="21"/>
        </w:rPr>
        <w:t>货物送达并经甲方初步验收并收到发票后10个工作日内，甲方向乙方支付合同总价的70%；货物由乙方安装调试完毕并经甲方验收合格后，收到发票后10个工作日内，甲方向乙方支付合同总价的30%。</w:t>
      </w:r>
    </w:p>
    <w:p w14:paraId="2F854C8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②货到一次性支付：</w:t>
      </w:r>
    </w:p>
    <w:p w14:paraId="0C568A2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全部货物送达安装调试完毕，经甲方验收合格，收到发票后10个工作日内，甲方向乙方支付全部合同价款。 </w:t>
      </w:r>
    </w:p>
    <w:p w14:paraId="3894EC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③其它支付形式：                 </w:t>
      </w:r>
    </w:p>
    <w:p w14:paraId="0B6DC59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付款前，乙方须交纳合同约定的履约保证金（如有）并提供甲方财务处开具的履约保证金收据，乙方向甲方开具等额有效的合格增值税专用发票。甲方开票信息如下：</w:t>
      </w:r>
    </w:p>
    <w:p w14:paraId="5273BF7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单位名称：杭州电子科技大学。税号：12330000470009026T</w:t>
      </w:r>
    </w:p>
    <w:p w14:paraId="7F3C727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开户银行：工行杭州高新支行。账号：1202026209008806216</w:t>
      </w:r>
    </w:p>
    <w:p w14:paraId="61033DB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 xml:space="preserve">四、知识产权 </w:t>
      </w:r>
    </w:p>
    <w:p w14:paraId="57063C3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61" w:name="_Hlk155103594"/>
    </w:p>
    <w:bookmarkEnd w:id="61"/>
    <w:p w14:paraId="0D755F6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2.涉及产品定做的，甲方交付给乙方的设计图纸、样品、模具等商业秘密和知识产权归属于甲方，许可乙方在合同范围内使用，乙方负有保密责任。</w:t>
      </w:r>
    </w:p>
    <w:p w14:paraId="42E3013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乙方违反上述条款导致甲方受损的，由此所导致的所有责任以及甲方所支付的所有费用（包括但不限于律师费、诉讼费等）均由乙方承担。</w:t>
      </w:r>
    </w:p>
    <w:p w14:paraId="6F62A48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五、转包或分包</w:t>
      </w:r>
    </w:p>
    <w:p w14:paraId="03EEB8D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本合同范围的货物，应由乙方直接供应，不得转让他人供应。</w:t>
      </w:r>
    </w:p>
    <w:p w14:paraId="73B5C4BE">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7EB9D9B1">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3</w:t>
      </w:r>
      <w:r>
        <w:rPr>
          <w:rFonts w:hint="eastAsia" w:ascii="宋体" w:hAnsi="宋体" w:eastAsia="宋体" w:cs="宋体"/>
          <w:spacing w:val="-6"/>
          <w:szCs w:val="21"/>
        </w:rPr>
        <w:t>.</w:t>
      </w:r>
      <w:r>
        <w:rPr>
          <w:rFonts w:hint="eastAsia" w:ascii="宋体" w:hAnsi="宋体" w:eastAsia="宋体" w:cs="宋体"/>
          <w:szCs w:val="21"/>
        </w:rPr>
        <w:t>如有转让或未经甲方同意的分包行为，甲方有权解除合同，没收履约保证金并追究乙方的违约责任。</w:t>
      </w:r>
    </w:p>
    <w:p w14:paraId="5EFFB85D">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六、货物交付</w:t>
      </w:r>
    </w:p>
    <w:p w14:paraId="61891480">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交货期：自合同签订之日起</w:t>
      </w:r>
      <w:r>
        <w:rPr>
          <w:rFonts w:hint="eastAsia" w:ascii="宋体" w:hAnsi="宋体" w:eastAsia="宋体" w:cs="宋体"/>
          <w:kern w:val="0"/>
          <w:szCs w:val="21"/>
          <w:u w:val="single"/>
        </w:rPr>
        <w:t xml:space="preserve">      </w:t>
      </w:r>
      <w:r>
        <w:rPr>
          <w:rFonts w:hint="eastAsia" w:ascii="宋体" w:hAnsi="宋体" w:eastAsia="宋体" w:cs="宋体"/>
          <w:kern w:val="0"/>
          <w:szCs w:val="21"/>
        </w:rPr>
        <w:t>日内。</w:t>
      </w:r>
    </w:p>
    <w:p w14:paraId="19CFAF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交货方式：</w:t>
      </w:r>
      <w:bookmarkStart w:id="62" w:name="_Hlk155602651"/>
      <w:r>
        <w:rPr>
          <w:rFonts w:hint="eastAsia" w:ascii="宋体" w:hAnsi="宋体" w:eastAsia="宋体" w:cs="宋体"/>
          <w:kern w:val="0"/>
          <w:szCs w:val="21"/>
        </w:rPr>
        <w:t>　　　送货上门　　</w:t>
      </w:r>
      <w:bookmarkStart w:id="63" w:name="_Hlk155602451"/>
      <w:r>
        <w:rPr>
          <w:rFonts w:hint="eastAsia" w:ascii="宋体" w:hAnsi="宋体" w:eastAsia="宋体" w:cs="宋体"/>
          <w:kern w:val="0"/>
          <w:szCs w:val="21"/>
        </w:rPr>
        <w:t>。</w:t>
      </w:r>
      <w:bookmarkEnd w:id="62"/>
      <w:bookmarkEnd w:id="63"/>
    </w:p>
    <w:p w14:paraId="42ADE7A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交货地点：</w:t>
      </w:r>
      <w:bookmarkStart w:id="64" w:name="_Hlk155602663"/>
      <w:r>
        <w:rPr>
          <w:rFonts w:hint="eastAsia" w:ascii="宋体" w:hAnsi="宋体" w:eastAsia="宋体" w:cs="宋体"/>
          <w:kern w:val="0"/>
          <w:szCs w:val="21"/>
        </w:rPr>
        <w:t xml:space="preserve"> 　　甲方指定地点　 。</w:t>
      </w:r>
      <w:bookmarkEnd w:id="64"/>
    </w:p>
    <w:p w14:paraId="237CB7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联系人及电话：</w:t>
      </w:r>
      <w:bookmarkStart w:id="65" w:name="_Hlk155181628"/>
      <w:r>
        <w:rPr>
          <w:rFonts w:hint="eastAsia" w:ascii="宋体" w:hAnsi="宋体" w:eastAsia="宋体" w:cs="宋体"/>
          <w:kern w:val="0"/>
          <w:szCs w:val="21"/>
        </w:rPr>
        <w:t>甲方 姓名_________联系电话</w:t>
      </w:r>
      <w:r>
        <w:rPr>
          <w:rFonts w:hint="eastAsia" w:ascii="宋体" w:hAnsi="宋体" w:eastAsia="宋体" w:cs="宋体"/>
          <w:kern w:val="0"/>
          <w:szCs w:val="21"/>
          <w:u w:val="single"/>
        </w:rPr>
        <w:t xml:space="preserve">（办公电话及手机号） </w:t>
      </w:r>
      <w:r>
        <w:rPr>
          <w:rFonts w:hint="eastAsia" w:ascii="宋体" w:hAnsi="宋体" w:eastAsia="宋体" w:cs="宋体"/>
          <w:kern w:val="0"/>
          <w:szCs w:val="21"/>
        </w:rPr>
        <w:t>；乙方 姓名 __________联系电话</w:t>
      </w:r>
      <w:r>
        <w:rPr>
          <w:rFonts w:hint="eastAsia" w:ascii="宋体" w:hAnsi="宋体" w:eastAsia="宋体" w:cs="宋体"/>
          <w:kern w:val="0"/>
          <w:szCs w:val="21"/>
          <w:u w:val="single"/>
        </w:rPr>
        <w:t xml:space="preserve">（办公电话及手机号） </w:t>
      </w:r>
      <w:bookmarkEnd w:id="65"/>
      <w:r>
        <w:rPr>
          <w:rFonts w:hint="eastAsia" w:ascii="宋体" w:hAnsi="宋体" w:eastAsia="宋体" w:cs="宋体"/>
          <w:kern w:val="0"/>
          <w:szCs w:val="21"/>
        </w:rPr>
        <w:t>。</w:t>
      </w:r>
    </w:p>
    <w:p w14:paraId="3652BA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乙方应在交货前3日内，以电话或传真向甲方提供交货计划（内容包括合同号、设备名称、型号规格、数量、重量和体积的约数、交货时间、地点、运输安排）。甲方应及时作好准备，办妥一切接货手续。</w:t>
      </w:r>
    </w:p>
    <w:p w14:paraId="6A5EA18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6</w:t>
      </w:r>
      <w:r>
        <w:rPr>
          <w:rFonts w:hint="eastAsia" w:ascii="宋体" w:hAnsi="宋体" w:eastAsia="宋体" w:cs="宋体"/>
          <w:spacing w:val="-6"/>
          <w:kern w:val="0"/>
          <w:szCs w:val="21"/>
        </w:rPr>
        <w:t>.</w:t>
      </w:r>
      <w:r>
        <w:rPr>
          <w:rFonts w:hint="eastAsia" w:ascii="宋体" w:hAnsi="宋体" w:eastAsia="宋体" w:cs="宋体"/>
          <w:kern w:val="0"/>
          <w:szCs w:val="21"/>
        </w:rPr>
        <w:t>本合同所有物品运抵甲方现场后，乙方应在确保设备外包装完好无损的情况下向甲方交货，出现货物不全，外包装破损等情况，甲方不予接收，由乙方负责更换，其相关费用由乙方负担。</w:t>
      </w:r>
    </w:p>
    <w:p w14:paraId="7FDA7CC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7</w:t>
      </w:r>
      <w:r>
        <w:rPr>
          <w:rFonts w:hint="eastAsia" w:ascii="宋体" w:hAnsi="宋体" w:eastAsia="宋体" w:cs="宋体"/>
          <w:spacing w:val="-6"/>
          <w:kern w:val="0"/>
          <w:szCs w:val="21"/>
        </w:rPr>
        <w:t>.</w:t>
      </w:r>
      <w:r>
        <w:rPr>
          <w:rFonts w:hint="eastAsia" w:ascii="宋体" w:hAnsi="宋体" w:eastAsia="宋体" w:cs="宋体"/>
          <w:kern w:val="0"/>
          <w:szCs w:val="21"/>
        </w:rPr>
        <w:t>乙方负责在约定期内将货物安全运抵指定地点，运输方式由乙方自行决定，相关费用由乙方承担。运输途中产生的交通事故、人身伤害、财产损失等责任均由乙方自行承担，与甲方无涉。</w:t>
      </w:r>
    </w:p>
    <w:p w14:paraId="0779E08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七、安装与验收</w:t>
      </w:r>
    </w:p>
    <w:p w14:paraId="5FA2C7D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验收由甲方负责实施，甲乙双方验收人员在安装数量和合同价格清单上签字确认。</w:t>
      </w:r>
    </w:p>
    <w:p w14:paraId="1F2C864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382FD85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2CAB305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最终验收：货物经安装调试完成且符合技术要求后，甲方负责在</w:t>
      </w:r>
      <w:r>
        <w:rPr>
          <w:rFonts w:hint="eastAsia" w:ascii="宋体" w:hAnsi="宋体" w:eastAsia="宋体" w:cs="宋体"/>
          <w:kern w:val="0"/>
          <w:szCs w:val="21"/>
          <w:u w:val="single"/>
        </w:rPr>
        <w:t xml:space="preserve">    </w:t>
      </w:r>
      <w:r>
        <w:rPr>
          <w:rFonts w:hint="eastAsia" w:ascii="宋体" w:hAnsi="宋体" w:eastAsia="宋体" w:cs="宋体"/>
          <w:kern w:val="0"/>
          <w:szCs w:val="21"/>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6" w:name="_Hlk155181772"/>
    </w:p>
    <w:bookmarkEnd w:id="66"/>
    <w:p w14:paraId="2240999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八、质量保证与售后服务</w:t>
      </w:r>
    </w:p>
    <w:p w14:paraId="4B1F2B82">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乙方</w:t>
      </w:r>
      <w:bookmarkStart w:id="67" w:name="_Hlk154577956"/>
      <w:r>
        <w:rPr>
          <w:rFonts w:hint="eastAsia" w:ascii="宋体" w:hAnsi="宋体" w:eastAsia="宋体" w:cs="宋体"/>
          <w:kern w:val="0"/>
          <w:szCs w:val="21"/>
        </w:rPr>
        <w:t>应按采购文件规定的货物性能、技术要求、质量标准向甲方提供</w:t>
      </w:r>
      <w:r>
        <w:rPr>
          <w:rFonts w:hint="eastAsia" w:ascii="宋体" w:hAnsi="宋体" w:eastAsia="宋体" w:cs="宋体"/>
          <w:kern w:val="0"/>
          <w:szCs w:val="21"/>
          <w:u w:val="single"/>
        </w:rPr>
        <w:t xml:space="preserve">      </w:t>
      </w:r>
      <w:r>
        <w:rPr>
          <w:rFonts w:hint="eastAsia" w:ascii="宋体" w:hAnsi="宋体" w:eastAsia="宋体" w:cs="宋体"/>
          <w:kern w:val="0"/>
          <w:szCs w:val="21"/>
        </w:rPr>
        <w:t>年</w:t>
      </w:r>
      <w:r>
        <w:rPr>
          <w:rFonts w:hint="eastAsia" w:ascii="宋体" w:hAnsi="宋体" w:eastAsia="宋体" w:cs="宋体"/>
          <w:kern w:val="0"/>
          <w:szCs w:val="21"/>
          <w:u w:val="single"/>
        </w:rPr>
        <w:t xml:space="preserve">   </w:t>
      </w:r>
      <w:r>
        <w:rPr>
          <w:rFonts w:hint="eastAsia" w:ascii="宋体" w:hAnsi="宋体" w:eastAsia="宋体" w:cs="宋体"/>
          <w:kern w:val="0"/>
          <w:szCs w:val="21"/>
        </w:rPr>
        <w:t>月后生产的，全新未经使用的，符合国家法律规定和技术规格、质量标准的出厂原装合格产品。</w:t>
      </w:r>
      <w:bookmarkEnd w:id="67"/>
    </w:p>
    <w:p w14:paraId="73647DE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售后服务</w:t>
      </w:r>
    </w:p>
    <w:p w14:paraId="5A5C516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2.1远程技术支持：乙方应具有稳定的技术支持队伍和完善的服务支持网络，提供</w:t>
      </w:r>
      <w:r>
        <w:rPr>
          <w:rFonts w:hint="eastAsia" w:ascii="宋体" w:hAnsi="宋体" w:eastAsia="宋体" w:cs="宋体"/>
          <w:kern w:val="0"/>
          <w:szCs w:val="21"/>
          <w:u w:val="single"/>
        </w:rPr>
        <w:t xml:space="preserve"> 7×24小时 </w:t>
      </w:r>
      <w:r>
        <w:rPr>
          <w:rFonts w:hint="eastAsia" w:ascii="宋体" w:hAnsi="宋体" w:eastAsia="宋体" w:cs="宋体"/>
          <w:kern w:val="0"/>
          <w:szCs w:val="21"/>
        </w:rPr>
        <w:t>技术支持服务，及时响应甲方的技术服务支持需求，提出有效的解决方案，解决甲方在货物使用过程中遇到的实际问题。</w:t>
      </w:r>
    </w:p>
    <w:p w14:paraId="2956882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2.2现场技术支持：对于通过电话、邮件等远程技术支持不能解决的问题，乙方应在</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小时内派遣相关人员赶赴现场，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小时内维修完毕；发生紧急抢修事故的，乙方应在接到甲方通知后</w:t>
      </w:r>
      <w:r>
        <w:rPr>
          <w:rFonts w:hint="eastAsia" w:ascii="宋体" w:hAnsi="宋体" w:eastAsia="宋体" w:cs="宋体"/>
          <w:kern w:val="0"/>
          <w:szCs w:val="21"/>
          <w:u w:val="single"/>
        </w:rPr>
        <w:t xml:space="preserve">     </w:t>
      </w:r>
      <w:r>
        <w:rPr>
          <w:rFonts w:hint="eastAsia" w:ascii="宋体" w:hAnsi="宋体" w:eastAsia="宋体" w:cs="宋体"/>
          <w:kern w:val="0"/>
          <w:szCs w:val="21"/>
        </w:rPr>
        <w:t>小时内到达现场抢修，并于到达现场</w:t>
      </w:r>
      <w:r>
        <w:rPr>
          <w:rFonts w:hint="eastAsia" w:ascii="宋体" w:hAnsi="宋体" w:eastAsia="宋体" w:cs="宋体"/>
          <w:kern w:val="0"/>
          <w:szCs w:val="21"/>
          <w:u w:val="single"/>
        </w:rPr>
        <w:t xml:space="preserve">    </w:t>
      </w:r>
      <w:r>
        <w:rPr>
          <w:rFonts w:hint="eastAsia" w:ascii="宋体" w:hAnsi="宋体" w:eastAsia="宋体" w:cs="宋体"/>
          <w:kern w:val="0"/>
          <w:szCs w:val="21"/>
        </w:rPr>
        <w:t>小时之内排除故障。乙方未在约定时间内修复的或同一货物经</w:t>
      </w:r>
      <w:r>
        <w:rPr>
          <w:rFonts w:hint="eastAsia" w:ascii="宋体" w:hAnsi="宋体" w:eastAsia="宋体" w:cs="宋体"/>
          <w:kern w:val="0"/>
          <w:szCs w:val="21"/>
          <w:u w:val="single"/>
        </w:rPr>
        <w:t xml:space="preserve">    </w:t>
      </w:r>
      <w:r>
        <w:rPr>
          <w:rFonts w:hint="eastAsia" w:ascii="宋体" w:hAnsi="宋体" w:eastAsia="宋体" w:cs="宋体"/>
          <w:kern w:val="0"/>
          <w:szCs w:val="21"/>
        </w:rPr>
        <w:t>次维修后仍不能稳定、可靠运行的，甲方有权要求乙方免费更换。</w:t>
      </w:r>
    </w:p>
    <w:p w14:paraId="2592E7F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九、保密条款</w:t>
      </w:r>
    </w:p>
    <w:p w14:paraId="3809072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1CFCD33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十、违约责任</w:t>
      </w:r>
    </w:p>
    <w:p w14:paraId="04F9E46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甲方无故逾期验收和办理货款支付手续的，每逾期一日，应按逾期付款总额</w:t>
      </w:r>
      <w:r>
        <w:rPr>
          <w:rFonts w:hint="eastAsia" w:ascii="宋体" w:hAnsi="宋体" w:eastAsia="宋体" w:cs="宋体"/>
          <w:kern w:val="0"/>
          <w:szCs w:val="21"/>
          <w:u w:val="single"/>
        </w:rPr>
        <w:t>千分之一</w:t>
      </w:r>
      <w:r>
        <w:rPr>
          <w:rFonts w:hint="eastAsia" w:ascii="宋体" w:hAnsi="宋体" w:eastAsia="宋体" w:cs="宋体"/>
          <w:kern w:val="0"/>
          <w:szCs w:val="21"/>
        </w:rPr>
        <w:t>向乙方支付违约金。</w:t>
      </w:r>
    </w:p>
    <w:p w14:paraId="460FC2F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乙方逾期交货完工的，每逾期一日，应按合同总价</w:t>
      </w:r>
      <w:r>
        <w:rPr>
          <w:rFonts w:hint="eastAsia" w:ascii="宋体" w:hAnsi="宋体" w:eastAsia="宋体" w:cs="宋体"/>
          <w:kern w:val="0"/>
          <w:szCs w:val="21"/>
          <w:u w:val="single"/>
        </w:rPr>
        <w:t>千分之一</w:t>
      </w:r>
      <w:r>
        <w:rPr>
          <w:rFonts w:hint="eastAsia" w:ascii="宋体" w:hAnsi="宋体" w:eastAsia="宋体" w:cs="宋体"/>
          <w:kern w:val="0"/>
          <w:szCs w:val="21"/>
        </w:rPr>
        <w:t>向甲方支付违约金。逾期超过约定日期</w:t>
      </w:r>
      <w:r>
        <w:rPr>
          <w:rFonts w:hint="eastAsia" w:ascii="宋体" w:hAnsi="宋体" w:eastAsia="宋体" w:cs="宋体"/>
          <w:kern w:val="0"/>
          <w:szCs w:val="21"/>
          <w:u w:val="single"/>
        </w:rPr>
        <w:t xml:space="preserve"> 10 </w:t>
      </w:r>
      <w:r>
        <w:rPr>
          <w:rFonts w:hint="eastAsia" w:ascii="宋体" w:hAnsi="宋体" w:eastAsia="宋体" w:cs="宋体"/>
          <w:kern w:val="0"/>
          <w:szCs w:val="21"/>
        </w:rPr>
        <w:t>个工作日不能交货完工的，甲方有权解除本合同，并要求乙方支付合同总价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3AA27CA1">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1"/>
          <w:u w:val="single"/>
        </w:rPr>
        <w:t xml:space="preserve"> 5 %</w:t>
      </w:r>
      <w:r>
        <w:rPr>
          <w:rFonts w:hint="eastAsia" w:ascii="宋体" w:hAnsi="宋体" w:eastAsia="宋体" w:cs="宋体"/>
          <w:kern w:val="0"/>
          <w:szCs w:val="21"/>
        </w:rPr>
        <w:t>的违约金，违约金不足以弥补甲方损失的，乙方还应负责赔偿。</w:t>
      </w:r>
    </w:p>
    <w:p w14:paraId="6F93CF1E">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乙方未能按约定要求履行保修义务的，</w:t>
      </w:r>
      <w:bookmarkStart w:id="68" w:name="_Hlk154755811"/>
      <w:r>
        <w:rPr>
          <w:rFonts w:hint="eastAsia" w:ascii="宋体" w:hAnsi="宋体" w:eastAsia="宋体" w:cs="宋体"/>
          <w:kern w:val="0"/>
          <w:szCs w:val="21"/>
        </w:rPr>
        <w:t>每发生一次应向甲方支付</w:t>
      </w:r>
      <w:r>
        <w:rPr>
          <w:rFonts w:hint="eastAsia" w:ascii="宋体" w:hAnsi="宋体" w:eastAsia="宋体" w:cs="宋体"/>
          <w:kern w:val="0"/>
          <w:szCs w:val="21"/>
          <w:u w:val="single"/>
          <w:lang w:val="en-US" w:eastAsia="zh-CN"/>
        </w:rPr>
        <w:t>10000</w:t>
      </w:r>
      <w:r>
        <w:rPr>
          <w:rFonts w:hint="eastAsia" w:ascii="宋体" w:hAnsi="宋体" w:eastAsia="宋体" w:cs="宋体"/>
          <w:kern w:val="0"/>
          <w:szCs w:val="21"/>
        </w:rPr>
        <w:t>元的违约金，同时，甲方有权委托第三方进行保修，所产生的费用由乙方承担。</w:t>
      </w:r>
      <w:bookmarkEnd w:id="68"/>
      <w:r>
        <w:rPr>
          <w:rFonts w:hint="eastAsia" w:ascii="宋体" w:hAnsi="宋体" w:eastAsia="宋体" w:cs="宋体"/>
          <w:kern w:val="0"/>
          <w:szCs w:val="21"/>
        </w:rPr>
        <w:t>若因货物缺陷或乙方服务质量等问题造成甲方或任何人员人身、财产损害的，乙方应承担有关责任并作出相应赔偿。</w:t>
      </w:r>
    </w:p>
    <w:p w14:paraId="7C9803D6">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5</w:t>
      </w:r>
      <w:r>
        <w:rPr>
          <w:rFonts w:hint="eastAsia" w:ascii="宋体" w:hAnsi="宋体" w:eastAsia="宋体" w:cs="宋体"/>
          <w:spacing w:val="-6"/>
          <w:kern w:val="0"/>
          <w:szCs w:val="21"/>
        </w:rPr>
        <w:t>.</w:t>
      </w:r>
      <w:r>
        <w:rPr>
          <w:rFonts w:hint="eastAsia" w:ascii="宋体" w:hAnsi="宋体" w:eastAsia="宋体" w:cs="宋体"/>
          <w:kern w:val="0"/>
          <w:szCs w:val="21"/>
        </w:rPr>
        <w:t xml:space="preserve">因乙方其他违约行为导致甲方解除合同的，乙方应向甲方支付合同总价 </w:t>
      </w:r>
      <w:r>
        <w:rPr>
          <w:rFonts w:hint="eastAsia" w:ascii="宋体" w:hAnsi="宋体" w:eastAsia="宋体" w:cs="宋体"/>
          <w:kern w:val="0"/>
          <w:szCs w:val="21"/>
          <w:u w:val="single"/>
        </w:rPr>
        <w:t>5 %</w:t>
      </w:r>
      <w:r>
        <w:rPr>
          <w:rFonts w:hint="eastAsia" w:ascii="宋体" w:hAnsi="宋体" w:eastAsia="宋体" w:cs="宋体"/>
          <w:kern w:val="0"/>
          <w:szCs w:val="21"/>
        </w:rPr>
        <w:t>的违约金，违约金不足以弥补甲方损失的，乙方还应负责赔偿。</w:t>
      </w:r>
    </w:p>
    <w:p w14:paraId="1A705EA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十一、不可抗力</w:t>
      </w:r>
    </w:p>
    <w:p w14:paraId="1DED66C8">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在合同有效期内，任何一方因不可抗力事件导致不能履行合同，则合同履行期可延长，其延长期与不可抗力影响期相同。</w:t>
      </w:r>
    </w:p>
    <w:p w14:paraId="3F044509">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本条所述的“不可抗力”系指双方不可预见、不可避免、不可克服的事件。</w:t>
      </w:r>
    </w:p>
    <w:p w14:paraId="2123C113">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不可抗力事件发生后，受不可抗力事件影响的一方应在事件发生后3日内通知对方，并寄送有关权威机构出具的证明。同时应立即尽一切合理努力采取措施，消除影响，减少损失。</w:t>
      </w:r>
    </w:p>
    <w:p w14:paraId="5BAFD01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不可抗力事件延续30天以上，双方应通过友好协商，确定是否继续履行合同。</w:t>
      </w:r>
    </w:p>
    <w:p w14:paraId="1042011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十二、法律适用与争议解决</w:t>
      </w:r>
    </w:p>
    <w:p w14:paraId="2C77E6E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本合同的订立、解释、履行及争议解决，均适用中华人民共和国法律。</w:t>
      </w:r>
    </w:p>
    <w:p w14:paraId="3D53ABAA">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本合同履行过程中发生争议的，甲乙双方应友好协商；协商不成的，任何一方可向甲方所在地人民法院起诉。</w:t>
      </w:r>
    </w:p>
    <w:p w14:paraId="63410DDF">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十三、合同生效及其他</w:t>
      </w:r>
    </w:p>
    <w:p w14:paraId="5CAF751C">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宋体"/>
          <w:spacing w:val="-6"/>
          <w:kern w:val="0"/>
          <w:szCs w:val="21"/>
        </w:rPr>
        <w:t>.</w:t>
      </w:r>
      <w:r>
        <w:rPr>
          <w:rFonts w:hint="eastAsia" w:ascii="宋体" w:hAnsi="宋体" w:eastAsia="宋体" w:cs="宋体"/>
          <w:kern w:val="0"/>
          <w:szCs w:val="21"/>
        </w:rPr>
        <w:t>本合同经甲、乙双方代表签字并加盖单位公章或合同专用章后生效，甲方的单位公章盖采购中心合同专用章（其他部门公章无效）。</w:t>
      </w:r>
    </w:p>
    <w:p w14:paraId="79F843E5">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w:t>
      </w:r>
      <w:r>
        <w:rPr>
          <w:rFonts w:hint="eastAsia" w:ascii="宋体" w:hAnsi="宋体" w:eastAsia="宋体" w:cs="宋体"/>
          <w:spacing w:val="-6"/>
          <w:kern w:val="0"/>
          <w:szCs w:val="21"/>
        </w:rPr>
        <w:t>.</w:t>
      </w:r>
      <w:r>
        <w:rPr>
          <w:rFonts w:hint="eastAsia" w:ascii="宋体" w:hAnsi="宋体" w:eastAsia="宋体" w:cs="宋体"/>
          <w:kern w:val="0"/>
          <w:szCs w:val="21"/>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4F737ABB">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3</w:t>
      </w:r>
      <w:r>
        <w:rPr>
          <w:rFonts w:hint="eastAsia" w:ascii="宋体" w:hAnsi="宋体" w:eastAsia="宋体" w:cs="宋体"/>
          <w:spacing w:val="-6"/>
          <w:kern w:val="0"/>
          <w:szCs w:val="21"/>
        </w:rPr>
        <w:t>.</w:t>
      </w:r>
      <w:r>
        <w:rPr>
          <w:rFonts w:hint="eastAsia" w:ascii="宋体" w:hAnsi="宋体" w:eastAsia="宋体" w:cs="宋体"/>
          <w:kern w:val="0"/>
          <w:szCs w:val="21"/>
        </w:rPr>
        <w:t>本次采购过程中形成的招标（非招标）文件、投标（响应）文件、澄清承诺、补充协议、附件等</w:t>
      </w:r>
      <w:r>
        <w:rPr>
          <w:rFonts w:hint="eastAsia" w:ascii="宋体" w:hAnsi="宋体" w:eastAsia="宋体" w:cs="宋体"/>
          <w:kern w:val="0"/>
          <w:szCs w:val="21"/>
          <w:lang w:val="zh-CN"/>
        </w:rPr>
        <w:t>为本合同的组成部分，并构成一个整体，需综合解释、相互补充。如果</w:t>
      </w:r>
      <w:r>
        <w:rPr>
          <w:rFonts w:hint="eastAsia" w:ascii="宋体" w:hAnsi="宋体" w:eastAsia="宋体" w:cs="宋体"/>
          <w:kern w:val="0"/>
          <w:szCs w:val="21"/>
        </w:rPr>
        <w:t>上述</w:t>
      </w:r>
      <w:r>
        <w:rPr>
          <w:rFonts w:hint="eastAsia" w:ascii="宋体" w:hAnsi="宋体" w:eastAsia="宋体" w:cs="宋体"/>
          <w:kern w:val="0"/>
          <w:szCs w:val="21"/>
          <w:lang w:val="zh-CN"/>
        </w:rPr>
        <w:t>文件内容出现不一致的情形，那么在保证按照采购文件确定的事项的前提下，组成本合同的多个文件的优先适用顺序如下：</w:t>
      </w:r>
    </w:p>
    <w:p w14:paraId="38664B64">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（1）本合同及其补充合同、变更协议；</w:t>
      </w:r>
    </w:p>
    <w:p w14:paraId="68417EA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（2）中标（成交）通知书；</w:t>
      </w:r>
    </w:p>
    <w:p w14:paraId="191C4F83">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（3）投标（</w:t>
      </w:r>
      <w:r>
        <w:rPr>
          <w:rFonts w:hint="eastAsia" w:ascii="宋体" w:hAnsi="宋体" w:eastAsia="宋体" w:cs="宋体"/>
          <w:kern w:val="0"/>
          <w:szCs w:val="21"/>
          <w:lang w:val="zh-CN"/>
        </w:rPr>
        <w:t>响应）文件（含澄清或者说明文件）；</w:t>
      </w:r>
    </w:p>
    <w:p w14:paraId="7A2B1438">
      <w:pPr>
        <w:spacing w:line="288" w:lineRule="auto"/>
        <w:ind w:firstLine="420" w:firstLineChars="200"/>
        <w:jc w:val="left"/>
        <w:rPr>
          <w:rFonts w:hint="eastAsia" w:ascii="宋体" w:hAnsi="宋体" w:eastAsia="宋体" w:cs="宋体"/>
          <w:kern w:val="0"/>
          <w:szCs w:val="21"/>
          <w:lang w:val="zh-CN"/>
        </w:rPr>
      </w:pPr>
      <w:r>
        <w:rPr>
          <w:rFonts w:hint="eastAsia" w:ascii="宋体" w:hAnsi="宋体" w:eastAsia="宋体" w:cs="宋体"/>
          <w:kern w:val="0"/>
          <w:szCs w:val="21"/>
        </w:rPr>
        <w:t>（4）招标（非招标）</w:t>
      </w:r>
      <w:r>
        <w:rPr>
          <w:rFonts w:hint="eastAsia" w:ascii="宋体" w:hAnsi="宋体" w:eastAsia="宋体" w:cs="宋体"/>
          <w:kern w:val="0"/>
          <w:szCs w:val="21"/>
          <w:lang w:val="zh-CN"/>
        </w:rPr>
        <w:t>文件（含澄清或者修改文件）；</w:t>
      </w:r>
    </w:p>
    <w:p w14:paraId="78A43767">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5C87C507">
      <w:pPr>
        <w:spacing w:line="288"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4</w:t>
      </w:r>
      <w:r>
        <w:rPr>
          <w:rFonts w:hint="eastAsia" w:ascii="宋体" w:hAnsi="宋体" w:eastAsia="宋体" w:cs="宋体"/>
          <w:spacing w:val="-6"/>
          <w:kern w:val="0"/>
          <w:szCs w:val="21"/>
        </w:rPr>
        <w:t>.</w:t>
      </w:r>
      <w:r>
        <w:rPr>
          <w:rFonts w:hint="eastAsia" w:ascii="宋体" w:hAnsi="宋体" w:eastAsia="宋体" w:cs="宋体"/>
          <w:kern w:val="0"/>
          <w:szCs w:val="21"/>
        </w:rPr>
        <w:t>本合同未尽事宜，遵照《中华人民共和国民法典》有关条文执行。</w:t>
      </w:r>
    </w:p>
    <w:p w14:paraId="1EAA045D">
      <w:pPr>
        <w:spacing w:line="288" w:lineRule="auto"/>
        <w:ind w:firstLine="396" w:firstLineChars="200"/>
        <w:jc w:val="left"/>
        <w:rPr>
          <w:rFonts w:hint="eastAsia" w:ascii="宋体" w:hAnsi="宋体" w:eastAsia="宋体" w:cs="宋体"/>
          <w:kern w:val="0"/>
          <w:szCs w:val="21"/>
        </w:rPr>
      </w:pPr>
      <w:r>
        <w:rPr>
          <w:rFonts w:hint="eastAsia" w:ascii="宋体" w:hAnsi="宋体" w:eastAsia="宋体" w:cs="宋体"/>
          <w:spacing w:val="-6"/>
          <w:kern w:val="0"/>
          <w:szCs w:val="21"/>
        </w:rPr>
        <w:t>5.</w:t>
      </w:r>
      <w:r>
        <w:rPr>
          <w:rFonts w:hint="eastAsia" w:ascii="宋体" w:hAnsi="宋体" w:eastAsia="宋体" w:cs="宋体"/>
          <w:kern w:val="0"/>
          <w:szCs w:val="21"/>
        </w:rPr>
        <w:t xml:space="preserve"> 本合同一式伍份，甲方执三份，乙方和鉴证方各执一份，具有同等法律效力。</w:t>
      </w:r>
    </w:p>
    <w:p w14:paraId="508589D7">
      <w:pPr>
        <w:spacing w:line="288" w:lineRule="auto"/>
        <w:ind w:firstLine="420" w:firstLineChars="200"/>
        <w:jc w:val="left"/>
        <w:rPr>
          <w:rFonts w:hint="eastAsia" w:ascii="宋体" w:hAnsi="宋体" w:eastAsia="宋体" w:cs="宋体"/>
          <w:kern w:val="0"/>
          <w:szCs w:val="21"/>
        </w:rPr>
      </w:pPr>
    </w:p>
    <w:p w14:paraId="77A0E00A">
      <w:pPr>
        <w:spacing w:line="288" w:lineRule="auto"/>
        <w:ind w:firstLine="420" w:firstLineChars="200"/>
        <w:rPr>
          <w:rFonts w:hint="eastAsia" w:ascii="宋体" w:hAnsi="宋体" w:eastAsia="宋体" w:cs="宋体"/>
          <w:szCs w:val="21"/>
        </w:rPr>
      </w:pPr>
      <w:r>
        <w:rPr>
          <w:rFonts w:hint="eastAsia" w:ascii="宋体" w:hAnsi="宋体" w:eastAsia="宋体" w:cs="宋体"/>
          <w:szCs w:val="21"/>
        </w:rPr>
        <w:t>合同附件：   （附件名称）（如有则填写，如无则删除）</w:t>
      </w:r>
    </w:p>
    <w:tbl>
      <w:tblPr>
        <w:tblStyle w:val="23"/>
        <w:tblW w:w="9249" w:type="dxa"/>
        <w:jc w:val="center"/>
        <w:tblLayout w:type="fixed"/>
        <w:tblCellMar>
          <w:top w:w="0" w:type="dxa"/>
          <w:left w:w="108" w:type="dxa"/>
          <w:bottom w:w="0" w:type="dxa"/>
          <w:right w:w="108" w:type="dxa"/>
        </w:tblCellMar>
      </w:tblPr>
      <w:tblGrid>
        <w:gridCol w:w="5073"/>
        <w:gridCol w:w="4176"/>
      </w:tblGrid>
      <w:tr w14:paraId="6724D649">
        <w:trPr>
          <w:trHeight w:val="632" w:hRule="atLeast"/>
          <w:jc w:val="center"/>
        </w:trPr>
        <w:tc>
          <w:tcPr>
            <w:tcW w:w="5073" w:type="dxa"/>
            <w:vAlign w:val="center"/>
          </w:tcPr>
          <w:p w14:paraId="6F9F8C6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vAlign w:val="center"/>
          </w:tcPr>
          <w:p w14:paraId="56D93DCD">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441A3463">
        <w:tblPrEx>
          <w:tblCellMar>
            <w:top w:w="0" w:type="dxa"/>
            <w:left w:w="108" w:type="dxa"/>
            <w:bottom w:w="0" w:type="dxa"/>
            <w:right w:w="108" w:type="dxa"/>
          </w:tblCellMar>
        </w:tblPrEx>
        <w:trPr>
          <w:trHeight w:val="717" w:hRule="atLeast"/>
          <w:jc w:val="center"/>
        </w:trPr>
        <w:tc>
          <w:tcPr>
            <w:tcW w:w="5073" w:type="dxa"/>
            <w:vAlign w:val="center"/>
          </w:tcPr>
          <w:p w14:paraId="0B3D8F2E">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法定代表人委托代理人：</w:t>
            </w:r>
          </w:p>
          <w:p w14:paraId="53AA975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vAlign w:val="center"/>
          </w:tcPr>
          <w:p w14:paraId="527C2D28">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法定代表人或委托代理人：</w:t>
            </w:r>
          </w:p>
          <w:p w14:paraId="00DD47D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5D5B052B">
        <w:tblPrEx>
          <w:tblCellMar>
            <w:top w:w="0" w:type="dxa"/>
            <w:left w:w="108" w:type="dxa"/>
            <w:bottom w:w="0" w:type="dxa"/>
            <w:right w:w="108" w:type="dxa"/>
          </w:tblCellMar>
        </w:tblPrEx>
        <w:trPr>
          <w:jc w:val="center"/>
        </w:trPr>
        <w:tc>
          <w:tcPr>
            <w:tcW w:w="5073" w:type="dxa"/>
            <w:vAlign w:val="center"/>
          </w:tcPr>
          <w:p w14:paraId="3C588AA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vAlign w:val="center"/>
          </w:tcPr>
          <w:p w14:paraId="2BCC72C0">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tc>
      </w:tr>
      <w:tr w14:paraId="0150E797">
        <w:tblPrEx>
          <w:tblCellMar>
            <w:top w:w="0" w:type="dxa"/>
            <w:left w:w="108" w:type="dxa"/>
            <w:bottom w:w="0" w:type="dxa"/>
            <w:right w:w="108" w:type="dxa"/>
          </w:tblCellMar>
        </w:tblPrEx>
        <w:trPr>
          <w:jc w:val="center"/>
        </w:trPr>
        <w:tc>
          <w:tcPr>
            <w:tcW w:w="5073" w:type="dxa"/>
            <w:vAlign w:val="center"/>
          </w:tcPr>
          <w:p w14:paraId="07E21F2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vAlign w:val="center"/>
          </w:tcPr>
          <w:p w14:paraId="08D227E3">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tc>
      </w:tr>
      <w:tr w14:paraId="332C6A62">
        <w:tblPrEx>
          <w:tblCellMar>
            <w:top w:w="0" w:type="dxa"/>
            <w:left w:w="108" w:type="dxa"/>
            <w:bottom w:w="0" w:type="dxa"/>
            <w:right w:w="108" w:type="dxa"/>
          </w:tblCellMar>
        </w:tblPrEx>
        <w:trPr>
          <w:jc w:val="center"/>
        </w:trPr>
        <w:tc>
          <w:tcPr>
            <w:tcW w:w="5073" w:type="dxa"/>
            <w:vAlign w:val="center"/>
          </w:tcPr>
          <w:p w14:paraId="17D14135">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vAlign w:val="center"/>
          </w:tcPr>
          <w:p w14:paraId="51BF4E5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p>
        </w:tc>
      </w:tr>
      <w:tr w14:paraId="4A776D89">
        <w:tblPrEx>
          <w:tblCellMar>
            <w:top w:w="0" w:type="dxa"/>
            <w:left w:w="108" w:type="dxa"/>
            <w:bottom w:w="0" w:type="dxa"/>
            <w:right w:w="108" w:type="dxa"/>
          </w:tblCellMar>
        </w:tblPrEx>
        <w:trPr>
          <w:jc w:val="center"/>
        </w:trPr>
        <w:tc>
          <w:tcPr>
            <w:tcW w:w="5073" w:type="dxa"/>
            <w:vAlign w:val="center"/>
          </w:tcPr>
          <w:p w14:paraId="49F9F171">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vAlign w:val="center"/>
          </w:tcPr>
          <w:p w14:paraId="14B04C9A">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4F70D815">
        <w:tblPrEx>
          <w:tblCellMar>
            <w:top w:w="0" w:type="dxa"/>
            <w:left w:w="108" w:type="dxa"/>
            <w:bottom w:w="0" w:type="dxa"/>
            <w:right w:w="108" w:type="dxa"/>
          </w:tblCellMar>
        </w:tblPrEx>
        <w:trPr>
          <w:jc w:val="center"/>
        </w:trPr>
        <w:tc>
          <w:tcPr>
            <w:tcW w:w="5073" w:type="dxa"/>
            <w:vAlign w:val="center"/>
          </w:tcPr>
          <w:p w14:paraId="62B20672">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vAlign w:val="center"/>
          </w:tcPr>
          <w:p w14:paraId="62AE2FE9">
            <w:pPr>
              <w:keepNext w:val="0"/>
              <w:keepLines w:val="0"/>
              <w:suppressLineNumbers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32E860A">
        <w:tblPrEx>
          <w:tblCellMar>
            <w:top w:w="0" w:type="dxa"/>
            <w:left w:w="108" w:type="dxa"/>
            <w:bottom w:w="0" w:type="dxa"/>
            <w:right w:w="108" w:type="dxa"/>
          </w:tblCellMar>
        </w:tblPrEx>
        <w:trPr>
          <w:jc w:val="center"/>
        </w:trPr>
        <w:tc>
          <w:tcPr>
            <w:tcW w:w="9249" w:type="dxa"/>
            <w:gridSpan w:val="2"/>
          </w:tcPr>
          <w:p w14:paraId="371E80AF">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合同鉴证方（公章）：</w:t>
            </w:r>
          </w:p>
          <w:p w14:paraId="283B985C">
            <w:pPr>
              <w:keepNext w:val="0"/>
              <w:keepLines w:val="0"/>
              <w:suppressLineNumbers w:val="0"/>
              <w:spacing w:before="0" w:beforeAutospacing="0" w:after="0" w:afterAutospacing="0" w:line="288" w:lineRule="auto"/>
              <w:ind w:left="0" w:right="0"/>
              <w:jc w:val="left"/>
              <w:rPr>
                <w:rFonts w:hint="eastAsia" w:ascii="宋体" w:hAnsi="宋体" w:eastAsia="宋体" w:cs="宋体"/>
                <w:kern w:val="0"/>
                <w:szCs w:val="21"/>
              </w:rPr>
            </w:pPr>
            <w:r>
              <w:rPr>
                <w:rFonts w:hint="eastAsia" w:ascii="宋体" w:hAnsi="宋体" w:eastAsia="宋体" w:cs="宋体"/>
                <w:kern w:val="0"/>
                <w:szCs w:val="21"/>
              </w:rPr>
              <w:t>代表人：</w:t>
            </w:r>
          </w:p>
          <w:p w14:paraId="1150D2A6">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64ADD9E2">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7C8C9A0D">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38FED497">
            <w:pPr>
              <w:keepNext w:val="0"/>
              <w:keepLines w:val="0"/>
              <w:suppressLineNumbers w:val="0"/>
              <w:snapToGrid w:val="0"/>
              <w:spacing w:before="0" w:beforeAutospacing="0" w:after="0" w:afterAutospacing="0" w:line="288" w:lineRule="auto"/>
              <w:ind w:left="0" w:right="0"/>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1A737154">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74504AC">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71F52096">
      <w:pPr>
        <w:adjustRightInd w:val="0"/>
        <w:snapToGrid w:val="0"/>
        <w:spacing w:line="288" w:lineRule="auto"/>
        <w:rPr>
          <w:rFonts w:hint="eastAsia" w:ascii="宋体" w:hAnsi="宋体" w:eastAsia="宋体" w:cs="Times New Roman"/>
          <w:b/>
          <w:bCs/>
          <w:spacing w:val="-6"/>
          <w:sz w:val="24"/>
          <w:szCs w:val="24"/>
        </w:rPr>
      </w:pPr>
    </w:p>
    <w:p w14:paraId="77A61967">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37FA49C4">
      <w:pPr>
        <w:adjustRightInd w:val="0"/>
        <w:snapToGrid w:val="0"/>
        <w:spacing w:line="288" w:lineRule="auto"/>
        <w:rPr>
          <w:rFonts w:hint="eastAsia" w:ascii="宋体" w:hAnsi="宋体" w:eastAsia="宋体" w:cs="Times New Roman"/>
          <w:b/>
          <w:bCs/>
          <w:spacing w:val="-6"/>
          <w:sz w:val="24"/>
          <w:szCs w:val="24"/>
        </w:rPr>
      </w:pPr>
    </w:p>
    <w:p w14:paraId="4898670E">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B2AC6C0">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69227972">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03B1128D">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1936D83F">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2593EBF4">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519EF724">
      <w:pPr>
        <w:adjustRightInd w:val="0"/>
        <w:snapToGrid w:val="0"/>
        <w:spacing w:line="288" w:lineRule="auto"/>
        <w:jc w:val="left"/>
        <w:rPr>
          <w:rFonts w:hint="eastAsia" w:ascii="宋体" w:hAnsi="宋体" w:eastAsia="宋体" w:cs="宋体"/>
          <w:b/>
          <w:spacing w:val="-6"/>
          <w:szCs w:val="21"/>
        </w:rPr>
      </w:pPr>
    </w:p>
    <w:p w14:paraId="4653F30D">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760DAE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69ADE6B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1BC7674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57FFA45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2D1FD1F7">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FA1CDA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50E6AA7E">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02E2555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3869BA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6A396650">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26470217">
      <w:pPr>
        <w:adjustRightInd w:val="0"/>
        <w:snapToGrid w:val="0"/>
        <w:spacing w:line="288" w:lineRule="auto"/>
        <w:jc w:val="left"/>
        <w:rPr>
          <w:rFonts w:hint="eastAsia" w:ascii="宋体" w:hAnsi="宋体" w:eastAsia="宋体" w:cs="Times New Roman"/>
          <w:b/>
          <w:spacing w:val="-6"/>
          <w:szCs w:val="21"/>
        </w:rPr>
      </w:pPr>
    </w:p>
    <w:p w14:paraId="47EC65AF">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64206A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5C2BCDD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9" w:name="_Hlk81815656"/>
      <w:r>
        <w:rPr>
          <w:rFonts w:hint="eastAsia" w:ascii="宋体" w:hAnsi="宋体" w:eastAsia="宋体" w:cs="Times New Roman"/>
          <w:spacing w:val="-6"/>
          <w:szCs w:val="21"/>
        </w:rPr>
        <w:t>（若属于中小企业）</w:t>
      </w:r>
      <w:bookmarkEnd w:id="69"/>
    </w:p>
    <w:p w14:paraId="2B87741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70" w:name="_Hlk81815359"/>
      <w:r>
        <w:rPr>
          <w:rFonts w:hint="eastAsia" w:ascii="宋体" w:hAnsi="宋体" w:eastAsia="宋体" w:cs="Times New Roman"/>
          <w:spacing w:val="-6"/>
          <w:szCs w:val="21"/>
        </w:rPr>
        <w:t>（若属于监狱企业）</w:t>
      </w:r>
      <w:bookmarkEnd w:id="70"/>
    </w:p>
    <w:p w14:paraId="52033B6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1" w:name="OLE_LINK14"/>
      <w:bookmarkStart w:id="72" w:name="OLE_LINK13"/>
      <w:r>
        <w:rPr>
          <w:rFonts w:hint="eastAsia" w:ascii="宋体" w:hAnsi="宋体" w:eastAsia="宋体" w:cs="Times New Roman"/>
          <w:spacing w:val="-6"/>
          <w:szCs w:val="21"/>
        </w:rPr>
        <w:t>残疾人福利性单位声明函</w:t>
      </w:r>
      <w:bookmarkEnd w:id="71"/>
      <w:bookmarkEnd w:id="72"/>
      <w:bookmarkStart w:id="73" w:name="_Hlk81815372"/>
      <w:r>
        <w:rPr>
          <w:rFonts w:hint="eastAsia" w:ascii="宋体" w:hAnsi="宋体" w:eastAsia="宋体" w:cs="Times New Roman"/>
          <w:spacing w:val="-6"/>
          <w:szCs w:val="21"/>
        </w:rPr>
        <w:t>（若属于残疾人福利性单位）</w:t>
      </w:r>
      <w:bookmarkEnd w:id="73"/>
    </w:p>
    <w:p w14:paraId="3BDB16B3">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ECFAF91">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eastAsia" w:ascii="宋体" w:hAnsi="宋体" w:eastAsia="宋体" w:cs="Times New Roman"/>
                <w:b/>
                <w:spacing w:val="-6"/>
                <w:kern w:val="0"/>
                <w:szCs w:val="21"/>
              </w:rPr>
            </w:pPr>
            <w:r>
              <w:rPr>
                <w:rFonts w:hint="default" w:ascii="宋体" w:hAnsi="宋体" w:eastAsia="宋体" w:cs="Times New Roman"/>
                <w:b/>
                <w:spacing w:val="-6"/>
                <w:kern w:val="0"/>
                <w:szCs w:val="21"/>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kern w:val="0"/>
                <w:szCs w:val="21"/>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kern w:val="0"/>
                <w:szCs w:val="21"/>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zCs w:val="21"/>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hint="default" w:ascii="宋体" w:hAnsi="宋体" w:eastAsia="宋体" w:cs="Times New Roman"/>
                <w:b/>
                <w:spacing w:val="-6"/>
                <w:szCs w:val="21"/>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Times New Roman"/>
                <w:spacing w:val="-6"/>
                <w:szCs w:val="21"/>
              </w:rPr>
            </w:pPr>
          </w:p>
        </w:tc>
      </w:tr>
    </w:tbl>
    <w:p w14:paraId="67490BE6">
      <w:pPr>
        <w:adjustRightInd w:val="0"/>
        <w:snapToGrid w:val="0"/>
        <w:spacing w:line="288" w:lineRule="auto"/>
        <w:rPr>
          <w:rFonts w:hint="eastAsia" w:ascii="宋体" w:hAnsi="宋体" w:eastAsia="宋体" w:cs="Times New Roman"/>
          <w:spacing w:val="-6"/>
          <w:szCs w:val="21"/>
        </w:rPr>
      </w:pPr>
    </w:p>
    <w:p w14:paraId="7CEAFD55">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A75B257">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5E2C9B2D">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2DE1C806">
      <w:pPr>
        <w:adjustRightInd w:val="0"/>
        <w:snapToGrid w:val="0"/>
        <w:spacing w:line="288" w:lineRule="auto"/>
        <w:jc w:val="center"/>
        <w:rPr>
          <w:rFonts w:hint="eastAsia" w:ascii="宋体" w:hAnsi="宋体" w:eastAsia="宋体" w:cs="宋体"/>
          <w:b/>
          <w:bCs/>
          <w:sz w:val="24"/>
          <w:szCs w:val="24"/>
        </w:rPr>
      </w:pPr>
    </w:p>
    <w:p w14:paraId="1C71A8AA">
      <w:pPr>
        <w:adjustRightInd w:val="0"/>
        <w:snapToGrid w:val="0"/>
        <w:spacing w:line="288" w:lineRule="auto"/>
        <w:jc w:val="center"/>
        <w:rPr>
          <w:rFonts w:hint="eastAsia" w:ascii="宋体" w:hAnsi="宋体" w:eastAsia="宋体" w:cs="宋体"/>
          <w:b/>
          <w:bCs/>
          <w:sz w:val="24"/>
          <w:szCs w:val="24"/>
        </w:rPr>
      </w:pPr>
    </w:p>
    <w:p w14:paraId="2BED115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59BADAF3">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94DA53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5261C871">
      <w:pPr>
        <w:adjustRightInd w:val="0"/>
        <w:snapToGrid w:val="0"/>
        <w:spacing w:line="288" w:lineRule="auto"/>
        <w:rPr>
          <w:rFonts w:hint="eastAsia" w:ascii="宋体" w:hAnsi="宋体" w:eastAsia="宋体" w:cs="Times New Roman"/>
          <w:bCs/>
          <w:spacing w:val="-6"/>
          <w:szCs w:val="21"/>
        </w:rPr>
      </w:pPr>
    </w:p>
    <w:p w14:paraId="4C6928BE">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40DCBB8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356C48E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710116F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BC204E8">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448175FF">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59199CD5">
      <w:pPr>
        <w:adjustRightInd w:val="0"/>
        <w:snapToGrid w:val="0"/>
        <w:spacing w:line="288" w:lineRule="auto"/>
        <w:rPr>
          <w:rFonts w:hint="eastAsia" w:ascii="宋体" w:hAnsi="宋体" w:eastAsia="宋体" w:cs="Times New Roman"/>
          <w:b/>
          <w:bCs/>
          <w:spacing w:val="-6"/>
          <w:szCs w:val="21"/>
        </w:rPr>
      </w:pPr>
    </w:p>
    <w:p w14:paraId="09AC6A6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5619E856">
      <w:pPr>
        <w:adjustRightInd w:val="0"/>
        <w:snapToGrid w:val="0"/>
        <w:spacing w:line="288" w:lineRule="auto"/>
        <w:ind w:firstLine="396" w:firstLineChars="200"/>
        <w:rPr>
          <w:rFonts w:hint="eastAsia" w:ascii="宋体" w:hAnsi="宋体" w:eastAsia="宋体" w:cs="Times New Roman"/>
          <w:spacing w:val="-6"/>
          <w:szCs w:val="21"/>
        </w:rPr>
      </w:pPr>
    </w:p>
    <w:p w14:paraId="50FEAEB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1C0B48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493B24F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3B2B71B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4A5C53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AB0E84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09E66DF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5E01D5B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5F8BDE3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503A7AA7">
      <w:pPr>
        <w:adjustRightInd w:val="0"/>
        <w:snapToGrid w:val="0"/>
        <w:spacing w:line="288" w:lineRule="auto"/>
        <w:rPr>
          <w:rFonts w:hint="eastAsia" w:ascii="宋体" w:hAnsi="宋体" w:eastAsia="宋体" w:cs="Times New Roman"/>
          <w:szCs w:val="21"/>
        </w:rPr>
      </w:pPr>
    </w:p>
    <w:p w14:paraId="03BE7C8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20F760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9459AC8">
      <w:pPr>
        <w:widowControl/>
        <w:adjustRightInd w:val="0"/>
        <w:snapToGrid w:val="0"/>
        <w:spacing w:line="288" w:lineRule="auto"/>
        <w:jc w:val="left"/>
        <w:rPr>
          <w:rFonts w:hint="eastAsia" w:ascii="宋体" w:hAnsi="宋体" w:eastAsia="宋体" w:cs="宋体"/>
          <w:b/>
          <w:spacing w:val="-6"/>
          <w:szCs w:val="21"/>
        </w:rPr>
      </w:pPr>
    </w:p>
    <w:p w14:paraId="5155161B">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E71DE98">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491CAB5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1154B1F3">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E414A9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5614A04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869C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195725A9">
      <w:pPr>
        <w:adjustRightInd w:val="0"/>
        <w:snapToGrid w:val="0"/>
        <w:spacing w:line="288" w:lineRule="auto"/>
        <w:rPr>
          <w:rFonts w:hint="eastAsia" w:ascii="宋体" w:hAnsi="宋体" w:eastAsia="宋体" w:cs="Times New Roman"/>
          <w:spacing w:val="-6"/>
          <w:szCs w:val="21"/>
        </w:rPr>
      </w:pPr>
    </w:p>
    <w:p w14:paraId="42C9782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7C4DBB87">
      <w:pPr>
        <w:adjustRightInd w:val="0"/>
        <w:snapToGrid w:val="0"/>
        <w:spacing w:line="288" w:lineRule="auto"/>
        <w:ind w:firstLine="396" w:firstLineChars="200"/>
        <w:rPr>
          <w:rFonts w:hint="eastAsia" w:ascii="宋体" w:hAnsi="宋体" w:eastAsia="宋体" w:cs="Times New Roman"/>
          <w:spacing w:val="-6"/>
          <w:szCs w:val="21"/>
        </w:rPr>
      </w:pPr>
    </w:p>
    <w:p w14:paraId="275A0BF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w:t>
      </w:r>
      <w:r>
        <w:rPr>
          <w:rFonts w:hint="eastAsia" w:ascii="宋体" w:hAnsi="宋体" w:eastAsia="宋体" w:cs="Times New Roman"/>
          <w:bCs/>
          <w:spacing w:val="-6"/>
          <w:szCs w:val="21"/>
          <w:u w:val="single"/>
          <w:lang w:eastAsia="zh-CN"/>
        </w:rPr>
        <w:t>基于无人值守的大跨距高净空的柔性大型光伏电站智能在线监控技术研究项目设备采购</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QSZBB250299ZHGK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9E4A3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574EB4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791FC6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spacing w:val="-6"/>
                <w:szCs w:val="21"/>
              </w:rPr>
            </w:pPr>
          </w:p>
        </w:tc>
      </w:tr>
    </w:tbl>
    <w:p w14:paraId="69CF19CB">
      <w:pPr>
        <w:adjustRightInd w:val="0"/>
        <w:snapToGrid w:val="0"/>
        <w:spacing w:line="288" w:lineRule="auto"/>
        <w:rPr>
          <w:rFonts w:hint="eastAsia" w:ascii="宋体" w:hAnsi="宋体" w:eastAsia="宋体" w:cs="Times New Roman"/>
          <w:spacing w:val="-6"/>
          <w:szCs w:val="21"/>
        </w:rPr>
      </w:pPr>
    </w:p>
    <w:p w14:paraId="260DE583">
      <w:pPr>
        <w:adjustRightInd w:val="0"/>
        <w:snapToGrid w:val="0"/>
        <w:spacing w:line="288" w:lineRule="auto"/>
        <w:rPr>
          <w:rFonts w:hint="eastAsia" w:ascii="宋体" w:hAnsi="宋体" w:eastAsia="宋体" w:cs="Times New Roman"/>
          <w:spacing w:val="-6"/>
          <w:szCs w:val="21"/>
        </w:rPr>
      </w:pPr>
    </w:p>
    <w:p w14:paraId="318AB8CC">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90DE8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7270A2D6">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17BDE006">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691ED2CB">
      <w:pPr>
        <w:adjustRightInd w:val="0"/>
        <w:snapToGrid w:val="0"/>
        <w:spacing w:line="288" w:lineRule="auto"/>
        <w:rPr>
          <w:rFonts w:hint="eastAsia" w:ascii="宋体" w:hAnsi="宋体" w:eastAsia="宋体" w:cs="Times New Roman"/>
          <w:b/>
          <w:bCs/>
          <w:spacing w:val="-6"/>
          <w:szCs w:val="21"/>
        </w:rPr>
      </w:pPr>
    </w:p>
    <w:p w14:paraId="66F419B9">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3E15F18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w:t>
      </w:r>
      <w:r>
        <w:rPr>
          <w:rFonts w:hint="eastAsia" w:ascii="宋体" w:hAnsi="宋体" w:eastAsia="宋体" w:cs="Times New Roman"/>
          <w:bCs/>
          <w:spacing w:val="-6"/>
          <w:szCs w:val="21"/>
          <w:lang w:eastAsia="zh-CN"/>
        </w:rPr>
        <w:t>基于无人值守的大跨距高净空的柔性大型光伏电站智能在线监控技术研究项目设备采购</w:t>
      </w:r>
      <w:r>
        <w:rPr>
          <w:rFonts w:hint="eastAsia" w:ascii="宋体" w:hAnsi="宋体" w:eastAsia="宋体" w:cs="Times New Roman"/>
          <w:bCs/>
          <w:spacing w:val="-6"/>
          <w:szCs w:val="21"/>
        </w:rPr>
        <w:t>项目（项目编号：</w:t>
      </w:r>
      <w:r>
        <w:rPr>
          <w:rFonts w:hint="eastAsia" w:ascii="宋体" w:hAnsi="宋体" w:eastAsia="宋体" w:cs="Times New Roman"/>
          <w:bCs/>
          <w:spacing w:val="-6"/>
          <w:szCs w:val="21"/>
          <w:lang w:eastAsia="zh-CN"/>
        </w:rPr>
        <w:t>QSZBB250299ZHGK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0694CD6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111C08E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2E89BE72">
      <w:pPr>
        <w:adjustRightInd w:val="0"/>
        <w:snapToGrid w:val="0"/>
        <w:spacing w:line="288" w:lineRule="auto"/>
        <w:rPr>
          <w:rFonts w:hint="eastAsia" w:ascii="宋体" w:hAnsi="宋体" w:eastAsia="宋体" w:cs="Times New Roman"/>
          <w:spacing w:val="-6"/>
          <w:szCs w:val="21"/>
        </w:rPr>
      </w:pPr>
    </w:p>
    <w:p w14:paraId="279324C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A81CE9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D7AE31">
      <w:pPr>
        <w:adjustRightInd w:val="0"/>
        <w:snapToGrid w:val="0"/>
        <w:spacing w:line="288" w:lineRule="auto"/>
        <w:rPr>
          <w:rFonts w:hint="eastAsia" w:ascii="宋体" w:hAnsi="宋体" w:eastAsia="宋体" w:cs="Times New Roman"/>
          <w:szCs w:val="21"/>
        </w:rPr>
      </w:pPr>
    </w:p>
    <w:p w14:paraId="244DAF51">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0C8AE6BA">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03C683F9">
      <w:pPr>
        <w:adjustRightInd w:val="0"/>
        <w:snapToGrid w:val="0"/>
        <w:spacing w:line="288" w:lineRule="auto"/>
        <w:rPr>
          <w:rFonts w:hint="eastAsia" w:ascii="宋体" w:hAnsi="宋体" w:eastAsia="宋体" w:cs="Times New Roman"/>
          <w:szCs w:val="21"/>
        </w:rPr>
      </w:pPr>
    </w:p>
    <w:p w14:paraId="60691A99">
      <w:pPr>
        <w:adjustRightInd w:val="0"/>
        <w:snapToGrid w:val="0"/>
        <w:spacing w:line="288" w:lineRule="auto"/>
        <w:rPr>
          <w:rFonts w:hint="eastAsia" w:ascii="宋体" w:hAnsi="宋体" w:eastAsia="宋体" w:cs="Times New Roman"/>
          <w:szCs w:val="21"/>
        </w:rPr>
      </w:pPr>
    </w:p>
    <w:p w14:paraId="6543E901">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EF78BB6">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3A614672">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Cs/>
                <w:szCs w:val="21"/>
              </w:rPr>
            </w:pPr>
            <w:r>
              <w:rPr>
                <w:rFonts w:hint="eastAsia" w:ascii="宋体" w:hAnsi="宋体" w:eastAsia="宋体" w:cs="宋体"/>
                <w:bCs/>
                <w:szCs w:val="21"/>
              </w:rPr>
              <w:t>反面：</w:t>
            </w:r>
          </w:p>
        </w:tc>
      </w:tr>
    </w:tbl>
    <w:p w14:paraId="7C366133">
      <w:pPr>
        <w:adjustRightInd w:val="0"/>
        <w:snapToGrid w:val="0"/>
        <w:spacing w:line="288" w:lineRule="auto"/>
        <w:rPr>
          <w:rFonts w:ascii="Times New Roman" w:hAnsi="Times New Roman" w:eastAsia="宋体" w:cs="Times New Roman"/>
          <w:szCs w:val="21"/>
        </w:rPr>
      </w:pPr>
    </w:p>
    <w:p w14:paraId="0347B038">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1972D3BB">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63FFED4C">
      <w:pPr>
        <w:rPr>
          <w:rFonts w:ascii="Times New Roman" w:hAnsi="Times New Roman" w:eastAsia="宋体" w:cs="Times New Roman"/>
          <w:szCs w:val="21"/>
        </w:rPr>
      </w:pPr>
    </w:p>
    <w:p w14:paraId="7DA4A075">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4E9E916A">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7BB882B0">
      <w:pPr>
        <w:adjustRightInd w:val="0"/>
        <w:snapToGrid w:val="0"/>
        <w:spacing w:line="288" w:lineRule="auto"/>
        <w:rPr>
          <w:rFonts w:hint="eastAsia" w:ascii="宋体" w:hAnsi="宋体" w:eastAsia="宋体" w:cs="Times New Roman"/>
          <w:szCs w:val="21"/>
        </w:rPr>
      </w:pPr>
    </w:p>
    <w:p w14:paraId="0A2D736E">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3C37947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7D568621">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759C3A06">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EAE8DD">
      <w:pPr>
        <w:adjustRightInd w:val="0"/>
        <w:snapToGrid w:val="0"/>
        <w:spacing w:line="288" w:lineRule="auto"/>
        <w:rPr>
          <w:rFonts w:hint="eastAsia" w:ascii="宋体" w:hAnsi="宋体" w:eastAsia="宋体" w:cs="Times New Roman"/>
          <w:spacing w:val="-6"/>
          <w:szCs w:val="21"/>
        </w:rPr>
      </w:pPr>
    </w:p>
    <w:p w14:paraId="6E3DE3F5">
      <w:pPr>
        <w:adjustRightInd w:val="0"/>
        <w:snapToGrid w:val="0"/>
        <w:spacing w:line="288" w:lineRule="auto"/>
        <w:rPr>
          <w:rFonts w:hint="eastAsia" w:ascii="宋体" w:hAnsi="宋体" w:eastAsia="宋体" w:cs="Times New Roman"/>
          <w:spacing w:val="-6"/>
          <w:szCs w:val="21"/>
        </w:rPr>
      </w:pPr>
    </w:p>
    <w:p w14:paraId="1F46849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1B927567">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0EE8409D">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7C1B9CC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418B24E0">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B5CE839">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基于无人值守的大跨距高净空的柔性大型光伏电站智能在线监控技术研究项目设备采购</w:t>
      </w:r>
    </w:p>
    <w:p w14:paraId="1F7E0C6C">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QSZBB250299ZHGK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r>
              <w:rPr>
                <w:rFonts w:hint="eastAsia" w:ascii="宋体" w:hAnsi="宋体" w:eastAsia="宋体" w:cs="宋体"/>
                <w:b/>
                <w:bCs/>
                <w:szCs w:val="21"/>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宋体"/>
                <w:szCs w:val="21"/>
              </w:rPr>
            </w:pPr>
          </w:p>
        </w:tc>
      </w:tr>
      <w:tr w14:paraId="659F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0CD2B1B">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技术要求</w:t>
            </w:r>
          </w:p>
        </w:tc>
      </w:tr>
      <w:tr w14:paraId="316D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934B061">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0DB592A0">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58B8E02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4091EEC4">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4236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F1395D">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5DD349F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486C04E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558791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r w14:paraId="76B7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DD654EC">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6A6779F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574" w:type="dxa"/>
            <w:vAlign w:val="center"/>
          </w:tcPr>
          <w:p w14:paraId="1C372D07">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c>
          <w:tcPr>
            <w:tcW w:w="2124" w:type="dxa"/>
            <w:vAlign w:val="center"/>
          </w:tcPr>
          <w:p w14:paraId="0680D7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szCs w:val="21"/>
              </w:rPr>
            </w:pPr>
          </w:p>
        </w:tc>
      </w:tr>
    </w:tbl>
    <w:p w14:paraId="49E53099">
      <w:pPr>
        <w:adjustRightInd w:val="0"/>
        <w:snapToGrid w:val="0"/>
        <w:spacing w:line="288" w:lineRule="auto"/>
        <w:rPr>
          <w:rFonts w:hint="eastAsia" w:ascii="宋体" w:hAnsi="宋体" w:eastAsia="宋体" w:cs="Times New Roman"/>
          <w:b/>
          <w:bCs/>
          <w:spacing w:val="-6"/>
          <w:szCs w:val="21"/>
        </w:rPr>
      </w:pPr>
    </w:p>
    <w:p w14:paraId="59B65B8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1423DF9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7791B2E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00CE40A6">
      <w:pPr>
        <w:adjustRightInd w:val="0"/>
        <w:snapToGrid w:val="0"/>
        <w:spacing w:line="288" w:lineRule="auto"/>
        <w:rPr>
          <w:rFonts w:hint="eastAsia" w:ascii="宋体" w:hAnsi="宋体" w:eastAsia="宋体" w:cs="Times New Roman"/>
          <w:spacing w:val="-6"/>
          <w:szCs w:val="21"/>
        </w:rPr>
      </w:pPr>
    </w:p>
    <w:p w14:paraId="40D95B4E">
      <w:pPr>
        <w:adjustRightInd w:val="0"/>
        <w:snapToGrid w:val="0"/>
        <w:spacing w:line="288" w:lineRule="auto"/>
        <w:rPr>
          <w:rFonts w:hint="eastAsia" w:ascii="宋体" w:hAnsi="宋体" w:eastAsia="宋体" w:cs="Times New Roman"/>
          <w:spacing w:val="-6"/>
          <w:szCs w:val="21"/>
        </w:rPr>
      </w:pPr>
    </w:p>
    <w:p w14:paraId="48C4EFBE">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00C5435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B73E61F">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73E6F5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40C14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0B68F4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0093DD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规格型号</w:t>
            </w:r>
          </w:p>
          <w:p w14:paraId="545746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CC43D7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2C3E2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7CC289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A576B1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2D6DD20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备注</w:t>
            </w:r>
          </w:p>
          <w:p w14:paraId="6D12CBC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（可另附页）</w:t>
            </w:r>
          </w:p>
        </w:tc>
      </w:tr>
      <w:tr w14:paraId="0A571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36C7A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0B86D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FD244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1C139E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9CE8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7EC884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E565EA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39018BA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72E20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C4E2DF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87BFB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75A0E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47F1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CB81E5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0193C0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B31AAD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156EB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7EB6DA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5AC76D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43EBA7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1ED8E2B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1D67D2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5E0BAB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265A4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62208BA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B93C01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CF25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7A2F5103">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5DFEA8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BAC3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E51D79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3449BC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5EF87F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F5F793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28AC8C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17CA2A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19E61F7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92E58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2D21B32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7D1AC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3B7E5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AE4FA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86C6D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77224C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2881857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F085AB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7A1CB4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219FE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bl>
    <w:p w14:paraId="620AEB82">
      <w:pPr>
        <w:adjustRightInd w:val="0"/>
        <w:snapToGrid w:val="0"/>
        <w:spacing w:line="288" w:lineRule="auto"/>
        <w:rPr>
          <w:rFonts w:hint="eastAsia" w:ascii="宋体" w:hAnsi="宋体" w:eastAsia="宋体" w:cs="宋体"/>
          <w:spacing w:val="-6"/>
          <w:szCs w:val="21"/>
        </w:rPr>
      </w:pPr>
    </w:p>
    <w:p w14:paraId="0AC09C55">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54D3D16A">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FEE4730">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43AFC419">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285BD28A">
      <w:pPr>
        <w:adjustRightInd w:val="0"/>
        <w:snapToGrid w:val="0"/>
        <w:spacing w:line="288" w:lineRule="auto"/>
        <w:rPr>
          <w:rFonts w:hint="eastAsia" w:ascii="宋体" w:hAnsi="宋体" w:eastAsia="宋体" w:cs="Times New Roman"/>
          <w:b/>
          <w:bCs/>
          <w:spacing w:val="-6"/>
          <w:szCs w:val="21"/>
        </w:rPr>
      </w:pPr>
    </w:p>
    <w:p w14:paraId="4019593B">
      <w:pPr>
        <w:adjustRightInd w:val="0"/>
        <w:snapToGrid w:val="0"/>
        <w:spacing w:line="288" w:lineRule="auto"/>
        <w:rPr>
          <w:rFonts w:hint="eastAsia" w:ascii="宋体" w:hAnsi="宋体" w:eastAsia="宋体" w:cs="Times New Roman"/>
          <w:b/>
          <w:bCs/>
          <w:spacing w:val="-6"/>
          <w:szCs w:val="21"/>
        </w:rPr>
      </w:pPr>
    </w:p>
    <w:p w14:paraId="6027D0A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9776EE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A8C0123">
      <w:pPr>
        <w:autoSpaceDE w:val="0"/>
        <w:autoSpaceDN w:val="0"/>
        <w:adjustRightInd w:val="0"/>
        <w:snapToGrid w:val="0"/>
        <w:spacing w:line="288" w:lineRule="auto"/>
        <w:jc w:val="left"/>
        <w:rPr>
          <w:rFonts w:hint="eastAsia" w:ascii="宋体" w:hAnsi="宋体" w:eastAsia="宋体" w:cs="宋体"/>
          <w:spacing w:val="-6"/>
          <w:kern w:val="0"/>
          <w:szCs w:val="21"/>
        </w:rPr>
      </w:pPr>
    </w:p>
    <w:p w14:paraId="4244FB24">
      <w:pPr>
        <w:adjustRightInd w:val="0"/>
        <w:snapToGrid w:val="0"/>
        <w:spacing w:line="288" w:lineRule="auto"/>
        <w:rPr>
          <w:rFonts w:hint="eastAsia" w:ascii="宋体" w:hAnsi="宋体" w:eastAsia="宋体" w:cs="宋体"/>
          <w:szCs w:val="21"/>
        </w:rPr>
      </w:pPr>
    </w:p>
    <w:p w14:paraId="3CF17650">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4A3D20F3">
      <w:pPr>
        <w:adjustRightInd w:val="0"/>
        <w:snapToGrid w:val="0"/>
        <w:spacing w:line="288" w:lineRule="auto"/>
        <w:rPr>
          <w:rFonts w:hint="eastAsia" w:ascii="宋体" w:hAnsi="宋体" w:eastAsia="宋体" w:cs="宋体"/>
          <w:b/>
          <w:spacing w:val="-6"/>
          <w:szCs w:val="21"/>
        </w:rPr>
      </w:pPr>
    </w:p>
    <w:p w14:paraId="59067040">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7E1073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7AA3B0DC">
      <w:pPr>
        <w:adjustRightInd w:val="0"/>
        <w:snapToGrid w:val="0"/>
        <w:spacing w:line="288" w:lineRule="auto"/>
        <w:rPr>
          <w:rFonts w:hint="eastAsia" w:ascii="宋体" w:hAnsi="宋体" w:eastAsia="宋体" w:cs="宋体"/>
          <w:b/>
          <w:spacing w:val="-6"/>
          <w:szCs w:val="21"/>
        </w:rPr>
      </w:pPr>
    </w:p>
    <w:p w14:paraId="5F957607">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4DCA850A">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1BF098A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5C682399">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099DE916">
      <w:pPr>
        <w:adjustRightInd w:val="0"/>
        <w:snapToGrid w:val="0"/>
        <w:spacing w:line="288" w:lineRule="auto"/>
        <w:rPr>
          <w:rFonts w:hint="eastAsia" w:ascii="宋体" w:hAnsi="宋体" w:eastAsia="宋体" w:cs="Times New Roman"/>
          <w:b/>
          <w:szCs w:val="21"/>
        </w:rPr>
      </w:pPr>
    </w:p>
    <w:p w14:paraId="278CC9F6">
      <w:pPr>
        <w:adjustRightInd w:val="0"/>
        <w:snapToGrid w:val="0"/>
        <w:spacing w:line="288" w:lineRule="auto"/>
        <w:rPr>
          <w:rFonts w:hint="eastAsia" w:ascii="宋体" w:hAnsi="宋体" w:eastAsia="宋体" w:cs="Times New Roman"/>
          <w:b/>
          <w:szCs w:val="21"/>
        </w:rPr>
      </w:pPr>
    </w:p>
    <w:p w14:paraId="3E31F522">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4C9A83F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3AB450C2">
      <w:pPr>
        <w:adjustRightInd w:val="0"/>
        <w:snapToGrid w:val="0"/>
        <w:spacing w:line="288" w:lineRule="auto"/>
        <w:rPr>
          <w:rFonts w:hint="eastAsia" w:ascii="宋体" w:hAnsi="宋体" w:eastAsia="宋体" w:cs="宋体"/>
          <w:b/>
          <w:spacing w:val="-6"/>
          <w:szCs w:val="21"/>
        </w:rPr>
      </w:pPr>
    </w:p>
    <w:p w14:paraId="455EFF2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619B5759">
      <w:pPr>
        <w:widowControl/>
        <w:adjustRightInd w:val="0"/>
        <w:snapToGrid w:val="0"/>
        <w:spacing w:line="288" w:lineRule="auto"/>
        <w:jc w:val="left"/>
        <w:rPr>
          <w:rFonts w:hint="eastAsia" w:ascii="宋体" w:hAnsi="宋体" w:eastAsia="宋体" w:cs="宋体"/>
          <w:b/>
          <w:spacing w:val="-6"/>
          <w:szCs w:val="21"/>
        </w:rPr>
      </w:pPr>
    </w:p>
    <w:p w14:paraId="0145D06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DC6621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2553AF0C">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92C6F1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0A68CE1">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1D023D44">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项目名称：</w:t>
      </w:r>
      <w:r>
        <w:rPr>
          <w:rFonts w:hint="eastAsia" w:ascii="宋体" w:hAnsi="宋体" w:eastAsia="宋体" w:cs="Times New Roman"/>
          <w:bCs/>
          <w:spacing w:val="-6"/>
          <w:szCs w:val="21"/>
          <w:lang w:eastAsia="zh-CN"/>
        </w:rPr>
        <w:t>基于无人值守的大跨距高净空的柔性大型光伏电站智能在线监控技术研究项目设备采购</w:t>
      </w:r>
    </w:p>
    <w:p w14:paraId="4ADB52CD">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QSZBB250299ZHGK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w:t>
            </w:r>
            <w:bookmarkStart w:id="74" w:name="_Hlk177717733"/>
            <w:r>
              <w:rPr>
                <w:rFonts w:hint="eastAsia" w:ascii="宋体" w:hAnsi="宋体" w:eastAsia="宋体" w:cs="宋体"/>
                <w:b/>
                <w:bCs/>
                <w:szCs w:val="21"/>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或具体服务</w:t>
            </w:r>
            <w:bookmarkEnd w:id="74"/>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r>
              <w:rPr>
                <w:rFonts w:hint="eastAsia" w:ascii="宋体" w:hAnsi="宋体" w:eastAsia="宋体" w:cs="宋体"/>
                <w:b/>
                <w:bCs/>
                <w:szCs w:val="21"/>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szCs w:val="21"/>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0C631DF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p w14:paraId="5FEFE13F">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r>
              <w:rPr>
                <w:rFonts w:hint="eastAsia" w:ascii="宋体" w:hAnsi="宋体" w:eastAsia="宋体" w:cs="宋体"/>
                <w:b/>
                <w:bCs/>
                <w:szCs w:val="21"/>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b/>
                <w:bCs/>
                <w:szCs w:val="21"/>
              </w:rPr>
            </w:pPr>
          </w:p>
        </w:tc>
      </w:tr>
    </w:tbl>
    <w:p w14:paraId="3D76638D">
      <w:pPr>
        <w:adjustRightInd w:val="0"/>
        <w:snapToGrid w:val="0"/>
        <w:spacing w:line="288" w:lineRule="auto"/>
        <w:rPr>
          <w:rFonts w:hint="eastAsia" w:ascii="宋体" w:hAnsi="宋体" w:eastAsia="宋体" w:cs="Times New Roman"/>
          <w:spacing w:val="-6"/>
          <w:szCs w:val="21"/>
        </w:rPr>
      </w:pPr>
    </w:p>
    <w:p w14:paraId="42BE46D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7760D6D1">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56EF55D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426939ED">
      <w:pPr>
        <w:adjustRightInd w:val="0"/>
        <w:snapToGrid w:val="0"/>
        <w:spacing w:line="288" w:lineRule="auto"/>
        <w:rPr>
          <w:rFonts w:hint="eastAsia" w:ascii="宋体" w:hAnsi="宋体" w:eastAsia="宋体" w:cs="Times New Roman"/>
          <w:szCs w:val="21"/>
        </w:rPr>
      </w:pPr>
    </w:p>
    <w:p w14:paraId="3753EC2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5438256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F53AD4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5BFEEE61">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444F3F7F">
      <w:pPr>
        <w:adjustRightInd w:val="0"/>
        <w:snapToGrid w:val="0"/>
        <w:spacing w:line="288" w:lineRule="auto"/>
        <w:ind w:firstLine="498" w:firstLineChars="236"/>
        <w:rPr>
          <w:rFonts w:hint="eastAsia" w:ascii="宋体" w:hAnsi="宋体" w:eastAsia="宋体" w:cs="Times New Roman"/>
          <w:b/>
          <w:szCs w:val="21"/>
        </w:rPr>
      </w:pPr>
    </w:p>
    <w:p w14:paraId="69E4B3B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5" w:name="_Hlk118098443"/>
      <w:r>
        <w:rPr>
          <w:rFonts w:ascii="宋体" w:hAnsi="宋体" w:eastAsia="宋体" w:cs="Times New Roman"/>
          <w:i/>
          <w:szCs w:val="21"/>
          <w:u w:val="single"/>
        </w:rPr>
        <w:t>项目名称</w:t>
      </w:r>
      <w:bookmarkEnd w:id="75"/>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075E6CD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674F562F">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2EE8991">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76933DCB">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4CFE661C">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2B7C40FE">
      <w:pPr>
        <w:adjustRightInd w:val="0"/>
        <w:snapToGrid w:val="0"/>
        <w:spacing w:line="288" w:lineRule="auto"/>
        <w:ind w:firstLine="495" w:firstLineChars="236"/>
        <w:rPr>
          <w:rFonts w:hint="eastAsia" w:ascii="宋体" w:hAnsi="宋体" w:eastAsia="宋体" w:cs="Times New Roman"/>
          <w:szCs w:val="21"/>
        </w:rPr>
      </w:pPr>
    </w:p>
    <w:p w14:paraId="0619F3D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02BA4F9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099EDE2D">
      <w:pPr>
        <w:adjustRightInd w:val="0"/>
        <w:snapToGrid w:val="0"/>
        <w:spacing w:line="288" w:lineRule="auto"/>
        <w:ind w:firstLine="495" w:firstLineChars="236"/>
        <w:rPr>
          <w:rFonts w:hint="eastAsia" w:ascii="宋体" w:hAnsi="宋体" w:eastAsia="宋体" w:cs="Times New Roman"/>
          <w:szCs w:val="21"/>
        </w:rPr>
      </w:pPr>
    </w:p>
    <w:p w14:paraId="000631ED">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0FF533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2D715C9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0CA62DDE">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6668044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3231D2C9">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03A6FA32">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6C3F41D4">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D713F21">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338CC1CB">
      <w:pPr>
        <w:adjustRightInd w:val="0"/>
        <w:snapToGrid w:val="0"/>
        <w:spacing w:line="288" w:lineRule="auto"/>
        <w:rPr>
          <w:rFonts w:hint="eastAsia" w:ascii="宋体" w:hAnsi="宋体" w:eastAsia="宋体" w:cs="宋体"/>
          <w:kern w:val="0"/>
          <w:szCs w:val="21"/>
        </w:rPr>
      </w:pPr>
    </w:p>
    <w:p w14:paraId="5B8617AF">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03DA7B48">
      <w:pPr>
        <w:adjustRightInd w:val="0"/>
        <w:snapToGrid w:val="0"/>
        <w:spacing w:line="288" w:lineRule="auto"/>
        <w:rPr>
          <w:rFonts w:hint="eastAsia" w:ascii="宋体" w:hAnsi="宋体" w:eastAsia="宋体"/>
          <w:szCs w:val="21"/>
        </w:rPr>
      </w:pPr>
    </w:p>
    <w:p w14:paraId="68D881FA">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7BE7FC09">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5F7F414D">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40ADBDC0">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4D5E2DE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1B349927">
      <w:pPr>
        <w:adjustRightInd w:val="0"/>
        <w:snapToGrid w:val="0"/>
        <w:spacing w:line="288" w:lineRule="auto"/>
        <w:rPr>
          <w:rFonts w:hint="eastAsia" w:ascii="宋体" w:hAnsi="宋体" w:eastAsia="宋体" w:cs="Times New Roman"/>
          <w:b/>
          <w:spacing w:val="6"/>
          <w:szCs w:val="21"/>
        </w:rPr>
      </w:pPr>
    </w:p>
    <w:p w14:paraId="43A8AA8E">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2E704B56">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5BEA756E">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18ADFBE4">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342851E1">
      <w:pPr>
        <w:adjustRightInd w:val="0"/>
        <w:snapToGrid w:val="0"/>
        <w:spacing w:line="288" w:lineRule="auto"/>
        <w:rPr>
          <w:rFonts w:hint="eastAsia" w:ascii="宋体" w:hAnsi="宋体" w:eastAsia="宋体"/>
          <w:szCs w:val="21"/>
        </w:rPr>
      </w:pPr>
    </w:p>
    <w:p w14:paraId="194EFBD5">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37B0F5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649F2A34">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156A1E2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346B88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0FDBAB11">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29FF102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1CD8CA7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57A912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602B352D">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2B01740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01BBCD5F">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5DE1389">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00A23AF3">
      <w:pPr>
        <w:snapToGrid w:val="0"/>
        <w:spacing w:line="288" w:lineRule="auto"/>
        <w:rPr>
          <w:rFonts w:hint="eastAsia" w:ascii="宋体" w:hAnsi="宋体" w:eastAsia="宋体" w:cs="仿宋_GB2312"/>
          <w:szCs w:val="21"/>
          <w:u w:val="single"/>
        </w:rPr>
      </w:pPr>
    </w:p>
    <w:p w14:paraId="06230838">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636754DF">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2558DC45">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0E8AB62E">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5DCA2BD2">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1F9735D">
      <w:pPr>
        <w:snapToGrid w:val="0"/>
        <w:spacing w:line="288" w:lineRule="auto"/>
        <w:rPr>
          <w:rFonts w:hint="eastAsia" w:ascii="宋体" w:hAnsi="宋体" w:eastAsia="宋体" w:cs="宋体"/>
          <w:b/>
          <w:bCs/>
          <w:szCs w:val="21"/>
        </w:rPr>
      </w:pPr>
    </w:p>
    <w:p w14:paraId="299B8C33">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szCs w:val="21"/>
              </w:rPr>
            </w:pPr>
          </w:p>
        </w:tc>
      </w:tr>
    </w:tbl>
    <w:p w14:paraId="4F8710BE">
      <w:pPr>
        <w:snapToGrid w:val="0"/>
        <w:spacing w:line="288" w:lineRule="auto"/>
        <w:rPr>
          <w:rFonts w:hint="eastAsia" w:ascii="宋体" w:hAnsi="宋体" w:eastAsia="宋体" w:cs="宋体"/>
          <w:szCs w:val="21"/>
        </w:rPr>
      </w:pPr>
    </w:p>
    <w:p w14:paraId="325C4AE2">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F2EDBDE">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3BB3A51">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19FA3C5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16CBBD6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325F83B6">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A37C968">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F22D95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703286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52B2E0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58BFEBD7">
      <w:pPr>
        <w:snapToGrid w:val="0"/>
        <w:spacing w:line="288" w:lineRule="auto"/>
        <w:ind w:firstLine="422" w:firstLineChars="201"/>
        <w:rPr>
          <w:rFonts w:hint="eastAsia" w:ascii="宋体" w:hAnsi="宋体" w:eastAsia="宋体" w:cs="仿宋_GB2312"/>
          <w:kern w:val="0"/>
          <w:szCs w:val="21"/>
          <w:lang w:val="zh-CN"/>
        </w:rPr>
      </w:pPr>
    </w:p>
    <w:p w14:paraId="50157048">
      <w:pPr>
        <w:snapToGrid w:val="0"/>
        <w:spacing w:line="288" w:lineRule="auto"/>
        <w:ind w:firstLine="422" w:firstLineChars="201"/>
        <w:rPr>
          <w:rFonts w:hint="eastAsia" w:ascii="宋体" w:hAnsi="宋体" w:eastAsia="宋体" w:cs="仿宋_GB2312"/>
          <w:kern w:val="0"/>
          <w:szCs w:val="21"/>
          <w:lang w:val="zh-CN"/>
        </w:rPr>
      </w:pPr>
    </w:p>
    <w:p w14:paraId="27595E15">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082CD6C1">
      <w:pPr>
        <w:snapToGrid w:val="0"/>
        <w:spacing w:line="288" w:lineRule="auto"/>
        <w:ind w:firstLine="424" w:firstLineChars="201"/>
        <w:rPr>
          <w:rFonts w:hint="eastAsia" w:ascii="宋体" w:hAnsi="宋体" w:eastAsia="宋体" w:cs="仿宋_GB2312"/>
          <w:b/>
          <w:bCs/>
          <w:kern w:val="0"/>
          <w:szCs w:val="21"/>
          <w:lang w:val="zh-CN"/>
        </w:rPr>
      </w:pPr>
    </w:p>
    <w:p w14:paraId="191C763B">
      <w:pPr>
        <w:snapToGrid w:val="0"/>
        <w:spacing w:line="288" w:lineRule="auto"/>
        <w:ind w:firstLine="424" w:firstLineChars="201"/>
        <w:rPr>
          <w:rFonts w:hint="eastAsia" w:ascii="宋体" w:hAnsi="宋体" w:eastAsia="宋体" w:cs="Times New Roman"/>
          <w:b/>
          <w:bCs/>
          <w:szCs w:val="21"/>
        </w:rPr>
      </w:pPr>
    </w:p>
    <w:p w14:paraId="77AF9BF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40A150CD">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6520CE76">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635F132D">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6086E937">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176A19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11039BB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45171D96">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462FF8F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12206815">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7D2D87A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18634A49">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5C1F58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01937A83">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7B13FE0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71D04AC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2E752B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3DB426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2A4D2BC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31C593C3">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3155885C">
      <w:pPr>
        <w:snapToGrid w:val="0"/>
        <w:spacing w:line="288" w:lineRule="auto"/>
        <w:rPr>
          <w:rFonts w:hint="eastAsia" w:ascii="宋体" w:hAnsi="宋体" w:eastAsia="宋体" w:cs="仿宋_GB2312"/>
          <w:kern w:val="0"/>
          <w:szCs w:val="21"/>
          <w:lang w:val="zh-CN"/>
        </w:rPr>
      </w:pPr>
    </w:p>
    <w:p w14:paraId="1D16F0E5">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42AADEC1">
      <w:pPr>
        <w:snapToGrid w:val="0"/>
        <w:spacing w:line="288" w:lineRule="auto"/>
        <w:ind w:firstLine="424" w:firstLineChars="201"/>
        <w:rPr>
          <w:rFonts w:hint="eastAsia" w:ascii="宋体" w:hAnsi="宋体" w:eastAsia="宋体" w:cs="仿宋_GB2312"/>
          <w:b/>
          <w:bCs/>
          <w:kern w:val="0"/>
          <w:szCs w:val="21"/>
          <w:lang w:val="zh-CN"/>
        </w:rPr>
      </w:pPr>
    </w:p>
    <w:p w14:paraId="0EFAAFAF">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169493F1">
      <w:pPr>
        <w:snapToGrid w:val="0"/>
        <w:spacing w:line="288" w:lineRule="auto"/>
        <w:rPr>
          <w:rFonts w:hint="eastAsia" w:ascii="宋体" w:hAnsi="宋体" w:eastAsia="宋体" w:cs="仿宋_GB2312"/>
          <w:b/>
          <w:bCs/>
          <w:kern w:val="0"/>
          <w:szCs w:val="21"/>
          <w:lang w:val="zh-CN"/>
        </w:rPr>
      </w:pPr>
    </w:p>
    <w:p w14:paraId="4F6AC4DF">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BCF6A0F">
      <w:pPr>
        <w:rPr>
          <w:rFonts w:hint="eastAsia" w:ascii="等线" w:hAnsi="等线" w:eastAsia="等线" w:cs="Times New Roman"/>
        </w:rPr>
      </w:pPr>
    </w:p>
    <w:p w14:paraId="650A653D">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030D"/>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69B1"/>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434"/>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1815"/>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BD3"/>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8FD"/>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3769"/>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8B5A99"/>
    <w:rsid w:val="01F81427"/>
    <w:rsid w:val="03295346"/>
    <w:rsid w:val="032C488F"/>
    <w:rsid w:val="03825CD7"/>
    <w:rsid w:val="03D76B09"/>
    <w:rsid w:val="03F93561"/>
    <w:rsid w:val="05D34727"/>
    <w:rsid w:val="05D9297D"/>
    <w:rsid w:val="07650D44"/>
    <w:rsid w:val="07DB5C37"/>
    <w:rsid w:val="08931933"/>
    <w:rsid w:val="08BC0A60"/>
    <w:rsid w:val="0A081641"/>
    <w:rsid w:val="0A8F0E99"/>
    <w:rsid w:val="0B4A1776"/>
    <w:rsid w:val="0BD50265"/>
    <w:rsid w:val="0BEC010D"/>
    <w:rsid w:val="0C786503"/>
    <w:rsid w:val="0CF47C50"/>
    <w:rsid w:val="0D1A04C9"/>
    <w:rsid w:val="0DA43FD6"/>
    <w:rsid w:val="0DCB77B4"/>
    <w:rsid w:val="0FF539C8"/>
    <w:rsid w:val="10757130"/>
    <w:rsid w:val="112B34AD"/>
    <w:rsid w:val="11317878"/>
    <w:rsid w:val="11FF5827"/>
    <w:rsid w:val="168F1F66"/>
    <w:rsid w:val="18090C43"/>
    <w:rsid w:val="18FB5F15"/>
    <w:rsid w:val="198D5F10"/>
    <w:rsid w:val="1A4621B2"/>
    <w:rsid w:val="1B321622"/>
    <w:rsid w:val="1BA27EE5"/>
    <w:rsid w:val="1BDC2C00"/>
    <w:rsid w:val="1E452027"/>
    <w:rsid w:val="1EEB1A56"/>
    <w:rsid w:val="1F9C38D3"/>
    <w:rsid w:val="20767551"/>
    <w:rsid w:val="212705BE"/>
    <w:rsid w:val="21AC2FA2"/>
    <w:rsid w:val="21DB64E2"/>
    <w:rsid w:val="221C4C30"/>
    <w:rsid w:val="22A70B6C"/>
    <w:rsid w:val="22AD65CC"/>
    <w:rsid w:val="23C14303"/>
    <w:rsid w:val="23FF4622"/>
    <w:rsid w:val="252058B7"/>
    <w:rsid w:val="2522299D"/>
    <w:rsid w:val="25A217AC"/>
    <w:rsid w:val="25C002EC"/>
    <w:rsid w:val="27432BC1"/>
    <w:rsid w:val="27F0275A"/>
    <w:rsid w:val="28580092"/>
    <w:rsid w:val="28BC23D4"/>
    <w:rsid w:val="2AA10ED5"/>
    <w:rsid w:val="2ADA0518"/>
    <w:rsid w:val="2B995097"/>
    <w:rsid w:val="2C5D327E"/>
    <w:rsid w:val="2C921974"/>
    <w:rsid w:val="2DBE14C9"/>
    <w:rsid w:val="2E2B31E3"/>
    <w:rsid w:val="2EAE2349"/>
    <w:rsid w:val="2ED77388"/>
    <w:rsid w:val="2F380CDF"/>
    <w:rsid w:val="2F6A64D8"/>
    <w:rsid w:val="30616EA9"/>
    <w:rsid w:val="31A44D82"/>
    <w:rsid w:val="320C1026"/>
    <w:rsid w:val="32BE120D"/>
    <w:rsid w:val="330C0EF9"/>
    <w:rsid w:val="33506DE6"/>
    <w:rsid w:val="33B73EB0"/>
    <w:rsid w:val="34004E73"/>
    <w:rsid w:val="342274BB"/>
    <w:rsid w:val="349B054D"/>
    <w:rsid w:val="35194EAC"/>
    <w:rsid w:val="35A54CED"/>
    <w:rsid w:val="37534CA7"/>
    <w:rsid w:val="37C157A9"/>
    <w:rsid w:val="37D824F1"/>
    <w:rsid w:val="39B918B5"/>
    <w:rsid w:val="39DE40D1"/>
    <w:rsid w:val="3B0C4DFA"/>
    <w:rsid w:val="3C4D26C6"/>
    <w:rsid w:val="3D044EFC"/>
    <w:rsid w:val="3E6946AD"/>
    <w:rsid w:val="3EB60CB3"/>
    <w:rsid w:val="3EC436F9"/>
    <w:rsid w:val="3F740895"/>
    <w:rsid w:val="3FB93DC6"/>
    <w:rsid w:val="402A691C"/>
    <w:rsid w:val="422E66F3"/>
    <w:rsid w:val="4275164D"/>
    <w:rsid w:val="430A3262"/>
    <w:rsid w:val="43481AD9"/>
    <w:rsid w:val="43762B27"/>
    <w:rsid w:val="44265D88"/>
    <w:rsid w:val="46A824B9"/>
    <w:rsid w:val="46BB170B"/>
    <w:rsid w:val="47510906"/>
    <w:rsid w:val="47D634B5"/>
    <w:rsid w:val="495D70F7"/>
    <w:rsid w:val="497349FC"/>
    <w:rsid w:val="498C1364"/>
    <w:rsid w:val="4B7D5F80"/>
    <w:rsid w:val="4BF40741"/>
    <w:rsid w:val="4C5E019B"/>
    <w:rsid w:val="4F64249F"/>
    <w:rsid w:val="4F6E1200"/>
    <w:rsid w:val="4FAD7E60"/>
    <w:rsid w:val="4FEE189E"/>
    <w:rsid w:val="500B7C38"/>
    <w:rsid w:val="52826DF3"/>
    <w:rsid w:val="5345653C"/>
    <w:rsid w:val="53F038EA"/>
    <w:rsid w:val="549F2962"/>
    <w:rsid w:val="54E01333"/>
    <w:rsid w:val="554779BB"/>
    <w:rsid w:val="5668599A"/>
    <w:rsid w:val="59BA69E3"/>
    <w:rsid w:val="5A661DF4"/>
    <w:rsid w:val="5ACF0178"/>
    <w:rsid w:val="5ACF55AA"/>
    <w:rsid w:val="5B3109BF"/>
    <w:rsid w:val="5B9E3DE4"/>
    <w:rsid w:val="5BE42A48"/>
    <w:rsid w:val="5C3E17F9"/>
    <w:rsid w:val="5C483ABC"/>
    <w:rsid w:val="5D052980"/>
    <w:rsid w:val="5D3A6920"/>
    <w:rsid w:val="5D8135CC"/>
    <w:rsid w:val="5DF10A2F"/>
    <w:rsid w:val="5EB10270"/>
    <w:rsid w:val="5ED57F57"/>
    <w:rsid w:val="5EF534F9"/>
    <w:rsid w:val="600446EC"/>
    <w:rsid w:val="600D2EE6"/>
    <w:rsid w:val="61D4087B"/>
    <w:rsid w:val="621760F6"/>
    <w:rsid w:val="62246B60"/>
    <w:rsid w:val="628A2B7E"/>
    <w:rsid w:val="644F1ACD"/>
    <w:rsid w:val="64751744"/>
    <w:rsid w:val="67060D39"/>
    <w:rsid w:val="67FF1998"/>
    <w:rsid w:val="680D1D99"/>
    <w:rsid w:val="69431270"/>
    <w:rsid w:val="6A147DD2"/>
    <w:rsid w:val="6A7F4F75"/>
    <w:rsid w:val="6ACA16F9"/>
    <w:rsid w:val="6B16774A"/>
    <w:rsid w:val="6C467142"/>
    <w:rsid w:val="6CB03B45"/>
    <w:rsid w:val="6ECE2681"/>
    <w:rsid w:val="6ED12033"/>
    <w:rsid w:val="72340F9C"/>
    <w:rsid w:val="747C2658"/>
    <w:rsid w:val="75470C13"/>
    <w:rsid w:val="763243C9"/>
    <w:rsid w:val="774152C9"/>
    <w:rsid w:val="7747399E"/>
    <w:rsid w:val="78863ED2"/>
    <w:rsid w:val="793070F8"/>
    <w:rsid w:val="79D825C1"/>
    <w:rsid w:val="7B5D131E"/>
    <w:rsid w:val="7B815D54"/>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Normal.dotm</Template>
  <Pages>54</Pages>
  <Words>29213</Words>
  <Characters>31319</Characters>
  <Lines>1</Lines>
  <Paragraphs>1</Paragraphs>
  <TotalTime>18</TotalTime>
  <ScaleCrop>false</ScaleCrop>
  <LinksUpToDate>false</LinksUpToDate>
  <CharactersWithSpaces>31713</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2025-10-13T07:30:00Z</dcterms:created>
  <dc:creator>hj j</dc:creator>
  <cp:lastModifiedBy>yubin</cp:lastModifiedBy>
  <cp:lastPrinted>2022-10-31T00:58:00Z</cp:lastPrinted>
  <dcterms:modified xsi:type="dcterms:W3CDTF">2025-10-14T05:17:59Z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