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杭州电子科技大学教育发展基金会</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“现代信息资源管理丛书”出版服务</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7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“现代信息资源管理丛书”出版服务</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QSZBB260271FFGKL</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杭州电子科技大学教育发展基金会</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3F5C885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2983EF95">
      <w:pPr>
        <w:keepNext w:val="0"/>
        <w:keepLines w:val="0"/>
        <w:widowControl/>
        <w:suppressLineNumbers w:val="0"/>
        <w:autoSpaceDE w:val="0"/>
        <w:autoSpaceDN/>
        <w:spacing w:line="288" w:lineRule="auto"/>
        <w:jc w:val="center"/>
        <w:rPr>
          <w:rFonts w:hint="eastAsia" w:ascii="宋体" w:hAnsi="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（非政府采购）</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r>
        <w:rPr>
          <w:rFonts w:hint="eastAsia" w:ascii="宋体" w:hAnsi="宋体" w:cs="宋体"/>
          <w:i w:val="0"/>
          <w:iCs w:val="0"/>
          <w:color w:val="auto"/>
          <w:kern w:val="0"/>
          <w:sz w:val="21"/>
          <w:szCs w:val="21"/>
          <w:highlight w:val="none"/>
          <w:lang w:val="en-US" w:eastAsia="zh-CN" w:bidi="ar"/>
        </w:rPr>
        <w:t>QSZBB260271FFGKL</w:t>
      </w:r>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“现代信息资源管理丛书”出版服务</w:t>
      </w:r>
    </w:p>
    <w:p w14:paraId="229A0E2B">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预算金额（元）：</w:t>
      </w:r>
      <w:r>
        <w:rPr>
          <w:rFonts w:hint="eastAsia" w:ascii="宋体" w:hAnsi="宋体" w:cs="宋体"/>
          <w:color w:val="auto"/>
          <w:kern w:val="0"/>
          <w:sz w:val="21"/>
          <w:szCs w:val="21"/>
          <w:highlight w:val="none"/>
          <w:lang w:val="en-US" w:eastAsia="zh-CN" w:bidi="ar"/>
        </w:rPr>
        <w:t>1300000</w:t>
      </w:r>
    </w:p>
    <w:p w14:paraId="4DB1A4E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最高限价（元）：1300000</w:t>
      </w:r>
    </w:p>
    <w:p w14:paraId="104CEC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本项目是否接受联合体投标：</w:t>
      </w:r>
      <w:r>
        <w:rPr>
          <w:rFonts w:hint="eastAsia" w:ascii="宋体" w:hAnsi="宋体" w:cs="宋体"/>
          <w:color w:val="auto"/>
          <w:kern w:val="0"/>
          <w:sz w:val="21"/>
          <w:szCs w:val="21"/>
          <w:highlight w:val="none"/>
          <w:lang w:val="en-US" w:eastAsia="zh-CN" w:bidi="ar"/>
        </w:rPr>
        <w:t>否</w:t>
      </w:r>
    </w:p>
    <w:p w14:paraId="64A87BF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合同履行期限：自合同签订之日起至2026年1</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月3</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日前交付。</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7"/>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“现代信息资源管理丛书”出版服务</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w:t>
            </w:r>
          </w:p>
        </w:tc>
      </w:tr>
    </w:tbl>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247BC7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符合</w:t>
      </w:r>
      <w:r>
        <w:rPr>
          <w:rFonts w:hint="eastAsia" w:ascii="宋体" w:hAnsi="宋体" w:eastAsia="宋体" w:cs="宋体"/>
          <w:color w:val="auto"/>
          <w:kern w:val="0"/>
          <w:sz w:val="21"/>
          <w:szCs w:val="21"/>
          <w:highlight w:val="none"/>
          <w:lang w:val="en-US" w:eastAsia="zh-CN" w:bidi="ar"/>
        </w:rPr>
        <w:t>以下要求：</w:t>
      </w:r>
    </w:p>
    <w:p w14:paraId="5A7BC9F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）具有独立承担民事责任的能力；</w:t>
      </w:r>
    </w:p>
    <w:p w14:paraId="3AFEA3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）具有良好的商业信誉和健全的财务会计制度；</w:t>
      </w:r>
    </w:p>
    <w:p w14:paraId="0CE74D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）具有履行合同所必需的设备和专业技术能力；</w:t>
      </w:r>
    </w:p>
    <w:p w14:paraId="6BFA4B8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）有依法缴纳税收和社会保障资金的良好记录；</w:t>
      </w:r>
    </w:p>
    <w:p w14:paraId="13D69B6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）参加本项目采购活动前三年内，在经营活动中没有重大违法记录（重大违法记录是指投标人因违法经营受到刑事处罚或者责令停产停业、吊销许可证或者执照、较大数额罚款等行政处罚）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color w:val="auto"/>
          <w:kern w:val="0"/>
          <w:sz w:val="21"/>
          <w:szCs w:val="21"/>
          <w:highlight w:val="none"/>
          <w:lang w:val="en-US" w:eastAsia="zh-CN" w:bidi="ar"/>
        </w:rPr>
        <w:t>；</w:t>
      </w:r>
    </w:p>
    <w:p w14:paraId="15CD24D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）法律、行政法规规定的其他条件</w:t>
      </w:r>
      <w:r>
        <w:rPr>
          <w:rFonts w:hint="eastAsia" w:ascii="宋体" w:hAnsi="宋体" w:cs="宋体"/>
          <w:color w:val="auto"/>
          <w:kern w:val="0"/>
          <w:sz w:val="21"/>
          <w:szCs w:val="21"/>
          <w:highlight w:val="none"/>
          <w:lang w:val="en-US" w:eastAsia="zh-CN" w:bidi="ar"/>
        </w:rPr>
        <w:t>；</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未被信用中国（www.creditchina.gov.cn)、中国政府采购网（www.ccgp.gov.cn）列入失信被执行人、重大税收违法案件当事人名单、政府采购严重违法失信行为记录名单。</w:t>
      </w:r>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2.本项目的特定资格要求：具备新闻出版行政主管部门颁发的出版资质。</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9月14日</w:t>
      </w:r>
      <w:r>
        <w:rPr>
          <w:rFonts w:hint="eastAsia" w:ascii="宋体" w:hAnsi="宋体" w:eastAsia="宋体" w:cs="宋体"/>
          <w:color w:val="auto"/>
          <w:kern w:val="0"/>
          <w:sz w:val="21"/>
          <w:szCs w:val="21"/>
          <w:highlight w:val="none"/>
          <w:lang w:val="en-US" w:eastAsia="zh-CN" w:bidi="ar"/>
        </w:rPr>
        <w:t>至2026年</w:t>
      </w:r>
      <w:r>
        <w:rPr>
          <w:rFonts w:hint="eastAsia" w:ascii="宋体" w:hAnsi="宋体" w:cs="宋体"/>
          <w:color w:val="auto"/>
          <w:kern w:val="0"/>
          <w:sz w:val="21"/>
          <w:szCs w:val="21"/>
          <w:highlight w:val="none"/>
          <w:lang w:val="en-US" w:eastAsia="zh-CN" w:bidi="ar"/>
        </w:rPr>
        <w:t>10月8日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在线申请获取采购文件（进入“项目采购”应用，在获取采购文件菜单中选择项目，申请获取采购文件）</w:t>
      </w:r>
    </w:p>
    <w:p w14:paraId="77F749E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售价：500元整，售后不退。</w:t>
      </w:r>
    </w:p>
    <w:p w14:paraId="4FB854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收款单位（户名）：浙江求是招标代理有限公司</w:t>
      </w:r>
    </w:p>
    <w:p w14:paraId="594ACF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开户银行：工行浙大支行</w:t>
      </w:r>
    </w:p>
    <w:p w14:paraId="783C8D2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银行账号：1202024609900033043</w:t>
      </w:r>
    </w:p>
    <w:p w14:paraId="553D99E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财务联系方式：0571-87666113</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开票信息请发送邮件至：caiwu@qszb.net，提供：项目名称或编号、开票资料、收件信息并注明专普票。</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w:t>
      </w:r>
      <w:r>
        <w:rPr>
          <w:rFonts w:hint="eastAsia" w:ascii="宋体" w:hAnsi="宋体" w:cs="宋体"/>
          <w:b/>
          <w:bCs/>
          <w:color w:val="auto"/>
          <w:kern w:val="0"/>
          <w:sz w:val="21"/>
          <w:szCs w:val="21"/>
          <w:highlight w:val="none"/>
          <w:lang w:val="en-US" w:eastAsia="zh-CN" w:bidi="ar"/>
        </w:rPr>
        <w:t>投标文件</w:t>
      </w:r>
      <w:r>
        <w:rPr>
          <w:rFonts w:hint="eastAsia" w:ascii="宋体" w:hAnsi="宋体" w:eastAsia="宋体" w:cs="宋体"/>
          <w:b/>
          <w:bCs/>
          <w:color w:val="auto"/>
          <w:kern w:val="0"/>
          <w:sz w:val="21"/>
          <w:szCs w:val="21"/>
          <w:highlight w:val="none"/>
          <w:lang w:val="en-US" w:eastAsia="zh-CN" w:bidi="ar"/>
        </w:rPr>
        <w:t>提交</w:t>
      </w:r>
      <w:r>
        <w:rPr>
          <w:rFonts w:hint="eastAsia" w:ascii="宋体" w:hAnsi="宋体" w:cs="宋体"/>
          <w:b/>
          <w:bCs/>
          <w:color w:val="auto"/>
          <w:kern w:val="0"/>
          <w:sz w:val="21"/>
          <w:szCs w:val="21"/>
          <w:highlight w:val="none"/>
          <w:lang w:val="en-US" w:eastAsia="zh-CN" w:bidi="ar"/>
        </w:rPr>
        <w:t>（上传）</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auto"/>
          <w:kern w:val="0"/>
          <w:sz w:val="21"/>
          <w:szCs w:val="21"/>
          <w:highlight w:val="none"/>
          <w:lang w:val="en-US" w:eastAsia="zh-CN" w:bidi="ar"/>
        </w:rPr>
        <w:t>10月8日</w:t>
      </w:r>
      <w:bookmarkStart w:id="5" w:name="_GoBack"/>
      <w:bookmarkEnd w:id="5"/>
      <w:r>
        <w:rPr>
          <w:rFonts w:hint="eastAsia" w:ascii="宋体" w:hAnsi="宋体" w:cs="宋体"/>
          <w:color w:val="auto"/>
          <w:kern w:val="0"/>
          <w:sz w:val="21"/>
          <w:szCs w:val="21"/>
          <w:highlight w:val="none"/>
          <w:lang w:val="en-US" w:eastAsia="zh-CN" w:bidi="ar"/>
        </w:rPr>
        <w:t>13:30:00</w:t>
      </w:r>
      <w:r>
        <w:rPr>
          <w:rFonts w:hint="eastAsia" w:ascii="宋体" w:hAnsi="宋体" w:eastAsia="宋体" w:cs="宋体"/>
          <w:color w:val="auto"/>
          <w:kern w:val="0"/>
          <w:sz w:val="21"/>
          <w:szCs w:val="21"/>
          <w:highlight w:val="none"/>
          <w:lang w:val="en-US" w:eastAsia="zh-CN" w:bidi="ar"/>
        </w:rPr>
        <w:t>（北京时间）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p>
    <w:p w14:paraId="70049ABD">
      <w:pPr>
        <w:keepNext w:val="0"/>
        <w:keepLines w:val="0"/>
        <w:widowControl/>
        <w:suppressLineNumbers w:val="0"/>
        <w:autoSpaceDE w:val="0"/>
        <w:autoSpaceDN/>
        <w:spacing w:line="288" w:lineRule="auto"/>
        <w:ind w:left="0"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五、投标文件开启（开标）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10月8日13:30:00</w:t>
      </w:r>
      <w:r>
        <w:rPr>
          <w:rFonts w:hint="eastAsia" w:ascii="宋体" w:hAnsi="宋体" w:eastAsia="宋体" w:cs="宋体"/>
          <w:color w:val="auto"/>
          <w:kern w:val="0"/>
          <w:sz w:val="21"/>
          <w:szCs w:val="21"/>
          <w:highlight w:val="none"/>
          <w:lang w:val="en-US" w:eastAsia="zh-CN" w:bidi="ar"/>
        </w:rPr>
        <w:t>（北京时间）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/杭州市西湖区玉古路173号中田大厦</w:t>
      </w:r>
      <w:r>
        <w:rPr>
          <w:rFonts w:hint="eastAsia" w:ascii="宋体" w:hAnsi="宋体" w:cs="宋体"/>
          <w:color w:val="auto"/>
          <w:kern w:val="0"/>
          <w:sz w:val="21"/>
          <w:szCs w:val="21"/>
          <w:highlight w:val="none"/>
          <w:lang w:val="en-US" w:eastAsia="zh-CN" w:bidi="ar"/>
        </w:rPr>
        <w:t>16</w:t>
      </w:r>
      <w:r>
        <w:rPr>
          <w:rFonts w:hint="eastAsia" w:ascii="宋体" w:hAnsi="宋体" w:eastAsia="宋体" w:cs="宋体"/>
          <w:color w:val="auto"/>
          <w:kern w:val="0"/>
          <w:sz w:val="21"/>
          <w:szCs w:val="21"/>
          <w:highlight w:val="none"/>
          <w:lang w:val="en-US" w:eastAsia="zh-CN" w:bidi="ar"/>
        </w:rPr>
        <w:t>楼（求是招标会议室</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w:t>
      </w:r>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六</w:t>
      </w:r>
      <w:r>
        <w:rPr>
          <w:rFonts w:hint="eastAsia" w:ascii="宋体" w:hAnsi="宋体" w:eastAsia="宋体" w:cs="宋体"/>
          <w:b/>
          <w:bCs/>
          <w:color w:val="auto"/>
          <w:kern w:val="0"/>
          <w:sz w:val="21"/>
          <w:szCs w:val="21"/>
          <w:highlight w:val="none"/>
          <w:lang w:val="en-US" w:eastAsia="zh-CN" w:bidi="ar"/>
        </w:rPr>
        <w:t>、公告期限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七</w:t>
      </w:r>
      <w:r>
        <w:rPr>
          <w:rFonts w:hint="eastAsia" w:ascii="宋体" w:hAnsi="宋体" w:eastAsia="宋体" w:cs="宋体"/>
          <w:b/>
          <w:bCs/>
          <w:color w:val="auto"/>
          <w:kern w:val="0"/>
          <w:sz w:val="21"/>
          <w:szCs w:val="21"/>
          <w:highlight w:val="none"/>
          <w:lang w:val="en-US" w:eastAsia="zh-CN" w:bidi="ar"/>
        </w:rPr>
        <w:t>、其他补充事宜</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八</w:t>
      </w:r>
      <w:r>
        <w:rPr>
          <w:rFonts w:hint="eastAsia" w:ascii="宋体" w:hAnsi="宋体" w:eastAsia="宋体" w:cs="宋体"/>
          <w:b/>
          <w:bCs/>
          <w:color w:val="auto"/>
          <w:kern w:val="0"/>
          <w:sz w:val="21"/>
          <w:szCs w:val="21"/>
          <w:highlight w:val="none"/>
          <w:lang w:val="en-US" w:eastAsia="zh-CN" w:bidi="ar"/>
        </w:rPr>
        <w:t>、</w:t>
      </w:r>
      <w:r>
        <w:rPr>
          <w:rFonts w:hint="eastAsia" w:ascii="宋体" w:hAnsi="宋体" w:cs="宋体"/>
          <w:b/>
          <w:bCs/>
          <w:color w:val="auto"/>
          <w:kern w:val="0"/>
          <w:sz w:val="21"/>
          <w:szCs w:val="21"/>
          <w:highlight w:val="none"/>
          <w:lang w:val="en-US" w:eastAsia="zh-CN" w:bidi="ar"/>
        </w:rPr>
        <w:t>凡</w:t>
      </w:r>
      <w:r>
        <w:rPr>
          <w:rFonts w:hint="eastAsia" w:ascii="宋体" w:hAnsi="宋体" w:eastAsia="宋体" w:cs="宋体"/>
          <w:b/>
          <w:bCs/>
          <w:color w:val="auto"/>
          <w:kern w:val="0"/>
          <w:sz w:val="21"/>
          <w:szCs w:val="21"/>
          <w:highlight w:val="none"/>
          <w:lang w:val="en-US" w:eastAsia="zh-CN" w:bidi="ar"/>
        </w:rPr>
        <w:t>对本次采购提出询问、质疑请按以下方式联系</w:t>
      </w:r>
    </w:p>
    <w:p w14:paraId="61FA405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7A9815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名称：杭州电子科技大学教育发展基金会</w:t>
      </w:r>
    </w:p>
    <w:p w14:paraId="429FC46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63404A2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项目联系人（询问）：刘老师</w:t>
      </w:r>
    </w:p>
    <w:p w14:paraId="2366CB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项目联系方式（询问）：15669095669</w:t>
      </w:r>
    </w:p>
    <w:p w14:paraId="1CCE39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31B81D8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，点击右侧咨询小采，获取采小蜜智能服务管家帮助，或拨打服务热线95763获取热线服务帮助。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：服务</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7"/>
        <w:tblW w:w="4998"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91"/>
        <w:gridCol w:w="5504"/>
        <w:gridCol w:w="3297"/>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“现代信息资源管理丛书”出版服务</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1300000</w:t>
            </w:r>
          </w:p>
        </w:tc>
      </w:tr>
    </w:tbl>
    <w:p w14:paraId="180D6751">
      <w:pPr>
        <w:keepNext w:val="0"/>
        <w:keepLines w:val="0"/>
        <w:widowControl/>
        <w:suppressLineNumbers w:val="0"/>
        <w:spacing w:line="288" w:lineRule="auto"/>
        <w:jc w:val="left"/>
        <w:rPr>
          <w:rFonts w:hint="eastAsia" w:ascii="宋体" w:hAnsi="宋体" w:eastAsia="宋体" w:cs="宋体"/>
          <w:b/>
          <w:bCs/>
          <w:i w:val="0"/>
          <w:iCs w:val="0"/>
          <w:color w:val="auto"/>
          <w:kern w:val="0"/>
          <w:sz w:val="21"/>
          <w:szCs w:val="21"/>
          <w:highlight w:val="none"/>
          <w:lang w:val="en-US" w:eastAsia="zh-CN" w:bidi="ar"/>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二</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商务要求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4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交付</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自合同签订之日起至2026年12月31日前交付。</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28"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C6664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312F1B97">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0FBB23A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5BEFD893">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w:t>
            </w:r>
            <w:r>
              <w:rPr>
                <w:rFonts w:hint="eastAsia" w:ascii="宋体" w:hAnsi="宋体" w:cs="宋体"/>
                <w:color w:val="auto"/>
                <w:spacing w:val="-6"/>
                <w:kern w:val="0"/>
                <w:sz w:val="21"/>
                <w:szCs w:val="21"/>
                <w:highlight w:val="none"/>
                <w:lang w:val="en-US" w:eastAsia="zh-CN" w:bidi="ar"/>
              </w:rPr>
              <w:t>杭州电子科技大学教育发展基金会</w:t>
            </w:r>
          </w:p>
          <w:p w14:paraId="36CB9BE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开户银行：浙商银行杭州文新支行</w:t>
            </w:r>
          </w:p>
          <w:p w14:paraId="139AF278">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银行账号：3310011210120100027655</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C7E1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1.合同生效以及具备实施条件且供应商已向采购人提交银行、保险公司等金融机构出具的预付款保函后，7个工作日内，采购人向供应商支付合同总价的30%；服务完成，经采购人验收合格并收到发票后7个工作日内，向供应商支付合同总价的70%。</w:t>
            </w:r>
          </w:p>
          <w:p w14:paraId="12CA2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2.在签订合同时，供应商明确表示无需预付款或者主动要求降低预付款比例的，可降低预付款比例（预付款保函同步调整）。</w:t>
            </w:r>
          </w:p>
          <w:p w14:paraId="5A7EB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3.若供应商收取预付款，要求预付款保函有效期覆盖项目履约时间；提供了预付款保函则供应商无需再缴纳履约保证金。</w:t>
            </w:r>
          </w:p>
          <w:p w14:paraId="756B2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4.签订合同时供应商明确表示无需预付款的，可以采用以下付款方式：</w:t>
            </w:r>
          </w:p>
          <w:p w14:paraId="51E0D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①一次性付款：服务完成，采购人验收合格并收到发票后10个工作日内，采购人向供应商支付全部合同价款。</w:t>
            </w:r>
          </w:p>
          <w:p w14:paraId="0BB38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rPr>
            </w:pPr>
            <w:r>
              <w:rPr>
                <w:rFonts w:hint="eastAsia" w:ascii="宋体" w:hAnsi="宋体" w:eastAsia="宋体" w:cs="宋体"/>
                <w:i w:val="0"/>
                <w:iCs w:val="0"/>
                <w:color w:val="auto"/>
                <w:spacing w:val="-6"/>
                <w:kern w:val="0"/>
                <w:sz w:val="21"/>
                <w:szCs w:val="21"/>
                <w:lang w:val="en-US" w:eastAsia="zh-CN" w:bidi="ar"/>
              </w:rPr>
              <w:t>②按期结算：每（月\季度\半年\年）末，合同生效、具备使用条件并经采购人验收合格并收到发票后10个工作日内，采购人向供应商支付本期款项。</w:t>
            </w:r>
          </w:p>
          <w:p w14:paraId="0023E74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rPr>
              <w:t>③按进度付款：</w:t>
            </w:r>
            <w:r>
              <w:rPr>
                <w:rFonts w:hint="eastAsia" w:ascii="宋体" w:hAnsi="宋体" w:eastAsia="宋体" w:cs="宋体"/>
                <w:i w:val="0"/>
                <w:iCs w:val="0"/>
                <w:color w:val="auto"/>
                <w:spacing w:val="-6"/>
                <w:kern w:val="0"/>
                <w:sz w:val="21"/>
                <w:szCs w:val="21"/>
                <w:highlight w:val="none"/>
                <w:lang w:val="en-US" w:eastAsia="zh-CN" w:bidi="ar"/>
              </w:rPr>
              <w:t>每个进度节点，</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验收合格并收到发票后10个工作日内，采购人向供应商支付对应款项，具体结点及付款额度</w:t>
            </w:r>
            <w:r>
              <w:rPr>
                <w:rFonts w:hint="eastAsia" w:ascii="宋体" w:hAnsi="宋体" w:cs="宋体"/>
                <w:i w:val="0"/>
                <w:iCs w:val="0"/>
                <w:color w:val="auto"/>
                <w:spacing w:val="-6"/>
                <w:kern w:val="0"/>
                <w:sz w:val="21"/>
                <w:szCs w:val="21"/>
                <w:highlight w:val="none"/>
                <w:lang w:val="en-US" w:eastAsia="zh-CN" w:bidi="ar"/>
              </w:rPr>
              <w:t>成交后由采购人和供应商另行商定</w:t>
            </w:r>
            <w:r>
              <w:rPr>
                <w:rFonts w:hint="eastAsia" w:ascii="宋体" w:hAnsi="宋体" w:eastAsia="宋体" w:cs="宋体"/>
                <w:i w:val="0"/>
                <w:iCs w:val="0"/>
                <w:color w:val="auto"/>
                <w:spacing w:val="-6"/>
                <w:kern w:val="0"/>
                <w:sz w:val="21"/>
                <w:szCs w:val="21"/>
                <w:highlight w:val="none"/>
                <w:lang w:val="en-US" w:eastAsia="zh-CN" w:bidi="ar"/>
              </w:rPr>
              <w:t>。</w:t>
            </w:r>
          </w:p>
          <w:p w14:paraId="25284A9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④其它支付形式</w:t>
            </w:r>
            <w:r>
              <w:rPr>
                <w:rFonts w:hint="eastAsia" w:ascii="宋体" w:hAnsi="宋体" w:cs="宋体"/>
                <w:i w:val="0"/>
                <w:iCs w:val="0"/>
                <w:color w:val="auto"/>
                <w:spacing w:val="-6"/>
                <w:kern w:val="0"/>
                <w:sz w:val="21"/>
                <w:szCs w:val="21"/>
                <w:highlight w:val="none"/>
                <w:lang w:val="en-US" w:eastAsia="zh-CN" w:bidi="ar"/>
              </w:rPr>
              <w:t>：服务期满1个月，采购人收到增值税发票后7个工作日内，向供应商支付合同总价的50%；服务完成，经采购人验收合格并收到增值税发票后7个工作日内，向供应商支付合同总价的50%</w:t>
            </w:r>
            <w:r>
              <w:rPr>
                <w:rFonts w:hint="eastAsia" w:ascii="宋体" w:hAnsi="宋体" w:eastAsia="宋体" w:cs="宋体"/>
                <w:i w:val="0"/>
                <w:iCs w:val="0"/>
                <w:color w:val="auto"/>
                <w:spacing w:val="-6"/>
                <w:kern w:val="0"/>
                <w:sz w:val="21"/>
                <w:szCs w:val="21"/>
                <w:highlight w:val="none"/>
                <w:lang w:val="en-US" w:eastAsia="zh-CN" w:bidi="ar"/>
              </w:rPr>
              <w:t>。</w:t>
            </w:r>
          </w:p>
          <w:p w14:paraId="47B5F44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须交纳合同约定的履约保证金（如有）并提供采购人财务处开具的履约保证金收据，供应商向采购人开具等额有效的合格发票。采购人开票信息如下：</w:t>
            </w:r>
          </w:p>
          <w:p w14:paraId="6BC7D53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w:t>
            </w:r>
            <w:r>
              <w:rPr>
                <w:rFonts w:hint="eastAsia" w:ascii="宋体" w:hAnsi="宋体" w:cs="宋体"/>
                <w:i w:val="0"/>
                <w:iCs w:val="0"/>
                <w:color w:val="auto"/>
                <w:spacing w:val="-6"/>
                <w:kern w:val="0"/>
                <w:sz w:val="21"/>
                <w:szCs w:val="21"/>
                <w:highlight w:val="none"/>
                <w:lang w:val="en-US" w:eastAsia="zh-CN" w:bidi="ar"/>
              </w:rPr>
              <w:t>杭州电子科技大学教育发展基金会</w:t>
            </w:r>
            <w:r>
              <w:rPr>
                <w:rFonts w:hint="eastAsia" w:ascii="宋体" w:hAnsi="宋体" w:eastAsia="宋体" w:cs="宋体"/>
                <w:i w:val="0"/>
                <w:iCs w:val="0"/>
                <w:color w:val="auto"/>
                <w:spacing w:val="-6"/>
                <w:kern w:val="0"/>
                <w:sz w:val="21"/>
                <w:szCs w:val="21"/>
                <w:highlight w:val="none"/>
                <w:lang w:val="en-US" w:eastAsia="zh-CN" w:bidi="ar"/>
              </w:rPr>
              <w:t>。税号：53330000A9337664X2</w:t>
            </w:r>
          </w:p>
          <w:p w14:paraId="6E56C6C7">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w:t>
            </w:r>
            <w:r>
              <w:rPr>
                <w:rFonts w:hint="eastAsia" w:ascii="宋体" w:hAnsi="宋体" w:cs="宋体"/>
                <w:i w:val="0"/>
                <w:iCs w:val="0"/>
                <w:color w:val="auto"/>
                <w:spacing w:val="-6"/>
                <w:kern w:val="0"/>
                <w:sz w:val="21"/>
                <w:szCs w:val="21"/>
                <w:highlight w:val="none"/>
                <w:lang w:val="en-US" w:eastAsia="zh-CN" w:bidi="ar"/>
              </w:rPr>
              <w:t>浙商银行杭州文新支行</w:t>
            </w:r>
            <w:r>
              <w:rPr>
                <w:rFonts w:hint="eastAsia" w:ascii="宋体" w:hAnsi="宋体" w:eastAsia="宋体" w:cs="宋体"/>
                <w:i w:val="0"/>
                <w:iCs w:val="0"/>
                <w:color w:val="auto"/>
                <w:spacing w:val="-6"/>
                <w:kern w:val="0"/>
                <w:sz w:val="21"/>
                <w:szCs w:val="21"/>
                <w:highlight w:val="none"/>
                <w:lang w:val="en-US" w:eastAsia="zh-CN" w:bidi="ar"/>
              </w:rPr>
              <w:t>。账号：3310011210120100027655</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三</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cs="宋体"/>
          <w:b/>
          <w:bCs/>
          <w:i w:val="0"/>
          <w:iCs w:val="0"/>
          <w:color w:val="auto"/>
          <w:kern w:val="0"/>
          <w:sz w:val="21"/>
          <w:szCs w:val="21"/>
          <w:highlight w:val="none"/>
          <w:lang w:val="en-US" w:eastAsia="zh-CN" w:bidi="ar"/>
        </w:rPr>
        <w:t>服务</w:t>
      </w:r>
      <w:r>
        <w:rPr>
          <w:rFonts w:hint="eastAsia" w:ascii="宋体" w:hAnsi="宋体" w:eastAsia="宋体" w:cs="宋体"/>
          <w:b/>
          <w:bCs/>
          <w:i w:val="0"/>
          <w:iCs w:val="0"/>
          <w:color w:val="auto"/>
          <w:kern w:val="0"/>
          <w:sz w:val="21"/>
          <w:szCs w:val="21"/>
          <w:highlight w:val="none"/>
          <w:lang w:val="en-US" w:eastAsia="zh-CN" w:bidi="ar"/>
        </w:rPr>
        <w:t>要求</w:t>
      </w:r>
    </w:p>
    <w:p w14:paraId="53F436C7">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1.项目概况：</w:t>
      </w:r>
    </w:p>
    <w:p w14:paraId="6891D37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出版项目旨在系统整理与更新“现代信息资源管理丛书”，打造一套高质量的信息资源管理学科教材体系。通过13本教材的出版与修订，全面反映信息资源管理领域的最新发展与教学需求，助力学科建设与人才培养，按照《普通高等学校教材管理办法》（教材〔2019〕3号）的相关要求进行总体规划和实施。具体书目名单如下：</w:t>
      </w:r>
    </w:p>
    <w:p w14:paraId="50A0323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（1）《信息资源管理学（第二版）》</w:t>
      </w:r>
    </w:p>
    <w:p w14:paraId="5D0423B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（2）《信息分析（第三版）》</w:t>
      </w:r>
    </w:p>
    <w:p w14:paraId="47413C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（3）《政府信息资源管理（第二版）》</w:t>
      </w:r>
    </w:p>
    <w:p w14:paraId="23F9261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（4）《网络信息资源开发与利用（第二版）》</w:t>
      </w:r>
    </w:p>
    <w:p w14:paraId="69B929B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（5）《电子商务信息管理（第二版）》</w:t>
      </w:r>
    </w:p>
    <w:p w14:paraId="544B054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（6）《信息资源管理政策与法规（第二版）》</w:t>
      </w:r>
    </w:p>
    <w:p w14:paraId="5000D68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（7）《信息咨询与智能决策（第二版）》</w:t>
      </w:r>
    </w:p>
    <w:p w14:paraId="4B1AD33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（8）《竞争情报学（第二版）》</w:t>
      </w:r>
    </w:p>
    <w:p w14:paraId="789E62D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（9）《知识获取与用户研究》</w:t>
      </w:r>
    </w:p>
    <w:p w14:paraId="3D9B57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（10）《信息管理技术与信息系统》</w:t>
      </w:r>
    </w:p>
    <w:p w14:paraId="778B322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（11）《国外信息资源管理》</w:t>
      </w:r>
    </w:p>
    <w:p w14:paraId="5C3C1D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（12）《网络信息安全与保密管理》</w:t>
      </w:r>
    </w:p>
    <w:p w14:paraId="005C96A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（13）《数据科学与大数据分析》</w:t>
      </w:r>
    </w:p>
    <w:p w14:paraId="1A0F8DB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2.规格要求：</w:t>
      </w:r>
    </w:p>
    <w:p w14:paraId="55BF089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内容编辑须严格遵循学术规范，确保无知识性、逻辑性错误。16开，正文，70克胶版纸，两面单色印刷；封面，250克铜版纸，四色印刷，成品无瑕疵。每册书出版30本平装本，作为备品库存，备品书与发行版本质量完全一致。供应商需有丰富的各类图书排版、封面设计经验，对封面和正文版式进行设计、审核，要求风格简洁大气，图表效果清晰，文字叙述优美，简体排版，字体不小于五号字，处理好标题、页码、正文、注文、图表相互之间的关系，使版式设计灵活，版面美观、易读性好。</w:t>
      </w:r>
    </w:p>
    <w:p w14:paraId="423BD00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应配备专业的设计人员，设计人员的资历及选定必须得到采购人的认可。供应商需提供封面设计方案，为项目提供封面设计样本和版式设计样本。方案内容需满足本系列图书高标准要求，经采购人审核同意方可出版。</w:t>
      </w:r>
    </w:p>
    <w:p w14:paraId="66A9BE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3.服务要求：</w:t>
      </w:r>
    </w:p>
    <w:p w14:paraId="351566B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需对书稿进行专业整理和编辑加工，根据书稿实际情况，出版前需要有相关专家审稿，并对科学性、知识性和政治敏感问题、民族宗教问题进行把关，按照要求进行审查，以保证语言流畅、内容准确。要求对接编辑服务态度好，响应速度快，出版时间（2026年12月）须确保不延误。库存书需妥善包装、按时寄达指定地址，并提供后续咨询与补寄服务支持。</w:t>
      </w:r>
    </w:p>
    <w:p w14:paraId="695335E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4.图书质量要求：</w:t>
      </w:r>
    </w:p>
    <w:p w14:paraId="4B84848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4.1 印刷字迹清晰，黑色均匀适度，书页无黑点，无缺字，无指印。</w:t>
      </w:r>
    </w:p>
    <w:p w14:paraId="57356A7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4.2 页码装订无错漏、颠倒，无倒页、漏页，裁剪符合国家标准。</w:t>
      </w:r>
    </w:p>
    <w:p w14:paraId="10DF9C3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 纸质色泽一致，平整光洁。</w:t>
      </w:r>
    </w:p>
    <w:p w14:paraId="6BF76C8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 装订符合标准，封面与书芯粘结牢固,书背平直，无皱折、变色、破损等。</w:t>
      </w:r>
    </w:p>
    <w:p w14:paraId="1E44EAC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 成品装箱，整本无破损。</w:t>
      </w:r>
    </w:p>
    <w:p w14:paraId="19A7982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4.6 书稿内容准确无误，文字表达通俗易懂，编校质量符合国家标准，装帧设计美观大方，印制工艺先进、套色准确、墨色均匀，图书整体质量达到优秀水平。</w:t>
      </w:r>
    </w:p>
    <w:p w14:paraId="07AB3BC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4.7 供应商所选择的印刷厂商必须得到采购人的认可。</w:t>
      </w:r>
    </w:p>
    <w:p w14:paraId="6126140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5.运输包装要求：</w:t>
      </w:r>
    </w:p>
    <w:p w14:paraId="21315E0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5.1 依照合同规定时间，供应商须将所有产品运抵采购人指定地点；所需一切搬运工具、运输设备均由投标人自备，并在运输前一周提供详细清单；在交货前由采购人对进场货物进行质量检查。</w:t>
      </w:r>
    </w:p>
    <w:p w14:paraId="66BAD8E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 包装箱应能保护产品免遭外界的损坏并作好防潮和防水包装；包装箱上应清楚注明产品名称、产品规格、发货单位、接收单位、交货地址、毛重、体积、运输条件等。</w:t>
      </w:r>
    </w:p>
    <w:p w14:paraId="027577D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5.3 由于运输和包装不当导致的产品损坏由供应商负责。</w:t>
      </w:r>
    </w:p>
    <w:p w14:paraId="608A98C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6.人员要求：</w:t>
      </w:r>
    </w:p>
    <w:p w14:paraId="479E207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6.1 编辑团队。有图书出版经验和专业背景的编辑团队执行本项目。项目负责人具备中级职称；所有编辑要求有中级及以上编辑资格证和责任编辑证书。</w:t>
      </w:r>
    </w:p>
    <w:p w14:paraId="68D0A26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 设计团队，有</w:t>
      </w:r>
      <w:r>
        <w:rPr>
          <w:rFonts w:hint="eastAsia" w:ascii="宋体" w:hAnsi="宋体" w:eastAsia="宋体" w:cs="宋体"/>
          <w:b w:val="0"/>
          <w:bCs w:val="0"/>
          <w:color w:val="auto"/>
          <w:kern w:val="2"/>
          <w:sz w:val="21"/>
          <w:szCs w:val="21"/>
          <w:highlight w:val="none"/>
          <w:lang w:val="en-US" w:eastAsia="zh-Hans" w:bidi="ar-SA"/>
        </w:rPr>
        <w:t>各类</w:t>
      </w:r>
      <w:r>
        <w:rPr>
          <w:rFonts w:hint="eastAsia" w:ascii="宋体" w:hAnsi="宋体" w:eastAsia="宋体" w:cs="宋体"/>
          <w:b w:val="0"/>
          <w:bCs w:val="0"/>
          <w:color w:val="auto"/>
          <w:kern w:val="2"/>
          <w:sz w:val="21"/>
          <w:szCs w:val="21"/>
          <w:highlight w:val="none"/>
          <w:lang w:val="en-US" w:eastAsia="zh-CN" w:bidi="ar-SA"/>
        </w:rPr>
        <w:t>图书封面及版式设计经验的美编执行本项目。</w:t>
      </w:r>
    </w:p>
    <w:p w14:paraId="21090B9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 出版、印刷团队。有图书出版经验和承印此类图书的印刷厂执行本项目。</w:t>
      </w:r>
    </w:p>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2" w:firstLineChars="20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A594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rPr>
              <w:t>人民币</w:t>
            </w:r>
            <w:r>
              <w:rPr>
                <w:rFonts w:hint="eastAsia" w:ascii="宋体" w:hAnsi="宋体" w:cs="宋体"/>
                <w:color w:val="auto"/>
                <w:sz w:val="21"/>
                <w:szCs w:val="21"/>
                <w:highlight w:val="none"/>
                <w:lang w:val="en-US" w:eastAsia="zh-CN"/>
              </w:rPr>
              <w:t>12</w:t>
            </w:r>
            <w:r>
              <w:rPr>
                <w:rFonts w:hint="default" w:ascii="宋体" w:hAnsi="宋体" w:eastAsia="宋体" w:cs="宋体"/>
                <w:color w:val="auto"/>
                <w:sz w:val="21"/>
                <w:szCs w:val="21"/>
                <w:highlight w:val="none"/>
                <w:lang w:val="en-US"/>
              </w:rPr>
              <w:t>000元整。</w:t>
            </w:r>
          </w:p>
          <w:p w14:paraId="34D06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rPr>
              <w:t>供应商应于投标文件提交（上传）</w:t>
            </w:r>
            <w:r>
              <w:rPr>
                <w:rFonts w:hint="eastAsia" w:ascii="宋体" w:hAnsi="宋体" w:cs="宋体"/>
                <w:color w:val="auto"/>
                <w:sz w:val="21"/>
                <w:szCs w:val="21"/>
                <w:highlight w:val="none"/>
                <w:lang w:val="en-US" w:eastAsia="zh-CN"/>
              </w:rPr>
              <w:t>截止时间</w:t>
            </w:r>
            <w:r>
              <w:rPr>
                <w:rFonts w:hint="default" w:ascii="宋体" w:hAnsi="宋体" w:eastAsia="宋体" w:cs="宋体"/>
                <w:color w:val="auto"/>
                <w:sz w:val="21"/>
                <w:szCs w:val="21"/>
                <w:highlight w:val="none"/>
                <w:lang w:val="en-US"/>
              </w:rPr>
              <w:t>前交纳并到帐（双休日及法定节假日除外）。未按要求提交投标保证金的，投标无效。</w:t>
            </w:r>
          </w:p>
          <w:p w14:paraId="2BB48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交付方式：转账、银行汇款等非现金方式</w:t>
            </w:r>
          </w:p>
          <w:p w14:paraId="5D54F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收款单位（户名）</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rPr>
              <w:t>浙江求是招标代理有限公司</w:t>
            </w:r>
          </w:p>
          <w:p w14:paraId="54B1B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开户银行：工行浙大支行</w:t>
            </w:r>
          </w:p>
          <w:p w14:paraId="2F8EB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银行帐号：1202024609900033043</w:t>
            </w:r>
          </w:p>
          <w:p w14:paraId="0DEC0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财务联系方式：0571-87666113</w:t>
            </w:r>
          </w:p>
          <w:p w14:paraId="4DD90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rPr>
              <w:t>.投标保证金退还：</w:t>
            </w:r>
          </w:p>
          <w:p w14:paraId="575C09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未中标人的投标保证金，自中标通知书发出之日起五个工作日内退还（因投标人自身原因导致无法及时退还的除外）。</w:t>
            </w:r>
          </w:p>
          <w:p w14:paraId="382FBE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中标人的投标保证金，自采购合同签订之日起五个工作日内退还（因中标人自身原因导致无法及时退还的除外）。</w:t>
            </w:r>
          </w:p>
          <w:p w14:paraId="79FCA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投标保证金退还方式：凭保证金收据自行退还。</w:t>
            </w:r>
          </w:p>
          <w:p w14:paraId="48F30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rPr>
              <w:t>.下列情况，投标保证金将不予退还：</w:t>
            </w:r>
          </w:p>
          <w:p w14:paraId="7C9A5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（1）投标人在投标有效期内撤销投标文件的；</w:t>
            </w:r>
          </w:p>
          <w:p w14:paraId="47817F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（2）投标人未按规定签订合同或转让中标的；</w:t>
            </w:r>
          </w:p>
          <w:p w14:paraId="27B9D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（3）投标人在投标期间存在提供虚假材料、相互串通投标等违法违规行为的。</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BE4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本项目是否接受联合体投标：</w:t>
            </w:r>
            <w:r>
              <w:rPr>
                <w:rFonts w:hint="eastAsia" w:ascii="宋体" w:hAnsi="宋体" w:cs="宋体"/>
                <w:color w:val="auto"/>
                <w:spacing w:val="0"/>
                <w:kern w:val="0"/>
                <w:sz w:val="21"/>
                <w:szCs w:val="21"/>
                <w:highlight w:val="none"/>
                <w:lang w:val="en-US" w:eastAsia="zh-CN" w:bidi="ar"/>
              </w:rPr>
              <w:t>否。</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2.本项目不允许分包。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（3）信用信息的使用规则：投标人被列入失信被执行人、重大税收违法案件当事人名单、政府采购严重违法失信行为记录名单的，拒绝其参与采购活动。</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评审结果公示媒体：浙江企业采购信息服务网（https://b.zhengcaiyun.cn）。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525A903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33171CA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6D2AF9E7">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41E29BE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4.“▲”系指实质性要求条款，投标人应当做出实质性响应。</w:t>
      </w:r>
    </w:p>
    <w:p w14:paraId="5738C47E">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5.书面形式，是指合同书、信件、电报、电传、传真等可以有形地表现所载内容的形式。以电子数据交换、电子邮件等方式能够有形地表现所载内容，并可以随时调取查用的数据电文，视为书面形式。</w:t>
      </w:r>
    </w:p>
    <w:p w14:paraId="3019C8C3">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6.公章，是指单位法定名称章。因特殊原因需要使用冠以法定名称的业务专用章的，投标时须提供《业务专用章使用说明函》。</w:t>
      </w:r>
    </w:p>
    <w:p w14:paraId="7FFB5029">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7.电子交易活动，是指以数据电文形式，依托电子交易平台进行的采购交易活动。</w:t>
      </w:r>
    </w:p>
    <w:p w14:paraId="7E051A7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8.电子签名，是指数据电文中以电子形式所含、所附用于识别签名人身份并表明签名人认可其中内容的数据。数据电文，是指以电子、光学、磁或者类似手段生成、发送、接收或者储存的信息。</w:t>
      </w:r>
    </w:p>
    <w:p w14:paraId="6FD4876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9.本招标文件所称的“以上”、“以下”、“以内”、“届满”，包括本数；所称的“不满”、“超过”、“以外”，不包括本数。</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w:t>
      </w:r>
      <w:r>
        <w:rPr>
          <w:rFonts w:hint="eastAsia" w:ascii="宋体" w:hAnsi="宋体" w:cs="宋体"/>
          <w:b/>
          <w:bCs/>
          <w:color w:val="auto"/>
          <w:spacing w:val="0"/>
          <w:kern w:val="0"/>
          <w:sz w:val="21"/>
          <w:szCs w:val="21"/>
          <w:highlight w:val="none"/>
          <w:lang w:val="en-US" w:eastAsia="zh-CN" w:bidi="ar"/>
        </w:rPr>
        <w:t>详见附件2</w:t>
      </w:r>
      <w:r>
        <w:rPr>
          <w:rFonts w:hint="eastAsia" w:ascii="宋体" w:hAnsi="宋体" w:eastAsia="宋体" w:cs="宋体"/>
          <w:b/>
          <w:bCs/>
          <w:color w:val="auto"/>
          <w:spacing w:val="0"/>
          <w:kern w:val="0"/>
          <w:sz w:val="21"/>
          <w:szCs w:val="21"/>
          <w:highlight w:val="none"/>
          <w:lang w:val="en-US" w:eastAsia="zh-CN" w:bidi="ar"/>
        </w:rPr>
        <w:t>。质疑函应当包括下列内容：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FA3553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4.采购人、采购代理机构认为供应商质疑不成立，或者成立但未对中标结果构成影响的，继续开展采购活动；认为供应商质疑成立且影响或者可能影响中标结果的，按照下列情况处理：</w:t>
      </w:r>
    </w:p>
    <w:p w14:paraId="3230D36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（1）对采购文件提出的质疑，通过澄清或者修改可以继续开展采购活动的，澄清或者修改采购文件后继续开展采购活动；否则应当修改采购文件后重新开展采购活动。</w:t>
      </w:r>
    </w:p>
    <w:p w14:paraId="314671D0">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z w:val="21"/>
          <w:szCs w:val="21"/>
          <w:highlight w:val="none"/>
        </w:rPr>
        <w:t>（2）对采购过程、中标结果提出的质疑，合格供应商符合法定数量时，可以从合格的中标候选人中另行确定中标供应商的，可以另行确定中标供应商或重新开展采购活动。</w:t>
      </w:r>
    </w:p>
    <w:p w14:paraId="546EE51A">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6D5B28D5">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2.中标后无正当理由拒不与采购人签订合同，将被取消中标资格。</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采购人组织对供应商履约的验收。大型或者复杂的采购项目，</w:t>
      </w:r>
      <w:r>
        <w:rPr>
          <w:rFonts w:hint="eastAsia" w:ascii="宋体" w:hAnsi="宋体" w:cs="宋体"/>
          <w:color w:val="auto"/>
          <w:spacing w:val="0"/>
          <w:kern w:val="0"/>
          <w:sz w:val="21"/>
          <w:szCs w:val="21"/>
          <w:highlight w:val="none"/>
          <w:lang w:val="en-US" w:eastAsia="zh-CN" w:bidi="ar"/>
        </w:rPr>
        <w:t>可以</w:t>
      </w:r>
      <w:r>
        <w:rPr>
          <w:rFonts w:hint="eastAsia" w:ascii="宋体" w:hAnsi="宋体" w:eastAsia="宋体" w:cs="宋体"/>
          <w:color w:val="auto"/>
          <w:spacing w:val="0"/>
          <w:kern w:val="0"/>
          <w:sz w:val="21"/>
          <w:szCs w:val="21"/>
          <w:highlight w:val="none"/>
          <w:lang w:val="en-US" w:eastAsia="zh-CN" w:bidi="ar"/>
        </w:rPr>
        <w:t>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w:t>
      </w:r>
      <w:r>
        <w:rPr>
          <w:rFonts w:hint="eastAsia" w:ascii="宋体" w:hAnsi="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lang w:val="en-US" w:eastAsia="zh-CN" w:bidi="ar"/>
        </w:rPr>
        <w:t>】名中标候选人。</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8"/>
        <w:tblW w:w="4992"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18"/>
        <w:gridCol w:w="704"/>
        <w:gridCol w:w="7424"/>
      </w:tblGrid>
      <w:tr w14:paraId="57C10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1A04D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4" w:type="pct"/>
            <w:tcBorders>
              <w:tl2br w:val="nil"/>
              <w:tr2bl w:val="nil"/>
            </w:tcBorders>
            <w:vAlign w:val="center"/>
          </w:tcPr>
          <w:p w14:paraId="3ABC46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30" w:type="pct"/>
            <w:tcBorders>
              <w:tl2br w:val="nil"/>
              <w:tr2bl w:val="nil"/>
            </w:tcBorders>
            <w:vAlign w:val="center"/>
          </w:tcPr>
          <w:p w14:paraId="359215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2AB7E4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4AFA6B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r>
      <w:tr w14:paraId="010FB0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20E0A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投标</w:t>
            </w:r>
            <w:r>
              <w:rPr>
                <w:rFonts w:hint="eastAsia" w:ascii="宋体" w:hAnsi="宋体" w:eastAsia="宋体" w:cs="宋体"/>
                <w:b/>
                <w:bCs/>
                <w:color w:val="auto"/>
                <w:kern w:val="0"/>
                <w:sz w:val="21"/>
                <w:szCs w:val="21"/>
                <w:highlight w:val="none"/>
                <w:lang w:val="en-US" w:eastAsia="zh-CN" w:bidi="ar-SA"/>
              </w:rPr>
              <w:t>报价</w:t>
            </w:r>
          </w:p>
        </w:tc>
        <w:tc>
          <w:tcPr>
            <w:tcW w:w="354" w:type="pct"/>
            <w:tcBorders>
              <w:tl2br w:val="nil"/>
              <w:tr2bl w:val="nil"/>
            </w:tcBorders>
            <w:vAlign w:val="center"/>
          </w:tcPr>
          <w:p w14:paraId="453841E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c>
          <w:tcPr>
            <w:tcW w:w="3730" w:type="pct"/>
            <w:tcBorders>
              <w:tl2br w:val="nil"/>
              <w:tr2bl w:val="nil"/>
            </w:tcBorders>
            <w:vAlign w:val="center"/>
          </w:tcPr>
          <w:p w14:paraId="34FDF93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价格分采用低价优先法计算，即满足招标文件要求且投标价格最低的投标报价为评标基准价，其他投标人的价格分按照下列公式计算：</w:t>
            </w:r>
          </w:p>
          <w:p w14:paraId="536C5F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价格分=（评标基准价/投标报价）×</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0%×100</w:t>
            </w:r>
          </w:p>
        </w:tc>
      </w:tr>
      <w:tr w14:paraId="73D16E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18D3942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w:t>
            </w:r>
          </w:p>
        </w:tc>
      </w:tr>
      <w:tr w14:paraId="0D97CB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CCED9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业绩</w:t>
            </w:r>
          </w:p>
        </w:tc>
        <w:tc>
          <w:tcPr>
            <w:tcW w:w="354" w:type="pct"/>
            <w:tcBorders>
              <w:tl2br w:val="nil"/>
              <w:tr2bl w:val="nil"/>
            </w:tcBorders>
            <w:vAlign w:val="center"/>
          </w:tcPr>
          <w:p w14:paraId="3E1534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p>
        </w:tc>
        <w:tc>
          <w:tcPr>
            <w:tcW w:w="3730" w:type="pct"/>
            <w:tcBorders>
              <w:tl2br w:val="nil"/>
              <w:tr2bl w:val="nil"/>
            </w:tcBorders>
            <w:vAlign w:val="center"/>
          </w:tcPr>
          <w:p w14:paraId="4598AB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1AEEEC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供应商自20</w:t>
            </w:r>
            <w:r>
              <w:rPr>
                <w:rFonts w:hint="eastAsia" w:ascii="宋体" w:hAnsi="宋体" w:cs="宋体"/>
                <w:color w:val="auto"/>
                <w:kern w:val="0"/>
                <w:sz w:val="21"/>
                <w:szCs w:val="21"/>
                <w:highlight w:val="none"/>
                <w:lang w:val="en-US" w:eastAsia="zh-CN" w:bidi="ar-SA"/>
              </w:rPr>
              <w:t>23</w:t>
            </w:r>
            <w:r>
              <w:rPr>
                <w:rFonts w:hint="eastAsia" w:ascii="宋体" w:hAnsi="宋体" w:eastAsia="宋体" w:cs="宋体"/>
                <w:color w:val="auto"/>
                <w:kern w:val="0"/>
                <w:sz w:val="21"/>
                <w:szCs w:val="21"/>
                <w:highlight w:val="none"/>
                <w:lang w:val="en-US" w:eastAsia="zh-CN" w:bidi="ar-SA"/>
              </w:rPr>
              <w:t>年1月1日以来（以合同签订时间为准）同类合同业绩（以提供的合同扫描件为准）：每提供1份合同业绩得</w:t>
            </w:r>
            <w:r>
              <w:rPr>
                <w:rFonts w:hint="eastAsia" w:ascii="宋体" w:hAnsi="宋体" w:cs="宋体"/>
                <w:color w:val="auto"/>
                <w:kern w:val="0"/>
                <w:sz w:val="21"/>
                <w:szCs w:val="21"/>
                <w:highlight w:val="none"/>
                <w:lang w:val="en-US" w:eastAsia="zh-CN" w:bidi="ar-SA"/>
              </w:rPr>
              <w:t>0.5</w:t>
            </w:r>
            <w:r>
              <w:rPr>
                <w:rFonts w:hint="eastAsia" w:ascii="宋体" w:hAnsi="宋体" w:eastAsia="宋体" w:cs="宋体"/>
                <w:color w:val="auto"/>
                <w:kern w:val="0"/>
                <w:sz w:val="21"/>
                <w:szCs w:val="21"/>
                <w:highlight w:val="none"/>
                <w:lang w:val="en-US" w:eastAsia="zh-CN" w:bidi="ar-SA"/>
              </w:rPr>
              <w:t>分，最高得</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w:t>
            </w:r>
          </w:p>
        </w:tc>
      </w:tr>
      <w:tr w14:paraId="36F58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6DE791D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w:t>
            </w:r>
            <w:r>
              <w:rPr>
                <w:rFonts w:hint="eastAsia" w:ascii="宋体" w:hAnsi="宋体" w:cs="宋体"/>
                <w:b/>
                <w:bCs/>
                <w:color w:val="auto"/>
                <w:kern w:val="0"/>
                <w:sz w:val="21"/>
                <w:szCs w:val="21"/>
                <w:highlight w:val="none"/>
                <w:lang w:val="en-US" w:eastAsia="zh-CN" w:bidi="ar-SA"/>
              </w:rPr>
              <w:t>89</w:t>
            </w:r>
            <w:r>
              <w:rPr>
                <w:rFonts w:hint="eastAsia" w:ascii="宋体" w:hAnsi="宋体" w:eastAsia="宋体" w:cs="宋体"/>
                <w:b/>
                <w:bCs/>
                <w:color w:val="auto"/>
                <w:kern w:val="0"/>
                <w:sz w:val="21"/>
                <w:szCs w:val="21"/>
                <w:highlight w:val="none"/>
                <w:lang w:val="en-US" w:eastAsia="zh-CN" w:bidi="ar-SA"/>
              </w:rPr>
              <w:t>）</w:t>
            </w:r>
          </w:p>
        </w:tc>
      </w:tr>
      <w:tr w14:paraId="39C492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8E7A12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响应程度</w:t>
            </w:r>
          </w:p>
        </w:tc>
        <w:tc>
          <w:tcPr>
            <w:tcW w:w="354" w:type="pct"/>
            <w:tcBorders>
              <w:tl2br w:val="nil"/>
              <w:tr2bl w:val="nil"/>
            </w:tcBorders>
            <w:vAlign w:val="center"/>
          </w:tcPr>
          <w:p w14:paraId="7872F64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3</w:t>
            </w:r>
            <w:r>
              <w:rPr>
                <w:rFonts w:hint="default" w:ascii="宋体" w:hAnsi="宋体" w:eastAsia="宋体" w:cs="宋体"/>
                <w:b/>
                <w:bCs/>
                <w:color w:val="auto"/>
                <w:kern w:val="0"/>
                <w:sz w:val="21"/>
                <w:szCs w:val="21"/>
                <w:highlight w:val="none"/>
                <w:lang w:val="en-US" w:eastAsia="zh-CN" w:bidi="ar-SA"/>
              </w:rPr>
              <w:t>9</w:t>
            </w:r>
          </w:p>
        </w:tc>
        <w:tc>
          <w:tcPr>
            <w:tcW w:w="3730" w:type="pct"/>
            <w:tcBorders>
              <w:tl2br w:val="nil"/>
              <w:tr2bl w:val="nil"/>
            </w:tcBorders>
            <w:vAlign w:val="center"/>
          </w:tcPr>
          <w:p w14:paraId="506C486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03A930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5E7D98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5F019C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技术条款低于技术要求（负偏离）的每项扣3分；</w:t>
            </w:r>
          </w:p>
          <w:p w14:paraId="519A7DC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负偏离13项及以上的，视为采购人不能接受的附加条件。</w:t>
            </w:r>
          </w:p>
        </w:tc>
      </w:tr>
      <w:tr w14:paraId="7967C3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4F1966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实施能力</w:t>
            </w:r>
          </w:p>
        </w:tc>
        <w:tc>
          <w:tcPr>
            <w:tcW w:w="354" w:type="pct"/>
            <w:tcBorders>
              <w:tl2br w:val="nil"/>
              <w:tr2bl w:val="nil"/>
            </w:tcBorders>
            <w:vAlign w:val="center"/>
          </w:tcPr>
          <w:p w14:paraId="25D52B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7103423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【主观分】</w:t>
            </w:r>
            <w:r>
              <w:rPr>
                <w:rFonts w:hint="eastAsia" w:ascii="宋体" w:hAnsi="宋体" w:cs="宋体"/>
                <w:color w:val="auto"/>
                <w:kern w:val="0"/>
                <w:sz w:val="21"/>
                <w:szCs w:val="21"/>
                <w:highlight w:val="none"/>
                <w:lang w:val="en-US" w:eastAsia="zh-CN" w:bidi="ar-SA"/>
              </w:rPr>
              <w:t>供应商</w:t>
            </w:r>
            <w:r>
              <w:rPr>
                <w:rFonts w:hint="default" w:ascii="宋体" w:hAnsi="宋体" w:eastAsia="宋体" w:cs="宋体"/>
                <w:color w:val="auto"/>
                <w:kern w:val="0"/>
                <w:sz w:val="21"/>
                <w:szCs w:val="21"/>
                <w:highlight w:val="none"/>
                <w:lang w:val="en-US" w:eastAsia="zh-CN" w:bidi="ar-SA"/>
              </w:rPr>
              <w:t>针对本项目具备的项目实施能力及技术支持</w:t>
            </w:r>
            <w:r>
              <w:rPr>
                <w:rFonts w:hint="eastAsia" w:ascii="宋体" w:hAnsi="宋体" w:cs="宋体"/>
                <w:color w:val="auto"/>
                <w:kern w:val="0"/>
                <w:sz w:val="21"/>
                <w:szCs w:val="21"/>
                <w:highlight w:val="none"/>
                <w:lang w:val="en-US" w:eastAsia="zh-CN" w:bidi="ar-SA"/>
              </w:rPr>
              <w:t>情况</w:t>
            </w:r>
            <w:r>
              <w:rPr>
                <w:rFonts w:hint="default" w:ascii="宋体" w:hAnsi="宋体" w:eastAsia="宋体" w:cs="宋体"/>
                <w:color w:val="auto"/>
                <w:kern w:val="0"/>
                <w:sz w:val="21"/>
                <w:szCs w:val="21"/>
                <w:highlight w:val="none"/>
                <w:lang w:val="en-US" w:eastAsia="zh-CN" w:bidi="ar-SA"/>
              </w:rPr>
              <w:t>（评分范围：5,4,3,2,1,0）。</w:t>
            </w:r>
          </w:p>
        </w:tc>
      </w:tr>
      <w:tr w14:paraId="4EF99D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18F9E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拟投入人员</w:t>
            </w:r>
          </w:p>
        </w:tc>
        <w:tc>
          <w:tcPr>
            <w:tcW w:w="354" w:type="pct"/>
            <w:tcBorders>
              <w:tl2br w:val="nil"/>
              <w:tr2bl w:val="nil"/>
            </w:tcBorders>
            <w:vAlign w:val="center"/>
          </w:tcPr>
          <w:p w14:paraId="0369AD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1DC25CD1">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【主观分】拟投入人员的资质、能力、同类项目经验情况（评分范围：5,4,3,2,1,0）。</w:t>
            </w:r>
          </w:p>
        </w:tc>
      </w:tr>
      <w:tr w14:paraId="0435F1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restart"/>
            <w:tcBorders>
              <w:tl2br w:val="nil"/>
              <w:tr2bl w:val="nil"/>
            </w:tcBorders>
            <w:vAlign w:val="center"/>
          </w:tcPr>
          <w:p w14:paraId="748860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项目实施方案</w:t>
            </w:r>
          </w:p>
        </w:tc>
        <w:tc>
          <w:tcPr>
            <w:tcW w:w="354" w:type="pct"/>
            <w:tcBorders>
              <w:tl2br w:val="nil"/>
              <w:tr2bl w:val="nil"/>
            </w:tcBorders>
            <w:vAlign w:val="center"/>
          </w:tcPr>
          <w:p w14:paraId="4C07F0B2">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5D165F9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【主观分】项目实施的总体设计、排版设计的方案。包括设计与书目匹配情况、排版美观情况，要求方案完整详细，合理性、可行性高，专业性、针对性强（评分范围：5,4,3,2,1,0）。</w:t>
            </w:r>
          </w:p>
        </w:tc>
      </w:tr>
      <w:tr w14:paraId="28559F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C9FD93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43079BD1">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72BC45C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【主观分】项目实施的编辑、校对、审稿的方案。包括常规文字审查、</w:t>
            </w:r>
            <w:r>
              <w:rPr>
                <w:rFonts w:hint="eastAsia" w:ascii="宋体" w:hAnsi="宋体" w:eastAsia="宋体" w:cs="宋体"/>
                <w:bCs/>
                <w:color w:val="auto"/>
                <w:kern w:val="2"/>
                <w:sz w:val="21"/>
                <w:szCs w:val="21"/>
                <w:highlight w:val="none"/>
                <w:lang w:val="en-US" w:eastAsia="zh-CN" w:bidi="ar"/>
              </w:rPr>
              <w:t>对科学性、知识性问题和政治敏感问题、民族宗教问题进行把关，</w:t>
            </w:r>
            <w:r>
              <w:rPr>
                <w:rFonts w:hint="eastAsia" w:ascii="宋体" w:hAnsi="宋体" w:eastAsia="宋体" w:cs="宋体"/>
                <w:color w:val="auto"/>
                <w:kern w:val="2"/>
                <w:sz w:val="21"/>
                <w:szCs w:val="21"/>
                <w:highlight w:val="none"/>
                <w:lang w:val="en-US" w:eastAsia="zh-CN" w:bidi="ar"/>
              </w:rPr>
              <w:t>要求方案完整详细，合理性、可行性高，专业性、针对性强（评分范围：5,4,3,2,1,0）。</w:t>
            </w:r>
          </w:p>
        </w:tc>
      </w:tr>
      <w:tr w14:paraId="2AED41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16D4A21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7E8AAD34">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165F483D">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【主观分】项目实施的印刷、装订、出版方案。包括整体质量、成品效果等，要求方案完整详细，合理性、可行性高，专业性、针对性强（评分范围：5,4,3,2,1,0）。</w:t>
            </w:r>
          </w:p>
        </w:tc>
      </w:tr>
      <w:tr w14:paraId="2E9A0C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0CA3F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0AE5619C">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18D384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【主观分】项目实施方案成品运输的方案。要求方案完整详细，合理性、可行性高，专业性、针对性强（评分范围：5,4,3,2,1,0）。</w:t>
            </w:r>
          </w:p>
        </w:tc>
      </w:tr>
      <w:tr w14:paraId="664502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573412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1A7E8C1A">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4C4791A">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针对本项目的进度计划，要求进度计划具备合理性、可实施性，描述具体、针对性强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72FB06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68AB430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212161A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415F0601">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eastAsia="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针对本项目的突发应急预案，要求突发应急预案具备合理性，可行性，内容完整、描述具体、针对性强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207AEE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76A9FD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3A49FE1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634CBD5">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【主观分】供应商对本项目实施过程中可能存在的问题提出的合理化建议和改进措施，要求具备合理性，可行性，有利于项目实施（评分范围：5,4,3,2,1,0）。</w:t>
            </w:r>
          </w:p>
        </w:tc>
      </w:tr>
      <w:tr w14:paraId="04D3C5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14452E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default" w:ascii="宋体" w:hAnsi="宋体" w:eastAsia="宋体" w:cs="宋体"/>
                <w:b/>
                <w:bCs/>
                <w:color w:val="auto"/>
                <w:kern w:val="0"/>
                <w:sz w:val="21"/>
                <w:szCs w:val="21"/>
                <w:highlight w:val="none"/>
                <w:lang w:val="en-US" w:eastAsia="zh-CN" w:bidi="ar-SA"/>
              </w:rPr>
              <w:t>售后服务方案</w:t>
            </w:r>
          </w:p>
        </w:tc>
        <w:tc>
          <w:tcPr>
            <w:tcW w:w="354" w:type="pct"/>
            <w:tcBorders>
              <w:tl2br w:val="nil"/>
              <w:tr2bl w:val="nil"/>
            </w:tcBorders>
            <w:vAlign w:val="center"/>
          </w:tcPr>
          <w:p w14:paraId="5F450069">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51BB67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【主观分】根据售后服务方案的有完整性、合理性、针对性，专业服务力量和服务保障方案的详细程度（评分范围：5,4,3,2,1,0）。</w:t>
            </w:r>
          </w:p>
        </w:tc>
      </w:tr>
    </w:tbl>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8000658">
      <w:pPr>
        <w:pageBreakBefore w:val="0"/>
        <w:widowControl w:val="0"/>
        <w:kinsoku/>
        <w:wordWrap/>
        <w:overflowPunct/>
        <w:topLinePunct w:val="0"/>
        <w:bidi w:val="0"/>
        <w:spacing w:line="288" w:lineRule="auto"/>
        <w:ind w:firstLine="562" w:firstLineChars="200"/>
        <w:jc w:val="center"/>
        <w:textAlignment w:val="auto"/>
        <w:rPr>
          <w:rFonts w:hint="eastAsia" w:ascii="宋体" w:hAnsi="宋体" w:cs="宋体"/>
          <w:b/>
          <w:bCs/>
          <w:color w:val="auto"/>
          <w:kern w:val="0"/>
          <w:sz w:val="28"/>
          <w:szCs w:val="28"/>
          <w:highlight w:val="none"/>
          <w:lang w:val="en-US" w:eastAsia="zh-CN" w:bidi="ar-SA"/>
        </w:rPr>
      </w:pP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b/>
          <w:bCs/>
          <w:color w:val="auto"/>
          <w:kern w:val="0"/>
          <w:sz w:val="28"/>
          <w:szCs w:val="28"/>
          <w:highlight w:val="none"/>
          <w:lang w:val="en-US" w:eastAsia="zh-CN" w:bidi="ar-SA"/>
        </w:rPr>
        <w:t>杭州电子科技大学教育发展基金会</w:t>
      </w:r>
      <w:r>
        <w:rPr>
          <w:rFonts w:hint="eastAsia" w:ascii="宋体" w:hAnsi="宋体" w:eastAsia="宋体" w:cs="宋体"/>
          <w:b/>
          <w:bCs/>
          <w:color w:val="auto"/>
          <w:kern w:val="0"/>
          <w:sz w:val="28"/>
          <w:szCs w:val="28"/>
          <w:highlight w:val="none"/>
          <w:lang w:val="en-US" w:eastAsia="zh-CN" w:bidi="ar-SA"/>
        </w:rPr>
        <w:t>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w:t>
      </w:r>
      <w:r>
        <w:rPr>
          <w:rFonts w:hint="eastAsia" w:ascii="宋体" w:hAnsi="宋体" w:cs="宋体"/>
          <w:color w:val="auto"/>
          <w:kern w:val="0"/>
          <w:sz w:val="21"/>
          <w:szCs w:val="20"/>
          <w:highlight w:val="none"/>
          <w:lang w:val="en-US" w:eastAsia="zh-CN" w:bidi="ar-SA"/>
        </w:rPr>
        <w:t>杭州电子科技大学教育发展基金会</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0"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0"/>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教育发展基金会。开户银行：浙商银行杭州文新支行。银行账号：3310011210120100027655。</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cs="宋体"/>
          <w:color w:val="auto"/>
          <w:kern w:val="0"/>
          <w:sz w:val="21"/>
          <w:szCs w:val="20"/>
          <w:highlight w:val="none"/>
          <w:u w:val="single"/>
          <w:lang w:val="en-US" w:eastAsia="zh-CN" w:bidi="ar-SA"/>
        </w:rPr>
        <w:t>3</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cs="宋体"/>
          <w:color w:val="auto"/>
          <w:kern w:val="0"/>
          <w:sz w:val="21"/>
          <w:szCs w:val="20"/>
          <w:highlight w:val="none"/>
          <w:u w:val="single"/>
          <w:lang w:val="en-US" w:eastAsia="zh-CN" w:bidi="ar-SA"/>
        </w:rPr>
        <w:t>7</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%。若供应商收取预付款，要求预付款保函有效期覆盖项目履约时间；提供了预付款保函则供应商无需再缴纳履约保证金。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019E2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213580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服务期满1个月，</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支付合同总价的50%；服务完成，经</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验收合格并收到增值税发票后7个工作日内，向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0D09CB5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单位名称：杭州电子科技大学教育发展基金会。税号：53330000A9337664X2</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w:t>
      </w:r>
      <w:r>
        <w:rPr>
          <w:rFonts w:hint="eastAsia" w:ascii="宋体" w:hAnsi="宋体" w:cs="宋体"/>
          <w:color w:val="auto"/>
          <w:kern w:val="0"/>
          <w:sz w:val="21"/>
          <w:szCs w:val="20"/>
          <w:highlight w:val="none"/>
          <w:lang w:val="en-US" w:eastAsia="zh-CN" w:bidi="ar-SA"/>
        </w:rPr>
        <w:t>浙商银行杭州文新支行</w:t>
      </w:r>
      <w:r>
        <w:rPr>
          <w:rFonts w:hint="eastAsia" w:ascii="宋体" w:hAnsi="宋体" w:eastAsia="宋体" w:cs="宋体"/>
          <w:color w:val="auto"/>
          <w:kern w:val="0"/>
          <w:sz w:val="21"/>
          <w:szCs w:val="20"/>
          <w:highlight w:val="none"/>
          <w:lang w:val="en-US" w:eastAsia="zh-CN" w:bidi="ar-SA"/>
        </w:rPr>
        <w:t>。账号：1202026209008806216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1" w:name="_Hlk155173514"/>
      <w:r>
        <w:rPr>
          <w:rFonts w:hint="eastAsia" w:ascii="宋体" w:hAnsi="宋体" w:eastAsia="宋体" w:cs="宋体"/>
          <w:color w:val="auto"/>
          <w:kern w:val="0"/>
          <w:sz w:val="21"/>
          <w:szCs w:val="20"/>
          <w:highlight w:val="none"/>
          <w:lang w:val="en-US" w:eastAsia="zh-CN" w:bidi="ar-SA"/>
        </w:rPr>
        <w:t>八、</w:t>
      </w:r>
      <w:bookmarkEnd w:id="1"/>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2"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2"/>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 w:name="_Hlk154756502"/>
      <w:r>
        <w:rPr>
          <w:rFonts w:hint="eastAsia" w:ascii="宋体" w:hAnsi="宋体" w:eastAsia="宋体" w:cs="宋体"/>
          <w:color w:val="auto"/>
          <w:spacing w:val="-6"/>
          <w:kern w:val="0"/>
          <w:sz w:val="21"/>
          <w:szCs w:val="20"/>
          <w:highlight w:val="none"/>
          <w:lang w:val="en-US" w:eastAsia="zh-CN" w:bidi="ar-SA"/>
        </w:rPr>
        <w:t>3.</w:t>
      </w:r>
      <w:bookmarkEnd w:id="3"/>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4"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4"/>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w:t>
            </w:r>
            <w:r>
              <w:rPr>
                <w:rFonts w:hint="eastAsia" w:ascii="宋体" w:hAnsi="宋体" w:cs="宋体"/>
                <w:color w:val="auto"/>
                <w:spacing w:val="-6"/>
                <w:kern w:val="0"/>
                <w:sz w:val="21"/>
                <w:szCs w:val="21"/>
                <w:highlight w:val="none"/>
                <w:lang w:val="en-US" w:eastAsia="zh-CN" w:bidi="ar-SA"/>
              </w:rPr>
              <w:t>杭州电子科技大学教育发展基金会</w:t>
            </w:r>
            <w:r>
              <w:rPr>
                <w:rFonts w:hint="eastAsia" w:ascii="宋体" w:hAnsi="宋体" w:eastAsia="宋体" w:cs="宋体"/>
                <w:color w:val="auto"/>
                <w:spacing w:val="-6"/>
                <w:kern w:val="0"/>
                <w:sz w:val="21"/>
                <w:szCs w:val="21"/>
                <w:highlight w:val="none"/>
                <w:lang w:val="en-US" w:eastAsia="zh-CN" w:bidi="ar-SA"/>
              </w:rPr>
              <w:t>（公章）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开户银行：浙商银行杭州文新支行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帐号：3310011210120100027655</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r>
        <w:rPr>
          <w:rFonts w:hint="eastAsia" w:ascii="宋体" w:hAnsi="宋体" w:cs="宋体"/>
          <w:color w:val="auto"/>
          <w:kern w:val="0"/>
          <w:sz w:val="21"/>
          <w:szCs w:val="21"/>
          <w:highlight w:val="none"/>
          <w:lang w:val="en-US" w:eastAsia="zh-CN" w:bidi="ar"/>
        </w:rPr>
        <w:t>符合参加采购活动应当具备的一般条件的承诺函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（三）本项目的特定资格要求：根据投标邀请“申请人的资格要求”提供。</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06C7A398">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（一）开标一览表</w:t>
      </w:r>
    </w:p>
    <w:p w14:paraId="627B7073">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（如有）报价情况说明</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w:t>
      </w:r>
      <w:r>
        <w:rPr>
          <w:rFonts w:hint="eastAsia" w:ascii="宋体" w:hAnsi="宋体" w:cs="宋体"/>
          <w:b/>
          <w:bCs/>
          <w:color w:val="auto"/>
          <w:spacing w:val="-6"/>
          <w:kern w:val="0"/>
          <w:sz w:val="21"/>
          <w:szCs w:val="21"/>
          <w:highlight w:val="none"/>
          <w:lang w:val="en-US" w:eastAsia="zh-CN" w:bidi="ar"/>
        </w:rPr>
        <w:t>符合参加采购活动应当具备的一般条件的承诺函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杭州电子科技大学教育发展基金会</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w:t>
      </w:r>
      <w:r>
        <w:rPr>
          <w:rFonts w:hint="eastAsia" w:ascii="宋体" w:hAnsi="宋体" w:cs="宋体"/>
          <w:b/>
          <w:bCs/>
          <w:color w:val="auto"/>
          <w:spacing w:val="-6"/>
          <w:kern w:val="0"/>
          <w:sz w:val="21"/>
          <w:szCs w:val="21"/>
          <w:highlight w:val="none"/>
          <w:lang w:val="en-US" w:eastAsia="zh-CN" w:bidi="ar"/>
        </w:rPr>
        <w:t>以下</w:t>
      </w:r>
      <w:r>
        <w:rPr>
          <w:rFonts w:hint="eastAsia" w:ascii="宋体" w:hAnsi="宋体" w:eastAsia="宋体" w:cs="宋体"/>
          <w:b/>
          <w:bCs/>
          <w:color w:val="auto"/>
          <w:spacing w:val="-6"/>
          <w:kern w:val="0"/>
          <w:sz w:val="21"/>
          <w:szCs w:val="21"/>
          <w:highlight w:val="none"/>
          <w:lang w:val="en-US" w:eastAsia="zh-CN" w:bidi="ar"/>
        </w:rPr>
        <w:t>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r>
        <w:rPr>
          <w:rFonts w:hint="eastAsia" w:ascii="宋体" w:hAnsi="宋体" w:cs="宋体"/>
          <w:color w:val="auto"/>
          <w:spacing w:val="-6"/>
          <w:kern w:val="0"/>
          <w:sz w:val="21"/>
          <w:szCs w:val="21"/>
          <w:highlight w:val="none"/>
          <w:lang w:val="en-US" w:eastAsia="zh-CN" w:bidi="ar"/>
        </w:rPr>
        <w:t>。</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杭州电子科技大学教育发展基金会</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7474C6A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QSZBB260271FFGKL</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83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73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02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2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101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QSZBB260271FFGKL</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QSZBB260271FFGKL</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3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47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具体服务</w:t>
            </w:r>
          </w:p>
        </w:tc>
        <w:tc>
          <w:tcPr>
            <w:tcW w:w="8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9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7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574D16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83AF6C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DFF16C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（如有）报价情况说明</w:t>
      </w:r>
    </w:p>
    <w:p w14:paraId="1D0ADF57">
      <w:pPr>
        <w:keepNext w:val="0"/>
        <w:keepLines w:val="0"/>
        <w:widowControl/>
        <w:suppressLineNumbers w:val="0"/>
        <w:autoSpaceDE w:val="0"/>
        <w:autoSpaceDN/>
        <w:spacing w:line="288" w:lineRule="auto"/>
        <w:ind w:left="0" w:firstLine="412"/>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kern w:val="0"/>
          <w:sz w:val="21"/>
          <w:szCs w:val="21"/>
          <w:highlight w:val="none"/>
          <w:lang w:val="en-US" w:eastAsia="zh-CN" w:bidi="ar"/>
        </w:rPr>
        <w:t>▲供应商报价低于采购项目最高限价45%的，即投标报价&lt;采购项目最高限价×45%，提供书面说明及必要的证明材料，对投标价格作出解释。书面说明、证明材料主要是</w:t>
      </w:r>
      <w:r>
        <w:rPr>
          <w:rFonts w:hint="eastAsia" w:ascii="宋体" w:hAnsi="宋体" w:eastAsia="宋体" w:cs="宋体"/>
          <w:b/>
          <w:bCs/>
          <w:color w:val="auto"/>
          <w:spacing w:val="-2"/>
          <w:kern w:val="0"/>
          <w:sz w:val="21"/>
          <w:szCs w:val="21"/>
          <w:highlight w:val="none"/>
          <w:lang w:val="en-US" w:eastAsia="zh-CN" w:bidi="ar"/>
        </w:rPr>
        <w:t>项目具体成本测算等与报价合理性相关的说明、材料</w:t>
      </w:r>
      <w:r>
        <w:rPr>
          <w:rFonts w:hint="eastAsia" w:ascii="宋体" w:hAnsi="宋体" w:eastAsia="宋体" w:cs="宋体"/>
          <w:color w:val="auto"/>
          <w:spacing w:val="-2"/>
          <w:kern w:val="0"/>
          <w:sz w:val="21"/>
          <w:szCs w:val="21"/>
          <w:highlight w:val="none"/>
          <w:lang w:val="en-US" w:eastAsia="zh-CN" w:bidi="ar"/>
        </w:rPr>
        <w:t>。</w:t>
      </w:r>
    </w:p>
    <w:p w14:paraId="54CA821C">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1</w:t>
      </w:r>
      <w:r>
        <w:rPr>
          <w:rFonts w:hint="eastAsia" w:ascii="宋体" w:hAnsi="宋体" w:eastAsia="宋体" w:cs="宋体"/>
          <w:color w:val="auto"/>
          <w:sz w:val="28"/>
          <w:szCs w:val="28"/>
          <w:highlight w:val="none"/>
        </w:rPr>
        <w:t>：业务专用章使用说明函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邱均平教授文集和纪念集出版</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QSZBB260036FFCSL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2</w:t>
      </w:r>
      <w:r>
        <w:rPr>
          <w:rFonts w:hint="eastAsia" w:ascii="宋体" w:hAnsi="宋体" w:eastAsia="宋体" w:cs="宋体"/>
          <w:color w:val="auto"/>
          <w:sz w:val="28"/>
          <w:szCs w:val="28"/>
          <w:highlight w:val="none"/>
        </w:rPr>
        <w:t>：质疑函范本及制作说明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w:t>
      </w:r>
      <w:r>
        <w:rPr>
          <w:rFonts w:hint="eastAsia" w:ascii="宋体" w:hAnsi="宋体" w:cs="宋体"/>
          <w:color w:val="auto"/>
          <w:kern w:val="0"/>
          <w:sz w:val="21"/>
          <w:szCs w:val="21"/>
          <w:highlight w:val="none"/>
          <w:lang w:val="en-US" w:eastAsia="zh-CN" w:bidi="ar"/>
        </w:rPr>
        <w:t>标项</w:t>
      </w:r>
      <w:r>
        <w:rPr>
          <w:rFonts w:hint="eastAsia" w:ascii="宋体" w:hAnsi="宋体" w:eastAsia="宋体" w:cs="宋体"/>
          <w:color w:val="auto"/>
          <w:kern w:val="0"/>
          <w:sz w:val="21"/>
          <w:szCs w:val="21"/>
          <w:highlight w:val="none"/>
          <w:lang w:val="en-US" w:eastAsia="zh-CN" w:bidi="ar"/>
        </w:rPr>
        <w:t>进行质疑，质疑函中应列明具体标项号。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平台提起质疑的，按照平台相关规定执行。</w:t>
      </w:r>
    </w:p>
    <w:p w14:paraId="2D04A76C">
      <w:pPr>
        <w:keepNext w:val="0"/>
        <w:keepLines w:val="0"/>
        <w:widowControl/>
        <w:suppressLineNumbers w:val="0"/>
        <w:spacing w:line="288" w:lineRule="auto"/>
        <w:jc w:val="left"/>
        <w:rPr>
          <w:rFonts w:hint="eastAsia" w:ascii="宋体" w:hAnsi="宋体" w:eastAsia="宋体" w:cs="宋体"/>
          <w:color w:val="auto"/>
          <w:sz w:val="21"/>
          <w:szCs w:val="21"/>
          <w:highlight w:val="none"/>
        </w:rPr>
      </w:pP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11E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38BBFC">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0A38BBFC">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0"/>
  <w:displayVerticalDrawingGridEvery w:val="2"/>
  <w:hdrShapeDefaults>
    <o:shapelayout v:ext="edit">
      <o:idmap v:ext="edit" data="3,4"/>
    </o:shapelayout>
  </w:hdrShapeDefaults>
  <w:compat>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775CB"/>
    <w:rsid w:val="02B926FF"/>
    <w:rsid w:val="05CE49C6"/>
    <w:rsid w:val="06F96F5E"/>
    <w:rsid w:val="07681148"/>
    <w:rsid w:val="087B43C8"/>
    <w:rsid w:val="0B0C0914"/>
    <w:rsid w:val="0BFD7FF1"/>
    <w:rsid w:val="0CBE715D"/>
    <w:rsid w:val="0CC26EAF"/>
    <w:rsid w:val="0E427F6D"/>
    <w:rsid w:val="0F024638"/>
    <w:rsid w:val="104651D5"/>
    <w:rsid w:val="11AF6E25"/>
    <w:rsid w:val="13DA591E"/>
    <w:rsid w:val="156F79A9"/>
    <w:rsid w:val="180D2F5B"/>
    <w:rsid w:val="19107680"/>
    <w:rsid w:val="196E061F"/>
    <w:rsid w:val="1B562092"/>
    <w:rsid w:val="1BEA2707"/>
    <w:rsid w:val="1C3B4576"/>
    <w:rsid w:val="1D950BAD"/>
    <w:rsid w:val="2087159B"/>
    <w:rsid w:val="2109629B"/>
    <w:rsid w:val="21E54978"/>
    <w:rsid w:val="220A6DF2"/>
    <w:rsid w:val="2623635A"/>
    <w:rsid w:val="265A0AB7"/>
    <w:rsid w:val="2689401B"/>
    <w:rsid w:val="285847AD"/>
    <w:rsid w:val="28846321"/>
    <w:rsid w:val="2E691389"/>
    <w:rsid w:val="304B26BB"/>
    <w:rsid w:val="32291B5E"/>
    <w:rsid w:val="341A36D8"/>
    <w:rsid w:val="3CBD1510"/>
    <w:rsid w:val="3D0C0967"/>
    <w:rsid w:val="3F0E6D25"/>
    <w:rsid w:val="3FDF343F"/>
    <w:rsid w:val="406A3441"/>
    <w:rsid w:val="408742D3"/>
    <w:rsid w:val="40D00CCF"/>
    <w:rsid w:val="42095809"/>
    <w:rsid w:val="444B08CD"/>
    <w:rsid w:val="44DF168D"/>
    <w:rsid w:val="49F65FE6"/>
    <w:rsid w:val="4B4C5CAC"/>
    <w:rsid w:val="503A35E5"/>
    <w:rsid w:val="50CC1778"/>
    <w:rsid w:val="51B573C7"/>
    <w:rsid w:val="55F043A9"/>
    <w:rsid w:val="55F74DD5"/>
    <w:rsid w:val="56C34B7D"/>
    <w:rsid w:val="580477C0"/>
    <w:rsid w:val="595D269B"/>
    <w:rsid w:val="5967591B"/>
    <w:rsid w:val="59A260E3"/>
    <w:rsid w:val="5BF04BF0"/>
    <w:rsid w:val="611B0808"/>
    <w:rsid w:val="611E6C9B"/>
    <w:rsid w:val="62C83819"/>
    <w:rsid w:val="631F344B"/>
    <w:rsid w:val="632B147D"/>
    <w:rsid w:val="64C0329E"/>
    <w:rsid w:val="6584760B"/>
    <w:rsid w:val="65931376"/>
    <w:rsid w:val="67D902D7"/>
    <w:rsid w:val="69333D90"/>
    <w:rsid w:val="6A811388"/>
    <w:rsid w:val="6A9F399C"/>
    <w:rsid w:val="6C35320D"/>
    <w:rsid w:val="71C51D59"/>
    <w:rsid w:val="73392831"/>
    <w:rsid w:val="73BB7E87"/>
    <w:rsid w:val="767E369F"/>
    <w:rsid w:val="78613F13"/>
    <w:rsid w:val="79B01A88"/>
    <w:rsid w:val="7A5552DE"/>
    <w:rsid w:val="7CB977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3975</Words>
  <Characters>4461</Characters>
  <Lines>1</Lines>
  <Paragraphs>1</Paragraphs>
  <TotalTime>13</TotalTime>
  <ScaleCrop>false</ScaleCrop>
  <LinksUpToDate>false</LinksUpToDate>
  <CharactersWithSpaces>4492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2026-09-14T02:00:11Z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2052-12.1.0.28505</vt:lpwstr>
  </property>
  <property fmtid="{D5CDD505-2E9C-101B-9397-08002B2CF9AE}" pid="4" name="ICV">
    <vt:lpwstr>AF1A54208FF04EC1B2A72A51BF3A8801_13</vt:lpwstr>
  </property>
</Properties>
</file>