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44CCC0">
      <w:pPr>
        <w:rPr>
          <w:rFonts w:hint="eastAsia" w:ascii="宋体" w:hAnsi="宋体" w:eastAsia="宋体" w:cs="宋体"/>
          <w:sz w:val="24"/>
          <w:szCs w:val="24"/>
        </w:rPr>
      </w:pPr>
    </w:p>
    <w:p w14:paraId="2FF532D6">
      <w:pPr>
        <w:rPr>
          <w:rFonts w:hint="eastAsia" w:ascii="宋体" w:hAnsi="宋体" w:eastAsia="宋体" w:cs="宋体"/>
          <w:sz w:val="24"/>
          <w:szCs w:val="24"/>
        </w:rPr>
      </w:pPr>
    </w:p>
    <w:p w14:paraId="2D07FB50">
      <w:pPr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学习资源平台与学校管理平台接口规范说明文档</w:t>
      </w:r>
    </w:p>
    <w:p w14:paraId="5381C99F">
      <w:pPr>
        <w:rPr>
          <w:rFonts w:hint="eastAsia" w:ascii="宋体" w:hAnsi="宋体" w:eastAsia="宋体" w:cs="宋体"/>
          <w:sz w:val="24"/>
          <w:szCs w:val="24"/>
        </w:rPr>
      </w:pPr>
    </w:p>
    <w:p w14:paraId="77B2CEC5">
      <w:pPr>
        <w:rPr>
          <w:rFonts w:hint="eastAsia" w:ascii="宋体" w:hAnsi="宋体" w:eastAsia="宋体" w:cs="宋体"/>
          <w:sz w:val="24"/>
          <w:szCs w:val="24"/>
        </w:rPr>
      </w:pPr>
    </w:p>
    <w:p w14:paraId="5D09F716">
      <w:pPr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</w:rPr>
        <w:t>、接口设计原则</w:t>
      </w:r>
    </w:p>
    <w:p w14:paraId="6B8F7F4A">
      <w:pPr>
        <w:rPr>
          <w:rFonts w:hint="eastAsia" w:ascii="宋体" w:hAnsi="宋体" w:eastAsia="宋体" w:cs="宋体"/>
          <w:sz w:val="24"/>
          <w:szCs w:val="24"/>
        </w:rPr>
      </w:pPr>
    </w:p>
    <w:p w14:paraId="2AD2BF9A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（一）标准化原则</w:t>
      </w:r>
    </w:p>
    <w:p w14:paraId="1AC2AC6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接口设计遵循国际、国家和行业标准，确保数据格式、传输协议等方面的通用性和兼容性。</w:t>
      </w:r>
    </w:p>
    <w:p w14:paraId="7F49AEE4">
      <w:pPr>
        <w:rPr>
          <w:rFonts w:hint="eastAsia" w:ascii="宋体" w:hAnsi="宋体" w:eastAsia="宋体" w:cs="宋体"/>
          <w:sz w:val="24"/>
          <w:szCs w:val="24"/>
        </w:rPr>
      </w:pPr>
    </w:p>
    <w:p w14:paraId="751B0EAB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（二）安全性原则</w:t>
      </w:r>
    </w:p>
    <w:p w14:paraId="2E76BD7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采用身份认证、数据加密等安全措施，保障数据传输过程的安全性和完整性，防止数据泄露和非法访问。</w:t>
      </w:r>
    </w:p>
    <w:p w14:paraId="367374A4">
      <w:pPr>
        <w:rPr>
          <w:rFonts w:hint="eastAsia" w:ascii="宋体" w:hAnsi="宋体" w:eastAsia="宋体" w:cs="宋体"/>
          <w:sz w:val="24"/>
          <w:szCs w:val="24"/>
        </w:rPr>
      </w:pPr>
    </w:p>
    <w:p w14:paraId="73FA0321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（三）稳定性原则</w:t>
      </w:r>
    </w:p>
    <w:p w14:paraId="578D523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接口具备良好的稳定性和可靠性，能够处理高并发请求，确保数据传输的准确性和及时性。</w:t>
      </w:r>
    </w:p>
    <w:p w14:paraId="7A8366ED">
      <w:pPr>
        <w:rPr>
          <w:rFonts w:hint="eastAsia" w:ascii="宋体" w:hAnsi="宋体" w:eastAsia="宋体" w:cs="宋体"/>
          <w:sz w:val="24"/>
          <w:szCs w:val="24"/>
        </w:rPr>
      </w:pPr>
    </w:p>
    <w:p w14:paraId="0519BED5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（四）可扩展性原则</w:t>
      </w:r>
    </w:p>
    <w:p w14:paraId="416E5BE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接口设计充分考虑未来业务发展的需求，便于扩展和升级，能够灵活适应新的功能和数据类型。</w:t>
      </w:r>
    </w:p>
    <w:p w14:paraId="0E8E1554">
      <w:pPr>
        <w:rPr>
          <w:rFonts w:hint="eastAsia" w:ascii="宋体" w:hAnsi="宋体" w:eastAsia="宋体" w:cs="宋体"/>
          <w:sz w:val="24"/>
          <w:szCs w:val="24"/>
        </w:rPr>
      </w:pPr>
    </w:p>
    <w:p w14:paraId="70BA9F58">
      <w:pPr>
        <w:outlineLvl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二、接口规范</w:t>
      </w:r>
    </w:p>
    <w:p w14:paraId="2BDCD813">
      <w:pPr>
        <w:rPr>
          <w:rFonts w:hint="eastAsia" w:ascii="宋体" w:hAnsi="宋体" w:eastAsia="宋体" w:cs="宋体"/>
          <w:sz w:val="24"/>
          <w:szCs w:val="24"/>
        </w:rPr>
      </w:pPr>
    </w:p>
    <w:p w14:paraId="3E03AED1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（一）接口认证方式</w:t>
      </w:r>
    </w:p>
    <w:p w14:paraId="463D079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身份认证：采用基于令牌（Token）的身份认证机制，学习资源平台在调用学校管理平台接口前，需先通过认证接口获取访问令牌，后续请求携带该令牌进行身份验证。</w:t>
      </w:r>
    </w:p>
    <w:p w14:paraId="5F83183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令牌管理：令牌具有一定的有效期，过期后需重新获取。学校管理平台负责令牌的生成、验证和失效管理。</w:t>
      </w:r>
    </w:p>
    <w:p w14:paraId="67532A2E">
      <w:pPr>
        <w:rPr>
          <w:rFonts w:hint="eastAsia" w:ascii="宋体" w:hAnsi="宋体" w:eastAsia="宋体" w:cs="宋体"/>
          <w:sz w:val="24"/>
          <w:szCs w:val="24"/>
        </w:rPr>
      </w:pPr>
    </w:p>
    <w:p w14:paraId="46B4E7BF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（二）数据格式</w:t>
      </w:r>
    </w:p>
    <w:p w14:paraId="115DD71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请求数据格式：接口请求数据采用 JSON 格式，包括请求头（Header）和请求体（Body）两部分。请求头中包含认证信息、接口版本号等元数据，请求体中包含具体的业务数据。</w:t>
      </w:r>
    </w:p>
    <w:p w14:paraId="6E421D4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响应数据格式：接口响应数据同样采用 JSON 格式，包括响应状态码（Status Code）、响应消息（Message）和响应数据（Data）三部分。响应状态码用于表示接口调用的成功或失败状态，响应消息提供详细的错误信息或操作提示，响应数据包含具体的业务数据。</w:t>
      </w:r>
    </w:p>
    <w:p w14:paraId="36B008C9">
      <w:pPr>
        <w:rPr>
          <w:rFonts w:hint="eastAsia" w:ascii="宋体" w:hAnsi="宋体" w:eastAsia="宋体" w:cs="宋体"/>
          <w:sz w:val="24"/>
          <w:szCs w:val="24"/>
        </w:rPr>
      </w:pPr>
    </w:p>
    <w:p w14:paraId="2C116E05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（三）接口协议</w:t>
      </w:r>
    </w:p>
    <w:p w14:paraId="781CA25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传输协议：接口采用 HTTPS 协议进行数据传输，确保数据在传输过程中的安全性。</w:t>
      </w:r>
    </w:p>
    <w:p w14:paraId="548119E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请求方式：接口支持 GET、POST、PUT、DELETE 等 HTTP 请求方式，根据不同的业务需求选择合适的请求方式。</w:t>
      </w:r>
    </w:p>
    <w:p w14:paraId="6A4378A1">
      <w:pPr>
        <w:rPr>
          <w:rFonts w:hint="eastAsia" w:ascii="宋体" w:hAnsi="宋体" w:eastAsia="宋体" w:cs="宋体"/>
          <w:sz w:val="24"/>
          <w:szCs w:val="24"/>
        </w:rPr>
      </w:pPr>
    </w:p>
    <w:p w14:paraId="6718ACF3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（四）错误处理</w:t>
      </w:r>
    </w:p>
    <w:p w14:paraId="618E75B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错误码定义：学校管理平台定义统一的错误码体系，用于表示不同类型的错误情况。学习资源平台在调用接口时，根据响应中的错误码进行相应的错误处理。</w:t>
      </w:r>
    </w:p>
    <w:p w14:paraId="69B780B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异常响应：当接口调用出现异常时，学校管理平台返回异常响应，包括错误码、错误消息和异常堆栈信息（可选），帮助学习资源平台快速定位和解决问题。</w:t>
      </w:r>
    </w:p>
    <w:p w14:paraId="27614CC8">
      <w:pPr>
        <w:rPr>
          <w:rFonts w:hint="eastAsia" w:ascii="宋体" w:hAnsi="宋体" w:eastAsia="宋体" w:cs="宋体"/>
          <w:sz w:val="24"/>
          <w:szCs w:val="24"/>
        </w:rPr>
      </w:pPr>
    </w:p>
    <w:p w14:paraId="32AA3B78">
      <w:pPr>
        <w:outlineLvl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三、接口示例</w:t>
      </w:r>
    </w:p>
    <w:p w14:paraId="7F76D442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83E88EC">
      <w:pPr>
        <w:pStyle w:val="5"/>
        <w:numPr>
          <w:ilvl w:val="1"/>
          <w:numId w:val="2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获取元数据</w:t>
      </w:r>
    </w:p>
    <w:tbl>
      <w:tblPr>
        <w:tblStyle w:val="3"/>
        <w:tblW w:w="8742" w:type="dxa"/>
        <w:tblInd w:w="-17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72"/>
        <w:gridCol w:w="1346"/>
        <w:gridCol w:w="919"/>
        <w:gridCol w:w="1704"/>
        <w:gridCol w:w="3355"/>
      </w:tblGrid>
      <w:tr w14:paraId="4F5548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2" w:type="dxa"/>
            <w:gridSpan w:val="6"/>
            <w:shd w:val="clear" w:color="auto" w:fill="D6DCE4" w:themeFill="text2" w:themeFillTint="33"/>
            <w:vAlign w:val="center"/>
          </w:tcPr>
          <w:p w14:paraId="3D10A05C">
            <w:pPr>
              <w:tabs>
                <w:tab w:val="left" w:pos="2655"/>
              </w:tabs>
              <w:spacing w:before="120" w:after="120" w:line="240" w:lineRule="atLeast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获取元数据</w:t>
            </w:r>
          </w:p>
        </w:tc>
      </w:tr>
      <w:tr w14:paraId="208A0C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gridSpan w:val="2"/>
            <w:shd w:val="clear" w:color="auto" w:fill="D6DCE4" w:themeFill="text2" w:themeFillTint="33"/>
            <w:vAlign w:val="center"/>
          </w:tcPr>
          <w:p w14:paraId="6581B4B9">
            <w:pPr>
              <w:tabs>
                <w:tab w:val="left" w:pos="2655"/>
              </w:tabs>
              <w:spacing w:before="120" w:after="120" w:line="240" w:lineRule="atLeast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请求地址</w:t>
            </w:r>
          </w:p>
        </w:tc>
        <w:tc>
          <w:tcPr>
            <w:tcW w:w="7324" w:type="dxa"/>
            <w:gridSpan w:val="4"/>
            <w:shd w:val="clear" w:color="auto" w:fill="D6DCE4" w:themeFill="text2" w:themeFillTint="33"/>
            <w:vAlign w:val="center"/>
          </w:tcPr>
          <w:p w14:paraId="10AC9D8B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url?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appKey=&amp;tenantCode=&amp;timestamp=&amp;&amp;nonce=&amp;sign=&amp;adaptor=</w:t>
            </w:r>
          </w:p>
          <w:p w14:paraId="67160B73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&amp;bType=</w:t>
            </w:r>
          </w:p>
        </w:tc>
      </w:tr>
      <w:tr w14:paraId="7F4038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gridSpan w:val="2"/>
            <w:shd w:val="clear" w:color="auto" w:fill="D6DCE4" w:themeFill="text2" w:themeFillTint="33"/>
            <w:vAlign w:val="center"/>
          </w:tcPr>
          <w:p w14:paraId="34F72C95">
            <w:pPr>
              <w:tabs>
                <w:tab w:val="left" w:pos="2655"/>
              </w:tabs>
              <w:spacing w:before="120" w:after="120" w:line="240" w:lineRule="atLeast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请求方式   </w:t>
            </w:r>
          </w:p>
        </w:tc>
        <w:tc>
          <w:tcPr>
            <w:tcW w:w="7324" w:type="dxa"/>
            <w:gridSpan w:val="4"/>
            <w:shd w:val="clear" w:color="auto" w:fill="D6DCE4" w:themeFill="text2" w:themeFillTint="33"/>
            <w:vAlign w:val="center"/>
          </w:tcPr>
          <w:p w14:paraId="091202BF">
            <w:pPr>
              <w:tabs>
                <w:tab w:val="left" w:pos="2655"/>
              </w:tabs>
              <w:spacing w:before="120" w:after="120" w:line="240" w:lineRule="atLeast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POST</w:t>
            </w:r>
          </w:p>
        </w:tc>
      </w:tr>
      <w:tr w14:paraId="2BD712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2" w:type="dxa"/>
            <w:gridSpan w:val="6"/>
            <w:shd w:val="clear" w:color="auto" w:fill="D6DCE4" w:themeFill="text2" w:themeFillTint="33"/>
            <w:vAlign w:val="center"/>
          </w:tcPr>
          <w:p w14:paraId="63CD8500">
            <w:pPr>
              <w:tabs>
                <w:tab w:val="left" w:pos="2655"/>
              </w:tabs>
              <w:spacing w:before="120" w:after="120" w:line="240" w:lineRule="atLeast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请求参数描述</w:t>
            </w:r>
          </w:p>
        </w:tc>
      </w:tr>
      <w:tr w14:paraId="232625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6" w:type="dxa"/>
            <w:shd w:val="clear" w:color="auto" w:fill="D6DCE4" w:themeFill="text2" w:themeFillTint="33"/>
            <w:vAlign w:val="center"/>
          </w:tcPr>
          <w:p w14:paraId="7DC990F5">
            <w:pPr>
              <w:pStyle w:val="6"/>
              <w:spacing w:line="480" w:lineRule="exact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参数</w:t>
            </w:r>
          </w:p>
        </w:tc>
        <w:tc>
          <w:tcPr>
            <w:tcW w:w="1418" w:type="dxa"/>
            <w:gridSpan w:val="2"/>
            <w:shd w:val="clear" w:color="auto" w:fill="D6DCE4" w:themeFill="text2" w:themeFillTint="33"/>
            <w:vAlign w:val="center"/>
          </w:tcPr>
          <w:p w14:paraId="083B3394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类型</w:t>
            </w:r>
          </w:p>
        </w:tc>
        <w:tc>
          <w:tcPr>
            <w:tcW w:w="919" w:type="dxa"/>
            <w:shd w:val="clear" w:color="auto" w:fill="D6DCE4" w:themeFill="text2" w:themeFillTint="33"/>
            <w:vAlign w:val="center"/>
          </w:tcPr>
          <w:p w14:paraId="6FF07FC0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必填</w:t>
            </w:r>
          </w:p>
        </w:tc>
        <w:tc>
          <w:tcPr>
            <w:tcW w:w="1704" w:type="dxa"/>
            <w:shd w:val="clear" w:color="auto" w:fill="D6DCE4" w:themeFill="text2" w:themeFillTint="33"/>
            <w:vAlign w:val="center"/>
          </w:tcPr>
          <w:p w14:paraId="1B11D342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3355" w:type="dxa"/>
            <w:shd w:val="clear" w:color="auto" w:fill="D6DCE4" w:themeFill="text2" w:themeFillTint="33"/>
            <w:vAlign w:val="center"/>
          </w:tcPr>
          <w:p w14:paraId="3FEEBF11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说明</w:t>
            </w:r>
          </w:p>
        </w:tc>
      </w:tr>
      <w:tr w14:paraId="47257D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346" w:type="dxa"/>
            <w:vAlign w:val="center"/>
          </w:tcPr>
          <w:p w14:paraId="504CCEEF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tenantCode</w:t>
            </w:r>
          </w:p>
        </w:tc>
        <w:tc>
          <w:tcPr>
            <w:tcW w:w="1418" w:type="dxa"/>
            <w:gridSpan w:val="2"/>
            <w:vAlign w:val="center"/>
          </w:tcPr>
          <w:p w14:paraId="52974A87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vAlign w:val="center"/>
          </w:tcPr>
          <w:p w14:paraId="04355C10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vAlign w:val="center"/>
          </w:tcPr>
          <w:p w14:paraId="23CF4856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租户Id</w:t>
            </w:r>
          </w:p>
        </w:tc>
        <w:tc>
          <w:tcPr>
            <w:tcW w:w="3355" w:type="dxa"/>
            <w:vAlign w:val="center"/>
          </w:tcPr>
          <w:p w14:paraId="16A6DD8C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租户Id</w:t>
            </w:r>
          </w:p>
        </w:tc>
      </w:tr>
      <w:tr w14:paraId="03A3D5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346" w:type="dxa"/>
            <w:vAlign w:val="center"/>
          </w:tcPr>
          <w:p w14:paraId="12F74798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gridSpan w:val="2"/>
            <w:vAlign w:val="center"/>
          </w:tcPr>
          <w:p w14:paraId="0B419FDA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vAlign w:val="center"/>
          </w:tcPr>
          <w:p w14:paraId="301EAB3B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vAlign w:val="center"/>
          </w:tcPr>
          <w:p w14:paraId="697EDCA8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时间戳</w:t>
            </w:r>
          </w:p>
        </w:tc>
        <w:tc>
          <w:tcPr>
            <w:tcW w:w="3355" w:type="dxa"/>
            <w:vAlign w:val="center"/>
          </w:tcPr>
          <w:p w14:paraId="72E21E2F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每次请求要要重新生成</w:t>
            </w:r>
          </w:p>
        </w:tc>
      </w:tr>
      <w:tr w14:paraId="543F32B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346" w:type="dxa"/>
            <w:vAlign w:val="center"/>
          </w:tcPr>
          <w:p w14:paraId="46D24E7D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nonce</w:t>
            </w:r>
          </w:p>
        </w:tc>
        <w:tc>
          <w:tcPr>
            <w:tcW w:w="1418" w:type="dxa"/>
            <w:gridSpan w:val="2"/>
            <w:vAlign w:val="center"/>
          </w:tcPr>
          <w:p w14:paraId="53F99408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vAlign w:val="center"/>
          </w:tcPr>
          <w:p w14:paraId="644DC24C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vAlign w:val="center"/>
          </w:tcPr>
          <w:p w14:paraId="705AA8A7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随机数</w:t>
            </w:r>
          </w:p>
        </w:tc>
        <w:tc>
          <w:tcPr>
            <w:tcW w:w="3355" w:type="dxa"/>
            <w:vAlign w:val="center"/>
          </w:tcPr>
          <w:p w14:paraId="51DAAE49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每次请求都要重新生成</w:t>
            </w:r>
          </w:p>
        </w:tc>
      </w:tr>
      <w:tr w14:paraId="211F936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346" w:type="dxa"/>
            <w:vAlign w:val="center"/>
          </w:tcPr>
          <w:p w14:paraId="62D21A67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adaptor</w:t>
            </w:r>
          </w:p>
          <w:p w14:paraId="51856BFB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134B05A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vAlign w:val="center"/>
          </w:tcPr>
          <w:p w14:paraId="4FAE4536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vAlign w:val="center"/>
          </w:tcPr>
          <w:p w14:paraId="04B121AD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适配模式</w:t>
            </w:r>
          </w:p>
        </w:tc>
        <w:tc>
          <w:tcPr>
            <w:tcW w:w="3355" w:type="dxa"/>
            <w:vAlign w:val="center"/>
          </w:tcPr>
          <w:p w14:paraId="70E1F49E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对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tenantCode进行适配，默认是1 </w:t>
            </w:r>
          </w:p>
        </w:tc>
      </w:tr>
      <w:tr w14:paraId="1AED0F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346" w:type="dxa"/>
            <w:vAlign w:val="center"/>
          </w:tcPr>
          <w:p w14:paraId="0C0A71C8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C5FE540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1A421B91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70101F56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355" w:type="dxa"/>
            <w:vAlign w:val="center"/>
          </w:tcPr>
          <w:p w14:paraId="0B6DBA22">
            <w:pPr>
              <w:widowControl/>
              <w:spacing w:line="240" w:lineRule="atLeast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515368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8742" w:type="dxa"/>
            <w:gridSpan w:val="6"/>
            <w:tcBorders>
              <w:bottom w:val="single" w:color="000000" w:themeColor="text1" w:sz="4" w:space="0"/>
            </w:tcBorders>
            <w:shd w:val="clear" w:color="auto" w:fill="D6DCE4" w:themeFill="text2" w:themeFillTint="33"/>
            <w:vAlign w:val="center"/>
          </w:tcPr>
          <w:p w14:paraId="44B6BB63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请求格式</w:t>
            </w:r>
          </w:p>
        </w:tc>
      </w:tr>
      <w:tr w14:paraId="141304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8742" w:type="dxa"/>
            <w:gridSpan w:val="6"/>
            <w:vAlign w:val="center"/>
          </w:tcPr>
          <w:p w14:paraId="0A847B6C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</w:p>
        </w:tc>
      </w:tr>
      <w:tr w14:paraId="1C47FD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8742" w:type="dxa"/>
            <w:gridSpan w:val="6"/>
            <w:shd w:val="clear" w:color="auto" w:fill="D6DCE4" w:themeFill="text2" w:themeFillTint="33"/>
            <w:vAlign w:val="top"/>
          </w:tcPr>
          <w:p w14:paraId="69DCB24E">
            <w:pPr>
              <w:tabs>
                <w:tab w:val="left" w:pos="2655"/>
              </w:tabs>
              <w:spacing w:before="120" w:after="120" w:line="240" w:lineRule="atLeast"/>
              <w:ind w:firstLine="482" w:firstLineChars="2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响应参数</w:t>
            </w:r>
          </w:p>
        </w:tc>
      </w:tr>
      <w:tr w14:paraId="290A08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346" w:type="dxa"/>
            <w:shd w:val="clear" w:color="auto" w:fill="auto"/>
            <w:vAlign w:val="top"/>
          </w:tcPr>
          <w:p w14:paraId="68817EAC">
            <w:pPr>
              <w:pStyle w:val="6"/>
              <w:spacing w:line="480" w:lineRule="exact"/>
              <w:ind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参数</w:t>
            </w:r>
          </w:p>
        </w:tc>
        <w:tc>
          <w:tcPr>
            <w:tcW w:w="1418" w:type="dxa"/>
            <w:gridSpan w:val="2"/>
            <w:shd w:val="clear" w:color="auto" w:fill="auto"/>
            <w:vAlign w:val="top"/>
          </w:tcPr>
          <w:p w14:paraId="3A597AFF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类型</w:t>
            </w:r>
          </w:p>
        </w:tc>
        <w:tc>
          <w:tcPr>
            <w:tcW w:w="919" w:type="dxa"/>
            <w:shd w:val="clear" w:color="auto" w:fill="auto"/>
            <w:vAlign w:val="top"/>
          </w:tcPr>
          <w:p w14:paraId="555D63E6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必填</w:t>
            </w:r>
          </w:p>
        </w:tc>
        <w:tc>
          <w:tcPr>
            <w:tcW w:w="1704" w:type="dxa"/>
            <w:shd w:val="clear" w:color="auto" w:fill="auto"/>
            <w:vAlign w:val="top"/>
          </w:tcPr>
          <w:p w14:paraId="1CEC8B38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3355" w:type="dxa"/>
            <w:shd w:val="clear" w:color="auto" w:fill="auto"/>
            <w:vAlign w:val="top"/>
          </w:tcPr>
          <w:p w14:paraId="2527A2FB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说明</w:t>
            </w:r>
          </w:p>
        </w:tc>
      </w:tr>
      <w:tr w14:paraId="5B0C14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346" w:type="dxa"/>
            <w:shd w:val="clear" w:color="auto" w:fill="auto"/>
            <w:vAlign w:val="top"/>
          </w:tcPr>
          <w:p w14:paraId="30DF7ECE">
            <w:pPr>
              <w:widowControl/>
              <w:spacing w:line="240" w:lineRule="atLeast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tenantCode</w:t>
            </w:r>
          </w:p>
        </w:tc>
        <w:tc>
          <w:tcPr>
            <w:tcW w:w="1418" w:type="dxa"/>
            <w:gridSpan w:val="2"/>
            <w:shd w:val="clear" w:color="auto" w:fill="auto"/>
            <w:vAlign w:val="top"/>
          </w:tcPr>
          <w:p w14:paraId="6AC45F6B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shd w:val="clear" w:color="auto" w:fill="auto"/>
            <w:vAlign w:val="top"/>
          </w:tcPr>
          <w:p w14:paraId="438779F5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shd w:val="clear" w:color="auto" w:fill="auto"/>
            <w:vAlign w:val="top"/>
          </w:tcPr>
          <w:p w14:paraId="0F568F07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租户Id</w:t>
            </w:r>
          </w:p>
        </w:tc>
        <w:tc>
          <w:tcPr>
            <w:tcW w:w="3355" w:type="dxa"/>
            <w:shd w:val="clear" w:color="auto" w:fill="auto"/>
            <w:vAlign w:val="top"/>
          </w:tcPr>
          <w:p w14:paraId="583BE7CB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租户Id</w:t>
            </w:r>
          </w:p>
        </w:tc>
      </w:tr>
      <w:tr w14:paraId="78578A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346" w:type="dxa"/>
            <w:shd w:val="clear" w:color="auto" w:fill="auto"/>
            <w:vAlign w:val="top"/>
          </w:tcPr>
          <w:p w14:paraId="59473085">
            <w:pPr>
              <w:widowControl/>
              <w:spacing w:line="240" w:lineRule="atLeast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timestamp</w:t>
            </w:r>
          </w:p>
        </w:tc>
        <w:tc>
          <w:tcPr>
            <w:tcW w:w="1418" w:type="dxa"/>
            <w:gridSpan w:val="2"/>
            <w:shd w:val="clear" w:color="auto" w:fill="auto"/>
            <w:vAlign w:val="top"/>
          </w:tcPr>
          <w:p w14:paraId="2866B1BB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shd w:val="clear" w:color="auto" w:fill="auto"/>
            <w:vAlign w:val="top"/>
          </w:tcPr>
          <w:p w14:paraId="74476DAE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shd w:val="clear" w:color="auto" w:fill="auto"/>
            <w:vAlign w:val="top"/>
          </w:tcPr>
          <w:p w14:paraId="4ED11B4B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时间戳</w:t>
            </w:r>
          </w:p>
        </w:tc>
        <w:tc>
          <w:tcPr>
            <w:tcW w:w="3355" w:type="dxa"/>
            <w:shd w:val="clear" w:color="auto" w:fill="auto"/>
            <w:vAlign w:val="top"/>
          </w:tcPr>
          <w:p w14:paraId="232D7C6E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每次请求要要重新生成</w:t>
            </w:r>
          </w:p>
        </w:tc>
      </w:tr>
      <w:tr w14:paraId="18CE8F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346" w:type="dxa"/>
            <w:shd w:val="clear" w:color="auto" w:fill="auto"/>
            <w:vAlign w:val="top"/>
          </w:tcPr>
          <w:p w14:paraId="058F3459">
            <w:pPr>
              <w:widowControl/>
              <w:spacing w:line="240" w:lineRule="atLeast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nonce</w:t>
            </w:r>
          </w:p>
        </w:tc>
        <w:tc>
          <w:tcPr>
            <w:tcW w:w="1418" w:type="dxa"/>
            <w:gridSpan w:val="2"/>
            <w:shd w:val="clear" w:color="auto" w:fill="auto"/>
            <w:vAlign w:val="top"/>
          </w:tcPr>
          <w:p w14:paraId="4D05A48C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String</w:t>
            </w:r>
          </w:p>
        </w:tc>
        <w:tc>
          <w:tcPr>
            <w:tcW w:w="919" w:type="dxa"/>
            <w:shd w:val="clear" w:color="auto" w:fill="auto"/>
            <w:vAlign w:val="top"/>
          </w:tcPr>
          <w:p w14:paraId="7FA86064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</w:t>
            </w:r>
          </w:p>
        </w:tc>
        <w:tc>
          <w:tcPr>
            <w:tcW w:w="1704" w:type="dxa"/>
            <w:shd w:val="clear" w:color="auto" w:fill="auto"/>
            <w:vAlign w:val="top"/>
          </w:tcPr>
          <w:p w14:paraId="1A7F6511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随机数</w:t>
            </w:r>
          </w:p>
        </w:tc>
        <w:tc>
          <w:tcPr>
            <w:tcW w:w="3355" w:type="dxa"/>
            <w:shd w:val="clear" w:color="auto" w:fill="auto"/>
            <w:vAlign w:val="top"/>
          </w:tcPr>
          <w:p w14:paraId="37129EC8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每次请求都要重新生成</w:t>
            </w:r>
          </w:p>
        </w:tc>
      </w:tr>
      <w:tr w14:paraId="3E6211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0" w:type="auto"/>
            <w:gridSpan w:val="6"/>
            <w:shd w:val="clear" w:color="auto" w:fill="D6DCE4" w:themeFill="text2" w:themeFillTint="33"/>
            <w:vAlign w:val="top"/>
          </w:tcPr>
          <w:p w14:paraId="68EA251C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响应格式</w:t>
            </w:r>
          </w:p>
        </w:tc>
      </w:tr>
      <w:tr w14:paraId="54CFCA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0" w:type="auto"/>
            <w:gridSpan w:val="6"/>
            <w:shd w:val="clear" w:color="auto" w:fill="auto"/>
            <w:vAlign w:val="top"/>
          </w:tcPr>
          <w:p w14:paraId="1207AE9A">
            <w:pPr>
              <w:pStyle w:val="6"/>
              <w:spacing w:line="480" w:lineRule="exact"/>
              <w:ind w:firstLine="0" w:firstLineChars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</w:tr>
    </w:tbl>
    <w:p w14:paraId="3CF404F6"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p w14:paraId="62305B02">
      <w:pPr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sz w:val="24"/>
          <w:szCs w:val="24"/>
        </w:rPr>
        <w:t>、接口测试与维护</w:t>
      </w:r>
    </w:p>
    <w:p w14:paraId="4167E9D9">
      <w:pPr>
        <w:rPr>
          <w:rFonts w:hint="eastAsia" w:ascii="宋体" w:hAnsi="宋体" w:eastAsia="宋体" w:cs="宋体"/>
          <w:sz w:val="24"/>
          <w:szCs w:val="24"/>
        </w:rPr>
      </w:pPr>
    </w:p>
    <w:p w14:paraId="4BAB8865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（一）接口测试</w:t>
      </w:r>
    </w:p>
    <w:p w14:paraId="09F1461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测试环境：搭建独立的测试环境，模拟学校管理平台和学习资源平台的运行环境，用于接口的测试和验证。</w:t>
      </w:r>
    </w:p>
    <w:p w14:paraId="78817F2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测试用例：编写详细的测试用例，覆盖各种正常和异常场景，确保接口的功能正确性和稳定性。</w:t>
      </w:r>
    </w:p>
    <w:p w14:paraId="443B2B4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测试工具：使用专业的接口测试工具，如 Postman、SoapUI 等，进行接口的自动化测试和性能测试。</w:t>
      </w:r>
    </w:p>
    <w:p w14:paraId="2D7009A0">
      <w:pPr>
        <w:rPr>
          <w:rFonts w:hint="eastAsia" w:ascii="宋体" w:hAnsi="宋体" w:eastAsia="宋体" w:cs="宋体"/>
          <w:sz w:val="24"/>
          <w:szCs w:val="24"/>
        </w:rPr>
      </w:pPr>
    </w:p>
    <w:p w14:paraId="68C6D73E">
      <w:pPr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（二）接口维护</w:t>
      </w:r>
    </w:p>
    <w:p w14:paraId="03BD0E4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版本管理：对接口进行版本管理，当接口发生变更时，及时更新接口版本号，并在文档中详细记录变更内容，确保学习资源平台能够及时适配。</w:t>
      </w:r>
    </w:p>
    <w:p w14:paraId="7191C33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监控与告警：建立接口监控机制，实时监控接口的运行状态和性能指标，如响应时间、吞吐量、错误率等。当接口出现异常时，及时发出告警通知，以便快速响应和处理。</w:t>
      </w:r>
    </w:p>
    <w:p w14:paraId="7AB18CB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文档更新：随着业务的发展和接口的变更，及时更新接口规范文档，确保文档内容的准确性和完整性，为开发、测试和维护人员提供准确的参考依据。</w:t>
      </w:r>
    </w:p>
    <w:p w14:paraId="41064A95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6E5FFA"/>
    <w:multiLevelType w:val="multilevel"/>
    <w:tmpl w:val="786E5FFA"/>
    <w:lvl w:ilvl="0" w:tentative="0">
      <w:start w:val="1"/>
      <w:numFmt w:val="chineseCountingThousand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Thousand"/>
      <w:pStyle w:val="5"/>
      <w:lvlText w:val="(%2)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2" w:tentative="0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3" w:tentative="0">
      <w:start w:val="1"/>
      <w:numFmt w:val="decimal"/>
      <w:lvlText w:val="1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43AE4"/>
    <w:rsid w:val="2E561EBA"/>
    <w:rsid w:val="340D56F6"/>
    <w:rsid w:val="5D544EED"/>
    <w:rsid w:val="64940962"/>
    <w:rsid w:val="790B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spacing w:line="240" w:lineRule="atLeast"/>
      <w:jc w:val="both"/>
    </w:pPr>
    <w:rPr>
      <w:sz w:val="1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vAlign w:val="center"/>
    </w:tcPr>
  </w:style>
  <w:style w:type="paragraph" w:customStyle="1" w:styleId="5">
    <w:name w:val="BZ-2"/>
    <w:basedOn w:val="1"/>
    <w:qFormat/>
    <w:uiPriority w:val="0"/>
    <w:pPr>
      <w:widowControl/>
      <w:numPr>
        <w:ilvl w:val="1"/>
        <w:numId w:val="1"/>
      </w:numPr>
      <w:spacing w:before="156" w:beforeLines="50" w:after="156" w:afterLines="50"/>
      <w:ind w:firstLineChars="0"/>
      <w:outlineLvl w:val="1"/>
    </w:pPr>
    <w:rPr>
      <w:rFonts w:ascii="微软雅黑" w:hAnsi="微软雅黑" w:eastAsia="微软雅黑" w:cstheme="minorBidi"/>
      <w:b/>
      <w:color w:val="000000" w:themeColor="text1"/>
      <w:kern w:val="2"/>
      <w:sz w:val="24"/>
      <w14:textFill>
        <w14:solidFill>
          <w14:schemeClr w14:val="tx1"/>
        </w14:solidFill>
      </w14:textFill>
    </w:rPr>
  </w:style>
  <w:style w:type="paragraph" w:styleId="6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2166</Words>
  <Characters>7957</Characters>
  <Lines>0</Lines>
  <Paragraphs>0</Paragraphs>
  <TotalTime>3</TotalTime>
  <ScaleCrop>false</ScaleCrop>
  <LinksUpToDate>false</LinksUpToDate>
  <CharactersWithSpaces>8772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2025-11-11T06:24:00Z</dcterms:created>
  <dc:creator>musha</dc:creator>
  <cp:lastModifiedBy>当幸福来敲门</cp:lastModifiedBy>
  <dcterms:modified xsi:type="dcterms:W3CDTF">2025-11-13T01:17:04Z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eyJoZGlkIjoiZDU3ZDQwNDFkMTA5NGQ1ZjVkYTVjMzAwZjU4NmVmM2IiLCJ1c2VySWQiOiIyNjEyOTgxNDAifQ==</vt:lpwstr>
  </property>
  <property fmtid="{D5CDD505-2E9C-101B-9397-08002B2CF9AE}" pid="4" name="ICV">
    <vt:lpwstr>F80E720B70344DC6B15E57FE791EFECB_13</vt:lpwstr>
  </property>
</Properties>
</file>