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0468B">
      <w:pPr>
        <w:adjustRightInd w:val="0"/>
        <w:snapToGrid w:val="0"/>
        <w:spacing w:line="288" w:lineRule="auto"/>
        <w:rPr>
          <w:rFonts w:ascii="楷体" w:hAnsi="楷体" w:eastAsia="楷体" w:cs="Times New Roman"/>
          <w:b/>
          <w:color w:val="auto"/>
          <w:spacing w:val="-6"/>
          <w:sz w:val="44"/>
          <w:szCs w:val="44"/>
          <w:highlight w:val="none"/>
        </w:rPr>
      </w:pPr>
    </w:p>
    <w:p w14:paraId="360F374F">
      <w:pPr>
        <w:adjustRightInd w:val="0"/>
        <w:snapToGrid w:val="0"/>
        <w:spacing w:line="288" w:lineRule="auto"/>
        <w:rPr>
          <w:rFonts w:ascii="楷体" w:hAnsi="楷体" w:eastAsia="楷体" w:cs="Times New Roman"/>
          <w:b/>
          <w:color w:val="auto"/>
          <w:spacing w:val="-6"/>
          <w:sz w:val="44"/>
          <w:szCs w:val="44"/>
          <w:highlight w:val="none"/>
        </w:rPr>
      </w:pPr>
    </w:p>
    <w:p w14:paraId="00C9B270">
      <w:pPr>
        <w:adjustRightInd w:val="0"/>
        <w:snapToGrid w:val="0"/>
        <w:spacing w:line="288" w:lineRule="auto"/>
        <w:rPr>
          <w:rFonts w:ascii="楷体" w:hAnsi="楷体" w:eastAsia="楷体" w:cs="Times New Roman"/>
          <w:b/>
          <w:color w:val="auto"/>
          <w:spacing w:val="-6"/>
          <w:sz w:val="44"/>
          <w:szCs w:val="44"/>
          <w:highlight w:val="none"/>
        </w:rPr>
      </w:pPr>
    </w:p>
    <w:p w14:paraId="54CF12E8">
      <w:pPr>
        <w:adjustRightInd w:val="0"/>
        <w:snapToGrid w:val="0"/>
        <w:spacing w:line="288"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杭州电子科技大学</w:t>
      </w:r>
    </w:p>
    <w:p w14:paraId="27152C2B">
      <w:pPr>
        <w:adjustRightInd w:val="0"/>
        <w:snapToGrid w:val="0"/>
        <w:spacing w:line="288" w:lineRule="auto"/>
        <w:jc w:val="center"/>
        <w:rPr>
          <w:rFonts w:ascii="楷体" w:hAnsi="楷体" w:eastAsia="楷体" w:cs="Times New Roman"/>
          <w:b/>
          <w:color w:val="auto"/>
          <w:spacing w:val="0"/>
          <w:sz w:val="48"/>
          <w:szCs w:val="48"/>
          <w:highlight w:val="none"/>
        </w:rPr>
      </w:pPr>
      <w:r>
        <w:rPr>
          <w:rFonts w:hint="eastAsia" w:ascii="楷体" w:hAnsi="楷体" w:eastAsia="楷体" w:cs="Times New Roman"/>
          <w:b/>
          <w:color w:val="auto"/>
          <w:spacing w:val="0"/>
          <w:sz w:val="48"/>
          <w:szCs w:val="48"/>
          <w:highlight w:val="none"/>
        </w:rPr>
        <w:t>高等学历继续教育在线课程资源及教学支持服务</w:t>
      </w:r>
    </w:p>
    <w:p w14:paraId="724C4369">
      <w:pPr>
        <w:adjustRightInd w:val="0"/>
        <w:snapToGrid w:val="0"/>
        <w:spacing w:line="288" w:lineRule="auto"/>
        <w:jc w:val="center"/>
        <w:rPr>
          <w:rFonts w:ascii="楷体" w:hAnsi="楷体" w:eastAsia="楷体" w:cs="Times New Roman"/>
          <w:b/>
          <w:color w:val="auto"/>
          <w:spacing w:val="-6"/>
          <w:sz w:val="48"/>
          <w:szCs w:val="48"/>
          <w:highlight w:val="none"/>
        </w:rPr>
      </w:pPr>
    </w:p>
    <w:p w14:paraId="72C31285">
      <w:pPr>
        <w:adjustRightInd w:val="0"/>
        <w:snapToGrid w:val="0"/>
        <w:spacing w:line="288" w:lineRule="auto"/>
        <w:jc w:val="center"/>
        <w:rPr>
          <w:rFonts w:ascii="楷体" w:hAnsi="楷体" w:eastAsia="楷体" w:cs="Times New Roman"/>
          <w:b/>
          <w:color w:val="auto"/>
          <w:spacing w:val="-6"/>
          <w:sz w:val="48"/>
          <w:szCs w:val="48"/>
          <w:highlight w:val="none"/>
        </w:rPr>
      </w:pPr>
    </w:p>
    <w:p w14:paraId="40AA706D">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65A7E607">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753091FA">
      <w:pPr>
        <w:adjustRightInd w:val="0"/>
        <w:snapToGrid w:val="0"/>
        <w:spacing w:line="288" w:lineRule="auto"/>
        <w:jc w:val="center"/>
        <w:rPr>
          <w:rFonts w:ascii="楷体" w:hAnsi="楷体" w:eastAsia="楷体" w:cs="Times New Roman"/>
          <w:color w:val="auto"/>
          <w:sz w:val="44"/>
          <w:szCs w:val="44"/>
          <w:highlight w:val="none"/>
        </w:rPr>
      </w:pPr>
    </w:p>
    <w:p w14:paraId="635D1230">
      <w:pPr>
        <w:adjustRightInd w:val="0"/>
        <w:snapToGrid w:val="0"/>
        <w:spacing w:line="288" w:lineRule="auto"/>
        <w:jc w:val="center"/>
        <w:rPr>
          <w:rFonts w:ascii="楷体" w:hAnsi="楷体" w:eastAsia="楷体" w:cs="Times New Roman"/>
          <w:color w:val="auto"/>
          <w:sz w:val="44"/>
          <w:szCs w:val="44"/>
          <w:highlight w:val="none"/>
        </w:rPr>
      </w:pPr>
    </w:p>
    <w:p w14:paraId="048FAAB6">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项目名称：高等学历继续教育在线课程资源及教学支持服务</w:t>
      </w:r>
    </w:p>
    <w:p w14:paraId="1694B17B">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项目编号：QSZBB250312ZFGK</w:t>
      </w:r>
    </w:p>
    <w:p w14:paraId="6169795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 购 人：杭州电子科技大学</w:t>
      </w:r>
    </w:p>
    <w:p w14:paraId="266137FB">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AAD5A31">
      <w:pPr>
        <w:adjustRightInd w:val="0"/>
        <w:snapToGrid w:val="0"/>
        <w:spacing w:line="288" w:lineRule="auto"/>
        <w:rPr>
          <w:rFonts w:ascii="楷体" w:hAnsi="楷体" w:eastAsia="楷体" w:cs="Times New Roman"/>
          <w:b/>
          <w:color w:val="auto"/>
          <w:spacing w:val="-6"/>
          <w:sz w:val="30"/>
          <w:szCs w:val="30"/>
          <w:highlight w:val="none"/>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rPr>
        <w:t>[2025]66732号</w:t>
      </w:r>
    </w:p>
    <w:p w14:paraId="676A0AFA">
      <w:pPr>
        <w:adjustRightInd w:val="0"/>
        <w:snapToGrid w:val="0"/>
        <w:spacing w:line="288" w:lineRule="auto"/>
        <w:rPr>
          <w:rFonts w:ascii="楷体" w:hAnsi="楷体" w:eastAsia="楷体" w:cs="Times New Roman"/>
          <w:b/>
          <w:color w:val="auto"/>
          <w:szCs w:val="21"/>
          <w:highlight w:val="none"/>
        </w:rPr>
      </w:pPr>
    </w:p>
    <w:p w14:paraId="769D705F">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66CB853C">
      <w:pPr>
        <w:adjustRightInd w:val="0"/>
        <w:snapToGrid w:val="0"/>
        <w:spacing w:line="288" w:lineRule="auto"/>
        <w:rPr>
          <w:rFonts w:ascii="楷体" w:hAnsi="楷体" w:eastAsia="楷体" w:cs="Times New Roman"/>
          <w:b/>
          <w:color w:val="auto"/>
          <w:sz w:val="30"/>
          <w:szCs w:val="30"/>
          <w:highlight w:val="none"/>
        </w:rPr>
      </w:pPr>
    </w:p>
    <w:p w14:paraId="28C34842">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66B7D04F">
      <w:pPr>
        <w:adjustRightInd w:val="0"/>
        <w:snapToGrid w:val="0"/>
        <w:spacing w:line="288" w:lineRule="auto"/>
        <w:rPr>
          <w:rFonts w:ascii="楷体" w:hAnsi="楷体" w:eastAsia="楷体" w:cs="Times New Roman"/>
          <w:b/>
          <w:color w:val="auto"/>
          <w:sz w:val="30"/>
          <w:szCs w:val="30"/>
          <w:highlight w:val="none"/>
        </w:rPr>
      </w:pPr>
    </w:p>
    <w:p w14:paraId="34BF59B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2BE1945A">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0805167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463C926D">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1CCA3159">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13D3DD54">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41DEA99F">
      <w:pPr>
        <w:widowControl/>
        <w:adjustRightInd w:val="0"/>
        <w:snapToGrid w:val="0"/>
        <w:spacing w:line="288" w:lineRule="auto"/>
        <w:jc w:val="left"/>
        <w:rPr>
          <w:rFonts w:ascii="宋体" w:hAnsi="宋体" w:eastAsia="宋体" w:cs="Times New Roman"/>
          <w:color w:val="auto"/>
          <w:szCs w:val="21"/>
          <w:highlight w:val="none"/>
        </w:rPr>
      </w:pPr>
    </w:p>
    <w:p w14:paraId="06775FB2">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8AE6749">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75BD27C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74AC9380">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高等学历继续教育在线课程资源及教学支持服务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2025年</w:t>
      </w:r>
      <w:r>
        <w:rPr>
          <w:rFonts w:hint="eastAsia" w:ascii="宋体" w:hAnsi="宋体" w:eastAsia="宋体" w:cs="Times New Roman"/>
          <w:b/>
          <w:color w:val="auto"/>
          <w:szCs w:val="21"/>
          <w:highlight w:val="none"/>
          <w:u w:val="single"/>
          <w:lang w:eastAsia="zh-CN"/>
        </w:rPr>
        <w:t>12月10日13:30:00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1BA37FFA">
      <w:pPr>
        <w:adjustRightInd w:val="0"/>
        <w:snapToGrid w:val="0"/>
        <w:spacing w:line="288" w:lineRule="auto"/>
        <w:rPr>
          <w:rFonts w:ascii="宋体" w:hAnsi="宋体" w:eastAsia="宋体" w:cs="宋体"/>
          <w:b/>
          <w:color w:val="auto"/>
          <w:szCs w:val="21"/>
          <w:highlight w:val="none"/>
        </w:rPr>
      </w:pPr>
      <w:bookmarkStart w:id="0" w:name="_Toc28359079"/>
      <w:bookmarkStart w:id="1" w:name="_Toc28359002"/>
      <w:bookmarkStart w:id="2" w:name="_Toc35393790"/>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6A7151A4">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1.项目编号：QSZBB250312ZFGK</w:t>
      </w:r>
    </w:p>
    <w:p w14:paraId="1855E6C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.项目名称：高等学历继续教育在线课程资源及教学支持服务</w:t>
      </w:r>
    </w:p>
    <w:bookmarkEnd w:id="4"/>
    <w:p w14:paraId="32835735">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.预算金额：2400000元</w:t>
      </w:r>
    </w:p>
    <w:p w14:paraId="73B549D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.最高限价：2400000元</w:t>
      </w:r>
    </w:p>
    <w:p w14:paraId="0CDEC926">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.合同履约期限：自合同签订之日起7个工作日内完成课程资源上线及直播系统部署实施，部署完成后，采购人进行初步验收。服务使用期限为交付之日起三年。</w:t>
      </w:r>
    </w:p>
    <w:p w14:paraId="59D77D03">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3AE3BD7F">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14:paraId="2BB6F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89" w:type="dxa"/>
            <w:tcBorders>
              <w:tl2br w:val="nil"/>
              <w:tr2bl w:val="nil"/>
            </w:tcBorders>
            <w:vAlign w:val="center"/>
          </w:tcPr>
          <w:p w14:paraId="4DE9901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522" w:type="dxa"/>
            <w:tcBorders>
              <w:right w:val="single" w:color="auto" w:sz="4" w:space="0"/>
              <w:tl2br w:val="nil"/>
              <w:tr2bl w:val="nil"/>
            </w:tcBorders>
            <w:vAlign w:val="center"/>
          </w:tcPr>
          <w:p w14:paraId="1448E1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28" w:type="dxa"/>
            <w:tcBorders>
              <w:tl2br w:val="nil"/>
              <w:tr2bl w:val="nil"/>
            </w:tcBorders>
            <w:vAlign w:val="center"/>
          </w:tcPr>
          <w:p w14:paraId="4B075DB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830" w:type="dxa"/>
            <w:tcBorders>
              <w:tl2br w:val="nil"/>
              <w:tr2bl w:val="nil"/>
            </w:tcBorders>
            <w:vAlign w:val="center"/>
          </w:tcPr>
          <w:p w14:paraId="74A3904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655" w:type="dxa"/>
            <w:tcBorders>
              <w:right w:val="single" w:color="auto" w:sz="4" w:space="0"/>
              <w:tl2br w:val="nil"/>
              <w:tr2bl w:val="nil"/>
            </w:tcBorders>
            <w:vAlign w:val="center"/>
          </w:tcPr>
          <w:p w14:paraId="41E28FE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62A03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89" w:type="dxa"/>
            <w:tcBorders>
              <w:tl2br w:val="nil"/>
              <w:tr2bl w:val="nil"/>
            </w:tcBorders>
            <w:vAlign w:val="center"/>
          </w:tcPr>
          <w:p w14:paraId="25F4A509">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3522" w:type="dxa"/>
            <w:tcBorders>
              <w:right w:val="single" w:color="auto" w:sz="4" w:space="0"/>
              <w:tl2br w:val="nil"/>
              <w:tr2bl w:val="nil"/>
            </w:tcBorders>
            <w:vAlign w:val="center"/>
          </w:tcPr>
          <w:p w14:paraId="356C1294">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高等学历继续教育在线课程资源及教学支持服务</w:t>
            </w:r>
          </w:p>
        </w:tc>
        <w:tc>
          <w:tcPr>
            <w:tcW w:w="828" w:type="dxa"/>
            <w:tcBorders>
              <w:tl2br w:val="nil"/>
              <w:tr2bl w:val="nil"/>
            </w:tcBorders>
            <w:vAlign w:val="center"/>
          </w:tcPr>
          <w:p w14:paraId="0E11761C">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830" w:type="dxa"/>
            <w:tcBorders>
              <w:tl2br w:val="nil"/>
              <w:tr2bl w:val="nil"/>
            </w:tcBorders>
            <w:vAlign w:val="center"/>
          </w:tcPr>
          <w:p w14:paraId="4EECC871">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14:paraId="6CD280B2">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bl>
    <w:p w14:paraId="368CCAE5">
      <w:pPr>
        <w:adjustRightInd w:val="0"/>
        <w:snapToGrid w:val="0"/>
        <w:spacing w:line="288" w:lineRule="auto"/>
        <w:rPr>
          <w:rFonts w:ascii="宋体" w:hAnsi="宋体" w:eastAsia="宋体" w:cs="宋体"/>
          <w:b/>
          <w:color w:val="auto"/>
          <w:szCs w:val="21"/>
          <w:highlight w:val="none"/>
        </w:rPr>
      </w:pPr>
      <w:bookmarkStart w:id="5" w:name="_Toc28359003"/>
      <w:bookmarkStart w:id="6" w:name="_Toc35393622"/>
      <w:bookmarkStart w:id="7" w:name="_Toc28359080"/>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14:paraId="52508AB5">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6E62196">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本项目专门面向中小企业采购，需按要求提交《中小企业声明函》。服务全部由中小企业承接，即提供服务的人员为中小企业依照《中华人民共和国劳动合同法》订立劳动合同的从业人员）。监狱企业、残疾人福利性单位视同小型、微型企业；</w:t>
      </w:r>
    </w:p>
    <w:p w14:paraId="75A35D8B">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174886A0">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5461559B">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时间：2025年</w:t>
      </w:r>
      <w:r>
        <w:rPr>
          <w:rFonts w:hint="eastAsia" w:ascii="宋体" w:hAnsi="宋体" w:eastAsia="宋体" w:cs="Times New Roman"/>
          <w:color w:val="auto"/>
          <w:szCs w:val="21"/>
          <w:highlight w:val="none"/>
          <w:lang w:val="en-US" w:eastAsia="zh-CN"/>
        </w:rPr>
        <w:t>11</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19</w:t>
      </w:r>
      <w:r>
        <w:rPr>
          <w:rFonts w:hint="eastAsia" w:ascii="宋体" w:hAnsi="宋体" w:eastAsia="宋体" w:cs="Times New Roman"/>
          <w:color w:val="auto"/>
          <w:szCs w:val="21"/>
          <w:highlight w:val="none"/>
        </w:rPr>
        <w:t>日至2025年</w:t>
      </w:r>
      <w:r>
        <w:rPr>
          <w:rFonts w:hint="eastAsia" w:ascii="宋体" w:hAnsi="宋体" w:eastAsia="宋体" w:cs="Times New Roman"/>
          <w:color w:val="auto"/>
          <w:szCs w:val="21"/>
          <w:highlight w:val="none"/>
          <w:lang w:eastAsia="zh-CN"/>
        </w:rPr>
        <w:t>12月10日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351DFEF7">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5ACB1389">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3BB94563">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4DA7BFE7">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3779F20F">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提交投标文件截止时间：2025年</w:t>
      </w:r>
      <w:r>
        <w:rPr>
          <w:rFonts w:hint="eastAsia" w:ascii="宋体" w:hAnsi="宋体" w:eastAsia="宋体" w:cs="Times New Roman"/>
          <w:bCs/>
          <w:color w:val="auto"/>
          <w:szCs w:val="21"/>
          <w:highlight w:val="none"/>
          <w:lang w:eastAsia="zh-CN"/>
        </w:rPr>
        <w:t>12月10日13:30:00</w:t>
      </w:r>
      <w:r>
        <w:rPr>
          <w:rFonts w:hint="eastAsia" w:ascii="宋体" w:hAnsi="宋体" w:eastAsia="宋体" w:cs="Times New Roman"/>
          <w:bCs/>
          <w:color w:val="auto"/>
          <w:szCs w:val="21"/>
          <w:highlight w:val="none"/>
        </w:rPr>
        <w:t>（北京时间）</w:t>
      </w:r>
    </w:p>
    <w:p w14:paraId="5C480DED">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4B2D31">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2025年</w:t>
      </w:r>
      <w:r>
        <w:rPr>
          <w:rFonts w:hint="eastAsia" w:ascii="宋体" w:hAnsi="宋体" w:eastAsia="宋体" w:cs="Times New Roman"/>
          <w:bCs/>
          <w:color w:val="auto"/>
          <w:szCs w:val="21"/>
          <w:highlight w:val="none"/>
          <w:lang w:eastAsia="zh-CN"/>
        </w:rPr>
        <w:t>12月10日13:30:00</w:t>
      </w:r>
      <w:r>
        <w:rPr>
          <w:rFonts w:hint="eastAsia" w:ascii="宋体" w:hAnsi="宋体" w:eastAsia="宋体" w:cs="Times New Roman"/>
          <w:bCs/>
          <w:color w:val="auto"/>
          <w:szCs w:val="21"/>
          <w:highlight w:val="none"/>
        </w:rPr>
        <w:t>（北京时间）</w:t>
      </w:r>
    </w:p>
    <w:p w14:paraId="06118074">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w:t>
      </w:r>
      <w:bookmarkEnd w:id="18"/>
    </w:p>
    <w:bookmarkEnd w:id="17"/>
    <w:p w14:paraId="687998D6">
      <w:pPr>
        <w:adjustRightInd w:val="0"/>
        <w:snapToGrid w:val="0"/>
        <w:spacing w:line="288" w:lineRule="auto"/>
        <w:rPr>
          <w:rFonts w:ascii="宋体" w:hAnsi="宋体" w:eastAsia="宋体" w:cs="宋体"/>
          <w:b/>
          <w:color w:val="auto"/>
          <w:szCs w:val="21"/>
          <w:highlight w:val="none"/>
        </w:rPr>
      </w:pPr>
      <w:bookmarkStart w:id="19" w:name="_Toc35393625"/>
      <w:bookmarkStart w:id="20" w:name="_Toc35393794"/>
      <w:bookmarkStart w:id="21" w:name="_Toc28359084"/>
      <w:bookmarkStart w:id="22" w:name="_Toc28359007"/>
      <w:r>
        <w:rPr>
          <w:rFonts w:hint="eastAsia" w:ascii="宋体" w:hAnsi="宋体" w:eastAsia="宋体" w:cs="宋体"/>
          <w:b/>
          <w:color w:val="auto"/>
          <w:szCs w:val="21"/>
          <w:highlight w:val="none"/>
        </w:rPr>
        <w:t>五、公告期限</w:t>
      </w:r>
      <w:bookmarkEnd w:id="19"/>
      <w:bookmarkEnd w:id="20"/>
      <w:bookmarkEnd w:id="21"/>
      <w:bookmarkEnd w:id="22"/>
    </w:p>
    <w:p w14:paraId="1BE93A83">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5D76753A">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247C106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68E338F">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585CBD41">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8D54B50">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29B7411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7647C62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3A8A6B23">
      <w:pPr>
        <w:adjustRightInd w:val="0"/>
        <w:snapToGrid w:val="0"/>
        <w:spacing w:line="288" w:lineRule="auto"/>
        <w:rPr>
          <w:rFonts w:ascii="宋体" w:hAnsi="宋体" w:eastAsia="宋体" w:cs="Times New Roman"/>
          <w:b/>
          <w:color w:val="auto"/>
          <w:szCs w:val="21"/>
          <w:highlight w:val="none"/>
        </w:rPr>
      </w:pPr>
      <w:bookmarkStart w:id="29" w:name="_Toc28359085"/>
      <w:bookmarkStart w:id="30" w:name="_Toc28359008"/>
      <w:bookmarkStart w:id="31" w:name="_Toc35393627"/>
      <w:bookmarkStart w:id="32"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6B3CFFF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1E33C5C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43371545">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3337D7D3">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005F98BE">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项目联系人（询问）：钱老师</w:t>
      </w:r>
    </w:p>
    <w:p w14:paraId="6E735164">
      <w:pPr>
        <w:adjustRightInd w:val="0"/>
        <w:snapToGrid w:val="0"/>
        <w:spacing w:line="288" w:lineRule="auto"/>
        <w:ind w:firstLine="424" w:firstLineChars="202"/>
        <w:rPr>
          <w:rFonts w:ascii="宋体" w:hAnsi="宋体" w:cs="Times New Roman"/>
          <w:color w:val="auto"/>
          <w:szCs w:val="21"/>
          <w:highlight w:val="none"/>
        </w:rPr>
      </w:pPr>
      <w:r>
        <w:rPr>
          <w:rFonts w:hint="eastAsia" w:ascii="宋体" w:hAnsi="宋体" w:eastAsia="宋体" w:cs="Times New Roman"/>
          <w:color w:val="auto"/>
          <w:szCs w:val="21"/>
          <w:highlight w:val="none"/>
        </w:rPr>
        <w:t>项目联系方式（询问）：13777455099</w:t>
      </w:r>
      <w:bookmarkStart w:id="109" w:name="_GoBack"/>
      <w:bookmarkEnd w:id="109"/>
    </w:p>
    <w:p w14:paraId="59065526">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62FD89B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质疑联系方式：0571-86915026</w:t>
      </w:r>
    </w:p>
    <w:p w14:paraId="33991570">
      <w:pPr>
        <w:adjustRightInd w:val="0"/>
        <w:snapToGrid w:val="0"/>
        <w:spacing w:line="288" w:lineRule="auto"/>
        <w:ind w:firstLine="424" w:firstLineChars="202"/>
        <w:rPr>
          <w:rFonts w:ascii="宋体" w:hAnsi="宋体" w:eastAsia="宋体" w:cs="Times New Roman"/>
          <w:color w:val="auto"/>
          <w:szCs w:val="21"/>
          <w:highlight w:val="none"/>
        </w:rPr>
      </w:pPr>
    </w:p>
    <w:p w14:paraId="12D82901">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09A9D18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2D6CF93">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15E61D76">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804F04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rPr>
        <w:t>陈应俭、俞炳、朱建飞</w:t>
      </w:r>
    </w:p>
    <w:p w14:paraId="3083181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14:paraId="304099C1">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质疑联系人：周安琪</w:t>
      </w:r>
    </w:p>
    <w:p w14:paraId="395741B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63805FE5">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EEBB54C">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43970E09">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1502388D">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1140456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69B4360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41894C56">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联系人：匡老师</w:t>
      </w:r>
    </w:p>
    <w:p w14:paraId="4B425602">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监督投诉电话：0571-87807798</w:t>
      </w:r>
    </w:p>
    <w:p w14:paraId="4AEA719A">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1F1509D9">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52788B3">
      <w:pPr>
        <w:adjustRightInd w:val="0"/>
        <w:snapToGrid w:val="0"/>
        <w:spacing w:line="288" w:lineRule="auto"/>
        <w:ind w:firstLine="370"/>
        <w:rPr>
          <w:rFonts w:ascii="宋体" w:hAnsi="宋体" w:eastAsia="宋体" w:cs="Times New Roman"/>
          <w:color w:val="auto"/>
          <w:spacing w:val="-6"/>
          <w:szCs w:val="21"/>
          <w:highlight w:val="none"/>
        </w:rPr>
      </w:pPr>
    </w:p>
    <w:p w14:paraId="58B3FDB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rPr>
        <w:t>95763</w:t>
      </w:r>
      <w:r>
        <w:rPr>
          <w:rFonts w:ascii="宋体" w:hAnsi="宋体" w:eastAsia="宋体" w:cs="Times New Roman"/>
          <w:color w:val="auto"/>
          <w:spacing w:val="-6"/>
          <w:szCs w:val="21"/>
          <w:highlight w:val="none"/>
        </w:rPr>
        <w:t>获取热线服务帮助。</w:t>
      </w:r>
    </w:p>
    <w:p w14:paraId="0C192249">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3B4504F7">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1DC4548">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163A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708" w:type="dxa"/>
            <w:vAlign w:val="center"/>
          </w:tcPr>
          <w:p w14:paraId="5A5AB4EB">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64DB8C7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5A7823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4CAC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3F3D48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1C2C86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732424F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3878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F17DB1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13C3095">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0D20A57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1712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09A09A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307165B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9582F12">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6BCA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C08410F">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23B4B54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669B3843">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2E45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A732B5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3F536388">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7D1E1C96">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p w14:paraId="073BB1F0">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ascii="宋体" w:hAnsi="宋体" w:eastAsia="宋体" w:cs="Times New Roman"/>
                <w:b/>
                <w:bCs/>
                <w:color w:val="auto"/>
                <w:szCs w:val="21"/>
                <w:highlight w:val="none"/>
              </w:rPr>
              <w:t>服务</w:t>
            </w:r>
          </w:p>
          <w:p w14:paraId="1825F904">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采购标的对应的中小企业划分标准所属行业：软件和信息技术服务业</w:t>
            </w:r>
          </w:p>
          <w:p w14:paraId="03CEC41B">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2B89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CE38592">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4F880B21">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311FC9B4">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22D87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62951CF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0D851EB4">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46F7933E">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4"/>
    </w:tbl>
    <w:p w14:paraId="66A6D4A1">
      <w:pPr>
        <w:adjustRightInd w:val="0"/>
        <w:snapToGrid w:val="0"/>
        <w:spacing w:line="288" w:lineRule="auto"/>
        <w:rPr>
          <w:rFonts w:ascii="宋体" w:hAnsi="宋体" w:eastAsia="宋体" w:cs="Times New Roman"/>
          <w:b/>
          <w:color w:val="auto"/>
          <w:spacing w:val="-4"/>
          <w:szCs w:val="21"/>
          <w:highlight w:val="none"/>
        </w:rPr>
      </w:pPr>
    </w:p>
    <w:p w14:paraId="29381AF4">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17ED2C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86EBCC8">
            <w:pPr>
              <w:adjustRightInd w:val="0"/>
              <w:snapToGrid w:val="0"/>
              <w:spacing w:line="288" w:lineRule="auto"/>
              <w:jc w:val="center"/>
              <w:rPr>
                <w:rFonts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7B4D430F">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1.合同签订后5个工作日内，供应商向采购人提交合同总价1%的履约保证金，履约保证金在合同履约期间无违约情形的，项目验收结束后，于7个工作日内退还（不计息）。</w:t>
            </w:r>
          </w:p>
          <w:p w14:paraId="5E1280B2">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06E01C63">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注：以保函形式提交的履约保证金无需办理退还手续；履约保证金如采用银行转账方式提交，具体转账信息如下：</w:t>
            </w:r>
          </w:p>
          <w:p w14:paraId="5EADAEC5">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4816AD3C">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29009F54">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4D196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0DB071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6DACA7F1">
            <w:pPr>
              <w:adjustRightInd w:val="0"/>
              <w:snapToGrid w:val="0"/>
              <w:spacing w:line="288" w:lineRule="auto"/>
              <w:rPr>
                <w:rFonts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1.合同生效以及具备实施条件后7个工作日内，且供应商已向采购人提交银行、保险公司等金融机构出具的预付款保函的，采购人向供应商支付合同总价的20%；项目履约完成，经采购人验收合格后，收到发票后7个工作日内，采购人按实结清费用。</w:t>
            </w:r>
          </w:p>
          <w:p w14:paraId="13B3C28A">
            <w:pPr>
              <w:adjustRightInd w:val="0"/>
              <w:snapToGrid w:val="0"/>
              <w:spacing w:line="288" w:lineRule="auto"/>
              <w:rPr>
                <w:rFonts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2.若供应商收取预付款，要求预付款保函有效期覆盖项目验收合格时间；提供了预付款保函则供应商无需再缴纳履约保证金。</w:t>
            </w:r>
          </w:p>
          <w:p w14:paraId="723ADC0E">
            <w:pPr>
              <w:adjustRightInd w:val="0"/>
              <w:snapToGrid w:val="0"/>
              <w:spacing w:line="288" w:lineRule="auto"/>
              <w:rPr>
                <w:rFonts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3.签订合同时中标人明确表示无需预付款的，可以采用以下付款方式：</w:t>
            </w:r>
          </w:p>
          <w:p w14:paraId="57190091">
            <w:pPr>
              <w:adjustRightInd w:val="0"/>
              <w:snapToGrid w:val="0"/>
              <w:spacing w:line="288" w:lineRule="auto"/>
              <w:rPr>
                <w:rFonts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①一次性付款：服务结束，采购人验收合格并收到发票后10个工作日内，采购人向供应商支付全部合同价款。</w:t>
            </w:r>
          </w:p>
          <w:p w14:paraId="7537A1B3">
            <w:pPr>
              <w:adjustRightInd w:val="0"/>
              <w:snapToGrid w:val="0"/>
              <w:spacing w:line="288" w:lineRule="auto"/>
              <w:rPr>
                <w:rFonts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②分期付款：双方于每年11月15日核算当年的服务费，服务费为在籍学生*中标单价，采购人于同年12月15日</w:t>
            </w:r>
            <w:r>
              <w:rPr>
                <w:rFonts w:hint="eastAsia" w:ascii="宋体" w:hAnsi="宋体" w:eastAsia="宋体" w:cs="宋体"/>
                <w:color w:val="auto"/>
                <w:spacing w:val="-6"/>
                <w:kern w:val="0"/>
                <w:szCs w:val="21"/>
                <w:highlight w:val="none"/>
                <w:lang w:val="en-US" w:eastAsia="zh-CN" w:bidi="ar"/>
              </w:rPr>
              <w:t>前</w:t>
            </w:r>
            <w:r>
              <w:rPr>
                <w:rFonts w:hint="eastAsia" w:ascii="宋体" w:hAnsi="宋体" w:eastAsia="宋体" w:cs="宋体"/>
                <w:color w:val="auto"/>
                <w:spacing w:val="-6"/>
                <w:kern w:val="0"/>
                <w:szCs w:val="21"/>
                <w:highlight w:val="none"/>
                <w:lang w:bidi="ar"/>
              </w:rPr>
              <w:t>向中标人支付当年费用总额的30%，并于次年3月31日前支付前一年度剩余70%费用，以此类推。</w:t>
            </w:r>
          </w:p>
          <w:p w14:paraId="724346DC">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注：付款前，中标人须交纳合同约定的履约保证金（如有）并提供采购人财务处开具的履约保证金收据，中标人向采购人开具等额有效的合格增值税专用发票。采购人开票信息如下：</w:t>
            </w:r>
          </w:p>
          <w:p w14:paraId="1A02696C">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单位名称：杭州电子科技大学。税号：12330000470009026T</w:t>
            </w:r>
          </w:p>
          <w:p w14:paraId="699325AE">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开户银行：工行杭州高新支行。账号：1202026209008806216</w:t>
            </w:r>
          </w:p>
        </w:tc>
      </w:tr>
      <w:bookmarkEnd w:id="35"/>
    </w:tbl>
    <w:p w14:paraId="63C66D09">
      <w:pPr>
        <w:adjustRightInd w:val="0"/>
        <w:snapToGrid w:val="0"/>
        <w:spacing w:line="288" w:lineRule="auto"/>
        <w:rPr>
          <w:rFonts w:ascii="宋体" w:hAnsi="宋体" w:eastAsia="宋体" w:cs="Times New Roman"/>
          <w:color w:val="auto"/>
          <w:spacing w:val="-4"/>
          <w:szCs w:val="21"/>
          <w:highlight w:val="none"/>
        </w:rPr>
      </w:pPr>
    </w:p>
    <w:p w14:paraId="4E51E343">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14:paraId="368857E2">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7A04B13">
      <w:pPr>
        <w:spacing w:line="288" w:lineRule="auto"/>
        <w:rPr>
          <w:rFonts w:ascii="宋体" w:hAnsi="宋体" w:eastAsia="宋体" w:cs="宋体"/>
          <w:b/>
          <w:bCs/>
          <w:color w:val="auto"/>
          <w:szCs w:val="21"/>
          <w:highlight w:val="none"/>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p>
    <w:p w14:paraId="4B6CE6CD">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2022年7月教育部职业教育与成人教育司发布了《教育部关于新时代高等学历继续教育改革实施意见》（教职成〔2022〕2号），2022年10月浙江省教育厅转发《教育部关于推进 新时代普通高等学校学历继续教育改革的实施意见》的通知（浙教职成〔2022〕79号），进一步厘清了新时代高等学历继续教育的功能定位和发展方向，推进综合改革，推动高等学历继续教育办学结构和办学体系优化，明确学历继续教育要加强规范管理、高效监督、在主动服务地方中实现学历继续教育高质量发展。</w:t>
      </w:r>
    </w:p>
    <w:p w14:paraId="2BDF2A9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现阶段信息化建设已由框架建设向生态体系建设发展，继续教育发展需要将信息化推向深化、体系、生态建设，全面服务于高效率的、高质量的、严谨规范的教学管理方方面面。</w:t>
      </w:r>
    </w:p>
    <w:p w14:paraId="2B713D05">
      <w:pPr>
        <w:spacing w:line="288" w:lineRule="auto"/>
        <w:ind w:firstLine="420" w:firstLineChars="200"/>
        <w:jc w:val="left"/>
        <w:rPr>
          <w:color w:val="auto"/>
          <w:highlight w:val="none"/>
        </w:rPr>
      </w:pPr>
      <w:r>
        <w:rPr>
          <w:rFonts w:hint="eastAsia" w:ascii="宋体" w:hAnsi="宋体" w:eastAsia="宋体" w:cs="宋体"/>
          <w:color w:val="auto"/>
          <w:szCs w:val="21"/>
          <w:highlight w:val="none"/>
        </w:rPr>
        <w:t>为此需引进丰富的教学资源，包含226门优质视频课程资源（视频资源要求均为近三年资源）及相关试题资源；提供在线直播教学支持服务，支持在线不少于5000人同时直播学习，包含直播流量、存储、并发等云资源；提供直播回放剪辑制作服务不少于50门(含讲课字幕制作</w:t>
      </w:r>
      <w:r>
        <w:rPr>
          <w:rFonts w:ascii="宋体" w:hAnsi="宋体" w:eastAsia="宋体" w:cs="宋体"/>
          <w:color w:val="auto"/>
          <w:szCs w:val="21"/>
          <w:highlight w:val="none"/>
        </w:rPr>
        <w:t>)</w:t>
      </w:r>
      <w:r>
        <w:rPr>
          <w:rFonts w:hint="eastAsia" w:ascii="宋体" w:hAnsi="宋体" w:eastAsia="宋体" w:cs="宋体"/>
          <w:color w:val="auto"/>
          <w:szCs w:val="21"/>
          <w:highlight w:val="none"/>
        </w:rPr>
        <w:t>，及精品AI课程制作服务15门，满足我校自主课程资源建设，</w:t>
      </w:r>
      <w:r>
        <w:rPr>
          <w:rFonts w:hint="eastAsia" w:ascii="宋体" w:hAnsi="宋体" w:eastAsia="宋体" w:cs="宋体"/>
          <w:bCs/>
          <w:color w:val="auto"/>
          <w:szCs w:val="21"/>
          <w:highlight w:val="none"/>
        </w:rPr>
        <w:t>满足学生在线学习的需求，强化教学过程管理。</w:t>
      </w:r>
    </w:p>
    <w:p w14:paraId="323EA6B5">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需满足的服务要求：</w:t>
      </w:r>
    </w:p>
    <w:p w14:paraId="288E48F2">
      <w:pPr>
        <w:spacing w:line="288" w:lineRule="auto"/>
        <w:ind w:firstLine="422" w:firstLineChars="200"/>
        <w:outlineLvl w:val="2"/>
        <w:rPr>
          <w:rFonts w:ascii="宋体" w:hAnsi="宋体" w:eastAsia="宋体" w:cs="宋体"/>
          <w:b/>
          <w:bCs/>
          <w:color w:val="auto"/>
          <w:szCs w:val="21"/>
          <w:highlight w:val="none"/>
        </w:rPr>
      </w:pPr>
      <w:bookmarkStart w:id="38" w:name="_Toc3643"/>
      <w:bookmarkStart w:id="39" w:name="_Toc14375"/>
      <w:r>
        <w:rPr>
          <w:rFonts w:hint="eastAsia" w:ascii="宋体" w:hAnsi="宋体" w:eastAsia="宋体" w:cs="宋体"/>
          <w:b/>
          <w:bCs/>
          <w:color w:val="auto"/>
          <w:szCs w:val="21"/>
          <w:highlight w:val="none"/>
        </w:rPr>
        <w:t>3.1 在线课程资源要求：</w:t>
      </w:r>
    </w:p>
    <w:p w14:paraId="7591218F">
      <w:pPr>
        <w:spacing w:line="288" w:lineRule="auto"/>
        <w:ind w:firstLine="422" w:firstLine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3.1.1 课程内容与资源：</w:t>
      </w:r>
    </w:p>
    <w:p w14:paraId="5BC16D40">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以习近平新时代中国特色社会主义思想为指导，体现社会主义核心价值观及现代教育思想、教学理念，符合教育教学规律。落实立德树人根本任务，遵循继续教育规律、适应在职学习特点，服务全民终身学习需要，为促进经济社会发展和人的全面发展提供有力支撑。</w:t>
      </w:r>
    </w:p>
    <w:p w14:paraId="2689054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课程基本资源系统完整，视频、音频、教案和演示文稿等经过精心设计和制作，内容准确、系统、完整，对教学内容、教学方法、教学手段等进行了统筹、集成，应用效果好，拓展资源能反映本课程教学特点、建设优势，应用于教或学的某一环节、支持教学或学习过程，包含必要的在线学习行为采集与统计分析功能。</w:t>
      </w:r>
    </w:p>
    <w:p w14:paraId="719CEE4D">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（3）教学设计与方法：能够根据专业特点及学生层次制定课程教学目标，课程本身与每个教学单元、专题都有明确的知识、技能、情感目标，目标实现与否可以测量；遵循有效教学的基本规律。</w:t>
      </w:r>
    </w:p>
    <w:p w14:paraId="2C6EFAEE">
      <w:pPr>
        <w:spacing w:line="288" w:lineRule="auto"/>
        <w:ind w:firstLine="420" w:firstLineChars="200"/>
        <w:rPr>
          <w:rFonts w:ascii="宋体" w:hAnsi="宋体" w:eastAsia="宋体" w:cs="宋体"/>
          <w:color w:val="auto"/>
          <w:szCs w:val="21"/>
          <w:highlight w:val="none"/>
        </w:rPr>
      </w:pPr>
      <w:bookmarkStart w:id="40" w:name="_Toc21543849"/>
      <w:bookmarkStart w:id="41" w:name="_Toc21538129"/>
      <w:r>
        <w:rPr>
          <w:rFonts w:hint="eastAsia" w:ascii="宋体" w:hAnsi="宋体" w:eastAsia="宋体" w:cs="宋体"/>
          <w:color w:val="auto"/>
          <w:szCs w:val="21"/>
          <w:highlight w:val="none"/>
        </w:rPr>
        <w:t>（4）学习内容设计：按照教学单元、专题或模块的框架，合理、有序的设计知识单元和拆分、配置知识点及技能点。</w:t>
      </w:r>
      <w:bookmarkEnd w:id="40"/>
      <w:bookmarkEnd w:id="41"/>
    </w:p>
    <w:p w14:paraId="389D5926">
      <w:pPr>
        <w:spacing w:line="288" w:lineRule="auto"/>
        <w:ind w:left="420" w:leftChars="200"/>
        <w:outlineLvl w:val="2"/>
        <w:rPr>
          <w:rFonts w:ascii="宋体" w:hAnsi="宋体" w:eastAsia="宋体" w:cs="宋体"/>
          <w:b/>
          <w:bCs/>
          <w:color w:val="auto"/>
          <w:szCs w:val="21"/>
          <w:highlight w:val="none"/>
        </w:rPr>
      </w:pPr>
      <w:bookmarkStart w:id="42" w:name="_Toc21543851"/>
      <w:r>
        <w:rPr>
          <w:rFonts w:hint="eastAsia" w:ascii="宋体" w:hAnsi="宋体" w:eastAsia="宋体" w:cs="宋体"/>
          <w:b/>
          <w:bCs/>
          <w:color w:val="auto"/>
          <w:szCs w:val="21"/>
          <w:highlight w:val="none"/>
        </w:rPr>
        <w:t>3.1.2 课程学习内容要求</w:t>
      </w:r>
      <w:bookmarkEnd w:id="42"/>
      <w:r>
        <w:rPr>
          <w:rFonts w:hint="eastAsia" w:ascii="宋体" w:hAnsi="宋体" w:eastAsia="宋体" w:cs="宋体"/>
          <w:b/>
          <w:bCs/>
          <w:color w:val="auto"/>
          <w:szCs w:val="21"/>
          <w:highlight w:val="none"/>
        </w:rPr>
        <w:t>：</w:t>
      </w:r>
    </w:p>
    <w:p w14:paraId="0771D4B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本次采购的网络课程资源服务包括视频及与之配套的文档。要求课程学习内容至少包含以下几方面：</w:t>
      </w:r>
    </w:p>
    <w:p w14:paraId="34FAE02D">
      <w:pPr>
        <w:spacing w:line="288" w:lineRule="auto"/>
        <w:ind w:firstLine="420" w:firstLineChars="200"/>
        <w:rPr>
          <w:rFonts w:ascii="宋体" w:hAnsi="宋体" w:eastAsia="宋体" w:cs="宋体"/>
          <w:color w:val="auto"/>
          <w:szCs w:val="21"/>
          <w:highlight w:val="none"/>
        </w:rPr>
      </w:pPr>
      <w:bookmarkStart w:id="43" w:name="_Toc21538132"/>
      <w:bookmarkStart w:id="44" w:name="_Toc21543852"/>
      <w:r>
        <w:rPr>
          <w:rFonts w:hint="eastAsia" w:ascii="宋体" w:hAnsi="宋体" w:eastAsia="宋体" w:cs="宋体"/>
          <w:color w:val="auto"/>
          <w:szCs w:val="21"/>
          <w:highlight w:val="none"/>
        </w:rPr>
        <w:t>（1）课程介绍。包括课程特点、教学目标、教学内容覆盖面、教材与参考资料等内容。</w:t>
      </w:r>
      <w:bookmarkEnd w:id="43"/>
      <w:bookmarkEnd w:id="44"/>
    </w:p>
    <w:p w14:paraId="1776FAD0">
      <w:pPr>
        <w:spacing w:line="288" w:lineRule="auto"/>
        <w:ind w:firstLine="420" w:firstLineChars="200"/>
        <w:rPr>
          <w:rFonts w:ascii="宋体" w:hAnsi="宋体" w:eastAsia="宋体" w:cs="宋体"/>
          <w:color w:val="auto"/>
          <w:szCs w:val="21"/>
          <w:highlight w:val="none"/>
        </w:rPr>
      </w:pPr>
      <w:bookmarkStart w:id="45" w:name="_Toc21538133"/>
      <w:bookmarkStart w:id="46" w:name="_Toc21543853"/>
      <w:r>
        <w:rPr>
          <w:rFonts w:hint="eastAsia" w:ascii="宋体" w:hAnsi="宋体" w:eastAsia="宋体" w:cs="宋体"/>
          <w:color w:val="auto"/>
          <w:szCs w:val="21"/>
          <w:highlight w:val="none"/>
        </w:rPr>
        <w:t>（2）教学大纲。包括课程的教学目的、教学任务、教学内容的结构、模块或单元教学目标与任务等。</w:t>
      </w:r>
      <w:bookmarkEnd w:id="45"/>
      <w:bookmarkEnd w:id="46"/>
    </w:p>
    <w:p w14:paraId="4A80B695">
      <w:pPr>
        <w:spacing w:line="288" w:lineRule="auto"/>
        <w:ind w:firstLine="420" w:firstLineChars="200"/>
        <w:rPr>
          <w:rFonts w:ascii="宋体" w:hAnsi="宋体" w:eastAsia="宋体" w:cs="宋体"/>
          <w:color w:val="auto"/>
          <w:szCs w:val="21"/>
          <w:highlight w:val="none"/>
        </w:rPr>
      </w:pPr>
      <w:bookmarkStart w:id="47" w:name="_Toc21543854"/>
      <w:bookmarkStart w:id="48" w:name="_Toc21538134"/>
      <w:r>
        <w:rPr>
          <w:rFonts w:hint="eastAsia" w:ascii="宋体" w:hAnsi="宋体" w:eastAsia="宋体" w:cs="宋体"/>
          <w:color w:val="auto"/>
          <w:szCs w:val="21"/>
          <w:highlight w:val="none"/>
        </w:rPr>
        <w:t>（3）课程导学。包括课程学习指南、学习建议等。</w:t>
      </w:r>
      <w:bookmarkEnd w:id="47"/>
      <w:bookmarkEnd w:id="48"/>
    </w:p>
    <w:p w14:paraId="46E954BC">
      <w:pPr>
        <w:spacing w:line="288" w:lineRule="auto"/>
        <w:ind w:firstLine="420" w:firstLineChars="200"/>
        <w:rPr>
          <w:rFonts w:ascii="宋体" w:hAnsi="宋体" w:eastAsia="宋体" w:cs="宋体"/>
          <w:color w:val="auto"/>
          <w:szCs w:val="21"/>
          <w:highlight w:val="none"/>
        </w:rPr>
      </w:pPr>
      <w:bookmarkStart w:id="49" w:name="_Toc21543855"/>
      <w:bookmarkStart w:id="50" w:name="_Toc21538135"/>
      <w:r>
        <w:rPr>
          <w:rFonts w:hint="eastAsia" w:ascii="宋体" w:hAnsi="宋体" w:eastAsia="宋体" w:cs="宋体"/>
          <w:color w:val="auto"/>
          <w:szCs w:val="21"/>
          <w:highlight w:val="none"/>
        </w:rPr>
        <w:t>（4）授课视频。按教学知识点录制，要求结构完整。</w:t>
      </w:r>
      <w:bookmarkEnd w:id="49"/>
      <w:bookmarkEnd w:id="50"/>
    </w:p>
    <w:p w14:paraId="00648BA3">
      <w:pPr>
        <w:spacing w:line="288" w:lineRule="auto"/>
        <w:ind w:firstLine="420" w:firstLineChars="200"/>
        <w:rPr>
          <w:rFonts w:ascii="宋体" w:hAnsi="宋体" w:eastAsia="宋体" w:cs="宋体"/>
          <w:color w:val="auto"/>
          <w:szCs w:val="21"/>
          <w:highlight w:val="none"/>
        </w:rPr>
      </w:pPr>
      <w:bookmarkStart w:id="51" w:name="_Toc21543856"/>
      <w:bookmarkStart w:id="52" w:name="_Toc21538136"/>
      <w:r>
        <w:rPr>
          <w:rFonts w:hint="eastAsia" w:ascii="宋体" w:hAnsi="宋体" w:eastAsia="宋体" w:cs="宋体"/>
          <w:color w:val="auto"/>
          <w:szCs w:val="21"/>
          <w:highlight w:val="none"/>
        </w:rPr>
        <w:t>（4）教学资料。包括每个授课单元的课程教学演示文稿、参考资料等。</w:t>
      </w:r>
      <w:bookmarkEnd w:id="51"/>
      <w:bookmarkEnd w:id="52"/>
    </w:p>
    <w:p w14:paraId="2C4DAFCD">
      <w:pPr>
        <w:spacing w:line="288" w:lineRule="auto"/>
        <w:ind w:firstLine="420" w:firstLineChars="200"/>
        <w:rPr>
          <w:rFonts w:ascii="宋体" w:hAnsi="宋体" w:eastAsia="宋体" w:cs="宋体"/>
          <w:color w:val="auto"/>
          <w:szCs w:val="21"/>
          <w:highlight w:val="none"/>
        </w:rPr>
      </w:pPr>
      <w:bookmarkStart w:id="53" w:name="_Toc21543857"/>
      <w:bookmarkStart w:id="54" w:name="_Toc21538137"/>
      <w:r>
        <w:rPr>
          <w:rFonts w:hint="eastAsia" w:ascii="宋体" w:hAnsi="宋体" w:eastAsia="宋体" w:cs="宋体"/>
          <w:color w:val="auto"/>
          <w:szCs w:val="21"/>
          <w:highlight w:val="none"/>
        </w:rPr>
        <w:t>（5）试题。每门课程配套不少于100道试题（附标准答案），可随机组成作业或试卷，题型多样，包含但不限于单选题、多选题、填空题、判断题、简答题等。</w:t>
      </w:r>
      <w:bookmarkEnd w:id="53"/>
      <w:bookmarkEnd w:id="54"/>
      <w:bookmarkStart w:id="55" w:name="_Toc21538139"/>
      <w:bookmarkStart w:id="56" w:name="_Toc21543859"/>
      <w:r>
        <w:rPr>
          <w:rFonts w:hint="eastAsia" w:ascii="宋体" w:hAnsi="宋体" w:eastAsia="宋体" w:cs="宋体"/>
          <w:color w:val="auto"/>
          <w:szCs w:val="21"/>
          <w:highlight w:val="none"/>
        </w:rPr>
        <w:t>课程难易程度要求：学习课程内容要适合成人教育学生学习教学要求，</w:t>
      </w:r>
      <w:bookmarkEnd w:id="55"/>
      <w:bookmarkEnd w:id="56"/>
      <w:bookmarkStart w:id="57" w:name="_Toc21543860"/>
      <w:bookmarkStart w:id="58" w:name="_Toc21538140"/>
      <w:r>
        <w:rPr>
          <w:rFonts w:hint="eastAsia" w:ascii="宋体" w:hAnsi="宋体" w:eastAsia="宋体" w:cs="宋体"/>
          <w:color w:val="auto"/>
          <w:szCs w:val="21"/>
          <w:highlight w:val="none"/>
        </w:rPr>
        <w:t>课程授课教师使用普通话，声音洪亮，吐字清晰，语言准确、简练、通俗、生动、逻辑严谨。课件页面结构清晰、层次分明、重点功能突出分布合理醒目，课程知识安排循序渐进、思路清晰、层次分明、系统完整。</w:t>
      </w:r>
      <w:bookmarkEnd w:id="57"/>
      <w:bookmarkEnd w:id="58"/>
    </w:p>
    <w:p w14:paraId="3B5E1F2B">
      <w:pPr>
        <w:spacing w:line="288" w:lineRule="auto"/>
        <w:ind w:left="420" w:leftChars="200"/>
        <w:outlineLvl w:val="2"/>
        <w:rPr>
          <w:rFonts w:ascii="宋体" w:hAnsi="宋体" w:eastAsia="宋体" w:cs="宋体"/>
          <w:b/>
          <w:bCs/>
          <w:color w:val="auto"/>
          <w:szCs w:val="21"/>
          <w:highlight w:val="none"/>
        </w:rPr>
      </w:pPr>
      <w:bookmarkStart w:id="59" w:name="_Toc21543861"/>
      <w:r>
        <w:rPr>
          <w:rFonts w:hint="eastAsia" w:ascii="宋体" w:hAnsi="宋体" w:eastAsia="宋体" w:cs="宋体"/>
          <w:b/>
          <w:bCs/>
          <w:color w:val="auto"/>
          <w:szCs w:val="21"/>
          <w:highlight w:val="none"/>
        </w:rPr>
        <w:t>3.1.3 课程视频内容要求</w:t>
      </w:r>
      <w:bookmarkEnd w:id="59"/>
      <w:r>
        <w:rPr>
          <w:rFonts w:hint="eastAsia" w:ascii="宋体" w:hAnsi="宋体" w:eastAsia="宋体" w:cs="宋体"/>
          <w:b/>
          <w:bCs/>
          <w:color w:val="auto"/>
          <w:szCs w:val="21"/>
          <w:highlight w:val="none"/>
        </w:rPr>
        <w:t>：</w:t>
      </w:r>
    </w:p>
    <w:p w14:paraId="24DE98BA">
      <w:pPr>
        <w:spacing w:line="288" w:lineRule="auto"/>
        <w:ind w:firstLine="420" w:firstLineChars="200"/>
        <w:rPr>
          <w:rFonts w:ascii="宋体" w:hAnsi="宋体" w:eastAsia="宋体" w:cs="宋体"/>
          <w:color w:val="auto"/>
          <w:szCs w:val="21"/>
          <w:highlight w:val="none"/>
        </w:rPr>
      </w:pPr>
      <w:bookmarkStart w:id="60" w:name="_Toc21543862"/>
      <w:bookmarkStart w:id="61" w:name="_Toc21538142"/>
      <w:r>
        <w:rPr>
          <w:rFonts w:hint="eastAsia" w:ascii="宋体" w:hAnsi="宋体" w:eastAsia="宋体" w:cs="宋体"/>
          <w:color w:val="auto"/>
          <w:szCs w:val="21"/>
          <w:highlight w:val="none"/>
        </w:rPr>
        <w:t>（1）屏幕图像的构图合理，画面主体突出。人像及肢体动作以及配合讲授选用的板书、画板、教具实物、模型和实验设备等不能超出镜头所及范围。</w:t>
      </w:r>
      <w:bookmarkEnd w:id="60"/>
      <w:bookmarkEnd w:id="61"/>
    </w:p>
    <w:p w14:paraId="0A95E4D3">
      <w:pPr>
        <w:spacing w:line="288" w:lineRule="auto"/>
        <w:ind w:firstLine="420" w:firstLineChars="200"/>
        <w:rPr>
          <w:rFonts w:ascii="宋体" w:hAnsi="宋体" w:eastAsia="宋体" w:cs="宋体"/>
          <w:color w:val="auto"/>
          <w:szCs w:val="21"/>
          <w:highlight w:val="none"/>
        </w:rPr>
      </w:pPr>
      <w:bookmarkStart w:id="62" w:name="_Toc21538143"/>
      <w:bookmarkStart w:id="63" w:name="_Toc21543863"/>
      <w:r>
        <w:rPr>
          <w:rFonts w:hint="eastAsia" w:ascii="宋体" w:hAnsi="宋体" w:eastAsia="宋体" w:cs="宋体"/>
          <w:color w:val="auto"/>
          <w:szCs w:val="21"/>
          <w:highlight w:val="none"/>
        </w:rPr>
        <w:t>（2）授课视频的背景可采用彩色喷绘、电脑虚拟或现场实景等背景。</w:t>
      </w:r>
      <w:bookmarkEnd w:id="62"/>
      <w:bookmarkEnd w:id="63"/>
      <w:bookmarkStart w:id="64" w:name="_Toc21543864"/>
      <w:bookmarkStart w:id="65" w:name="_Toc21538144"/>
      <w:r>
        <w:rPr>
          <w:rFonts w:hint="eastAsia" w:ascii="宋体" w:hAnsi="宋体" w:eastAsia="宋体" w:cs="宋体"/>
          <w:color w:val="auto"/>
          <w:szCs w:val="21"/>
          <w:highlight w:val="none"/>
        </w:rPr>
        <w:t>摄像镜头保持与主讲教师目光平视的角度。</w:t>
      </w:r>
      <w:bookmarkEnd w:id="64"/>
      <w:bookmarkEnd w:id="65"/>
      <w:bookmarkStart w:id="66" w:name="_Toc21538145"/>
      <w:bookmarkStart w:id="67" w:name="_Toc21543865"/>
      <w:r>
        <w:rPr>
          <w:rFonts w:hint="eastAsia" w:ascii="宋体" w:hAnsi="宋体" w:eastAsia="宋体" w:cs="宋体"/>
          <w:color w:val="auto"/>
          <w:szCs w:val="21"/>
          <w:highlight w:val="none"/>
        </w:rPr>
        <w:t>使用资料、图片、外景实拍、试验和表演等形象化教学手段，符合教学内容要求，与讲授内容联系紧密，手段选用恰当。</w:t>
      </w:r>
      <w:bookmarkEnd w:id="66"/>
      <w:bookmarkEnd w:id="67"/>
    </w:p>
    <w:p w14:paraId="3378308B">
      <w:pPr>
        <w:spacing w:line="288" w:lineRule="auto"/>
        <w:ind w:firstLine="420" w:firstLineChars="200"/>
        <w:rPr>
          <w:rFonts w:ascii="宋体" w:hAnsi="宋体" w:eastAsia="宋体" w:cs="宋体"/>
          <w:color w:val="auto"/>
          <w:szCs w:val="21"/>
          <w:highlight w:val="none"/>
        </w:rPr>
      </w:pPr>
      <w:bookmarkStart w:id="68" w:name="_Toc21543866"/>
      <w:bookmarkStart w:id="69" w:name="_Toc21538146"/>
      <w:r>
        <w:rPr>
          <w:rFonts w:hint="eastAsia" w:ascii="宋体" w:hAnsi="宋体" w:eastAsia="宋体" w:cs="宋体"/>
          <w:color w:val="auto"/>
          <w:szCs w:val="21"/>
          <w:highlight w:val="none"/>
        </w:rPr>
        <w:t>（3）选用的资料、图片等素材要求画面清晰，</w:t>
      </w:r>
      <w:bookmarkEnd w:id="68"/>
      <w:bookmarkEnd w:id="69"/>
      <w:bookmarkStart w:id="70" w:name="_Toc21543867"/>
      <w:bookmarkStart w:id="71" w:name="_Toc21538147"/>
      <w:r>
        <w:rPr>
          <w:rFonts w:hint="eastAsia" w:ascii="宋体" w:hAnsi="宋体" w:eastAsia="宋体" w:cs="宋体"/>
          <w:color w:val="auto"/>
          <w:szCs w:val="21"/>
          <w:highlight w:val="none"/>
        </w:rPr>
        <w:t>动画的设计与使用，要与课程内容相贴切，能够发挥良好的教学效果。</w:t>
      </w:r>
      <w:bookmarkEnd w:id="70"/>
      <w:bookmarkEnd w:id="71"/>
    </w:p>
    <w:p w14:paraId="24EB1FB0">
      <w:pPr>
        <w:spacing w:line="288" w:lineRule="auto"/>
        <w:ind w:firstLine="420" w:firstLineChars="200"/>
        <w:rPr>
          <w:rFonts w:ascii="宋体" w:hAnsi="宋体" w:eastAsia="宋体" w:cs="宋体"/>
          <w:color w:val="auto"/>
          <w:szCs w:val="21"/>
          <w:highlight w:val="none"/>
        </w:rPr>
      </w:pPr>
      <w:bookmarkStart w:id="72" w:name="_Toc21538148"/>
      <w:bookmarkStart w:id="73" w:name="_Toc21543868"/>
      <w:r>
        <w:rPr>
          <w:rFonts w:hint="eastAsia" w:ascii="宋体" w:hAnsi="宋体" w:eastAsia="宋体" w:cs="宋体"/>
          <w:color w:val="auto"/>
          <w:szCs w:val="21"/>
          <w:highlight w:val="none"/>
        </w:rPr>
        <w:t>（4）动画的实现须流畅、合理、图像清晰，具有较强的可视性。</w:t>
      </w:r>
      <w:bookmarkEnd w:id="72"/>
      <w:bookmarkEnd w:id="73"/>
    </w:p>
    <w:p w14:paraId="6B2B589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（5）版权：投标人提供服务所包含的课程资源要有正规版权或授权。视频课程应来源于国内知名大学的网络教育学院或继续教育学院，课程资源适用于成人高等学历教育教学。</w:t>
      </w:r>
    </w:p>
    <w:p w14:paraId="78F24E6D">
      <w:pPr>
        <w:spacing w:line="288" w:lineRule="auto"/>
        <w:ind w:left="420" w:leftChars="200"/>
        <w:outlineLvl w:val="2"/>
        <w:rPr>
          <w:rFonts w:ascii="宋体" w:hAnsi="宋体" w:eastAsia="宋体" w:cs="宋体"/>
          <w:b/>
          <w:bCs/>
          <w:color w:val="auto"/>
          <w:szCs w:val="21"/>
          <w:highlight w:val="none"/>
        </w:rPr>
      </w:pPr>
      <w:bookmarkStart w:id="74" w:name="_Toc21543869"/>
      <w:r>
        <w:rPr>
          <w:rFonts w:hint="eastAsia" w:ascii="宋体" w:hAnsi="宋体" w:eastAsia="宋体" w:cs="宋体"/>
          <w:b/>
          <w:bCs/>
          <w:color w:val="auto"/>
          <w:szCs w:val="21"/>
          <w:highlight w:val="none"/>
        </w:rPr>
        <w:t>3.1.4 课程技术要求</w:t>
      </w:r>
      <w:bookmarkEnd w:id="74"/>
      <w:r>
        <w:rPr>
          <w:rFonts w:hint="eastAsia" w:ascii="宋体" w:hAnsi="宋体" w:eastAsia="宋体" w:cs="宋体"/>
          <w:b/>
          <w:bCs/>
          <w:color w:val="auto"/>
          <w:szCs w:val="21"/>
          <w:highlight w:val="none"/>
        </w:rPr>
        <w:t>：</w:t>
      </w:r>
    </w:p>
    <w:p w14:paraId="02B7A702">
      <w:pPr>
        <w:spacing w:line="288" w:lineRule="auto"/>
        <w:ind w:firstLine="422" w:firstLineChars="200"/>
        <w:rPr>
          <w:rFonts w:ascii="宋体" w:hAnsi="宋体" w:eastAsia="宋体" w:cs="宋体"/>
          <w:b/>
          <w:bCs/>
          <w:color w:val="auto"/>
          <w:szCs w:val="21"/>
          <w:highlight w:val="none"/>
        </w:rPr>
      </w:pPr>
      <w:bookmarkStart w:id="75" w:name="_Toc21538150"/>
      <w:bookmarkStart w:id="76" w:name="_Toc21543870"/>
      <w:r>
        <w:rPr>
          <w:rFonts w:hint="eastAsia" w:ascii="宋体" w:hAnsi="宋体" w:eastAsia="宋体" w:cs="宋体"/>
          <w:b/>
          <w:bCs/>
          <w:color w:val="auto"/>
          <w:szCs w:val="21"/>
          <w:highlight w:val="none"/>
        </w:rPr>
        <w:t>（1）视频信号源</w:t>
      </w:r>
      <w:bookmarkEnd w:id="75"/>
      <w:bookmarkEnd w:id="76"/>
      <w:r>
        <w:rPr>
          <w:rFonts w:hint="eastAsia" w:ascii="宋体" w:hAnsi="宋体" w:eastAsia="宋体" w:cs="宋体"/>
          <w:b/>
          <w:bCs/>
          <w:color w:val="auto"/>
          <w:szCs w:val="21"/>
          <w:highlight w:val="none"/>
        </w:rPr>
        <w:t>：</w:t>
      </w:r>
    </w:p>
    <w:p w14:paraId="5A8EB17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1）稳定性：全片图像同步性能稳定，无失步现象，图像无抖动跳跃，色彩无冲突，编辑点处图像稳定。</w:t>
      </w:r>
    </w:p>
    <w:p w14:paraId="2F3C30B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2）色调：白平衡正确，无明显偏色，多机拍摄的镜头衔接处无明显色差。</w:t>
      </w:r>
    </w:p>
    <w:p w14:paraId="3325328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3）画幅：16：9，1080p。</w:t>
      </w:r>
    </w:p>
    <w:p w14:paraId="350FFCF2">
      <w:pPr>
        <w:spacing w:line="288" w:lineRule="auto"/>
        <w:ind w:firstLine="422" w:firstLineChars="200"/>
        <w:rPr>
          <w:rFonts w:ascii="宋体" w:hAnsi="宋体" w:eastAsia="宋体" w:cs="宋体"/>
          <w:b/>
          <w:bCs/>
          <w:color w:val="auto"/>
          <w:szCs w:val="21"/>
          <w:highlight w:val="none"/>
        </w:rPr>
      </w:pPr>
      <w:bookmarkStart w:id="77" w:name="_Toc21543871"/>
      <w:bookmarkStart w:id="78" w:name="_Toc21538151"/>
      <w:r>
        <w:rPr>
          <w:rFonts w:hint="eastAsia" w:ascii="宋体" w:hAnsi="宋体" w:eastAsia="宋体" w:cs="宋体"/>
          <w:b/>
          <w:bCs/>
          <w:color w:val="auto"/>
          <w:szCs w:val="21"/>
          <w:highlight w:val="none"/>
        </w:rPr>
        <w:t>（2）音频信号源</w:t>
      </w:r>
      <w:bookmarkEnd w:id="77"/>
      <w:bookmarkEnd w:id="78"/>
    </w:p>
    <w:p w14:paraId="4167A79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1）声道：讲课音频信号记录于第1声道，音乐、音效、同期声记录于第2声道，其他文字解说记录于第3声道。</w:t>
      </w:r>
    </w:p>
    <w:p w14:paraId="4094C689">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2）声音和画面要求同步，无交流声或其他杂音等缺陷。</w:t>
      </w:r>
    </w:p>
    <w:p w14:paraId="2691539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3）伴音清晰、饱满、圆润，无失真、噪声杂音干扰、音量忽大忽小现象。解说声与现场声无明显比例失调，解说声与背景音乐无明显比例失调。</w:t>
      </w:r>
    </w:p>
    <w:p w14:paraId="30403E7E">
      <w:pPr>
        <w:spacing w:line="288" w:lineRule="auto"/>
        <w:ind w:firstLine="422" w:firstLineChars="200"/>
        <w:rPr>
          <w:rFonts w:ascii="宋体" w:hAnsi="宋体" w:eastAsia="宋体" w:cs="宋体"/>
          <w:b/>
          <w:bCs/>
          <w:color w:val="auto"/>
          <w:szCs w:val="21"/>
          <w:highlight w:val="none"/>
        </w:rPr>
      </w:pPr>
      <w:bookmarkStart w:id="79" w:name="_Toc21543872"/>
      <w:bookmarkStart w:id="80" w:name="_Toc21538152"/>
      <w:r>
        <w:rPr>
          <w:rFonts w:hint="eastAsia" w:ascii="宋体" w:hAnsi="宋体" w:eastAsia="宋体" w:cs="宋体"/>
          <w:b/>
          <w:bCs/>
          <w:color w:val="auto"/>
          <w:szCs w:val="21"/>
          <w:highlight w:val="none"/>
        </w:rPr>
        <w:t>（3）视频压缩各式及技术参数</w:t>
      </w:r>
      <w:bookmarkEnd w:id="79"/>
      <w:bookmarkEnd w:id="80"/>
      <w:r>
        <w:rPr>
          <w:rFonts w:hint="eastAsia" w:ascii="宋体" w:hAnsi="宋体" w:eastAsia="宋体" w:cs="宋体"/>
          <w:b/>
          <w:bCs/>
          <w:color w:val="auto"/>
          <w:szCs w:val="21"/>
          <w:highlight w:val="none"/>
        </w:rPr>
        <w:t>：</w:t>
      </w:r>
    </w:p>
    <w:p w14:paraId="2BAA269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1）视频压缩采用H.264/AVC(MPEG-4 Part10)编码、使用二次编码、不包含字幕的MP4格式。</w:t>
      </w:r>
    </w:p>
    <w:p w14:paraId="3996446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2）视频码流率：动态码流的最低码流率≥1024Kb。</w:t>
      </w:r>
    </w:p>
    <w:p w14:paraId="54CAA79D">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3）视频分辨率：前期高清16：9拍摄分辨率为1280×720或1920×1080。</w:t>
      </w:r>
    </w:p>
    <w:p w14:paraId="7D8D127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4）视频画幅宽高比：视频画幅宽高比为16：9，分辨率为1280×720或1920×1080。</w:t>
      </w:r>
    </w:p>
    <w:p w14:paraId="280A56A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5）视频帧率为25帧/秒。</w:t>
      </w:r>
    </w:p>
    <w:p w14:paraId="2FABA64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6）扫描方式采用逐行扫描。</w:t>
      </w:r>
    </w:p>
    <w:p w14:paraId="6716C88F">
      <w:pPr>
        <w:spacing w:line="288" w:lineRule="auto"/>
        <w:ind w:firstLine="422" w:firstLineChars="200"/>
        <w:rPr>
          <w:rFonts w:ascii="宋体" w:hAnsi="宋体" w:eastAsia="宋体" w:cs="宋体"/>
          <w:b/>
          <w:bCs/>
          <w:color w:val="auto"/>
          <w:szCs w:val="21"/>
          <w:highlight w:val="none"/>
        </w:rPr>
      </w:pPr>
      <w:bookmarkStart w:id="81" w:name="_Toc21543873"/>
      <w:bookmarkStart w:id="82" w:name="_Toc21538153"/>
      <w:r>
        <w:rPr>
          <w:rFonts w:hint="eastAsia" w:ascii="宋体" w:hAnsi="宋体" w:eastAsia="宋体" w:cs="宋体"/>
          <w:b/>
          <w:bCs/>
          <w:color w:val="auto"/>
          <w:szCs w:val="21"/>
          <w:highlight w:val="none"/>
        </w:rPr>
        <w:t>（4）音频压缩格式及技术参数</w:t>
      </w:r>
      <w:bookmarkEnd w:id="81"/>
      <w:bookmarkEnd w:id="82"/>
      <w:r>
        <w:rPr>
          <w:rFonts w:hint="eastAsia" w:ascii="宋体" w:hAnsi="宋体" w:eastAsia="宋体" w:cs="宋体"/>
          <w:b/>
          <w:bCs/>
          <w:color w:val="auto"/>
          <w:szCs w:val="21"/>
          <w:highlight w:val="none"/>
        </w:rPr>
        <w:t>：</w:t>
      </w:r>
    </w:p>
    <w:p w14:paraId="7018FCD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1）音频压缩采用ACC(MPEG4 Part3)格式。</w:t>
      </w:r>
    </w:p>
    <w:p w14:paraId="09A8138E">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2）采样率48KHz。</w:t>
      </w:r>
    </w:p>
    <w:p w14:paraId="1002ED7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3）音频码流率128Kbps（恒定）。</w:t>
      </w:r>
    </w:p>
    <w:p w14:paraId="5B5C3DD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4）双声道混音处理。</w:t>
      </w:r>
    </w:p>
    <w:p w14:paraId="7CBCBAD0">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3.1.5 课程匹配要求：</w:t>
      </w:r>
    </w:p>
    <w:p w14:paraId="6F57C4BB">
      <w:pPr>
        <w:spacing w:line="288" w:lineRule="auto"/>
        <w:ind w:firstLine="420" w:firstLineChars="200"/>
        <w:outlineLvl w:val="2"/>
        <w:rPr>
          <w:rFonts w:ascii="宋体" w:hAnsi="宋体" w:eastAsia="宋体" w:cs="宋体"/>
          <w:color w:val="auto"/>
          <w:szCs w:val="21"/>
          <w:highlight w:val="none"/>
        </w:rPr>
      </w:pPr>
      <w:r>
        <w:rPr>
          <w:rFonts w:hint="eastAsia" w:ascii="宋体" w:hAnsi="宋体" w:eastAsia="宋体" w:cs="宋体"/>
          <w:color w:val="auto"/>
          <w:szCs w:val="21"/>
          <w:highlight w:val="none"/>
        </w:rPr>
        <w:t>（1）投标人应根据以下课程提交资源匹配列表，课程资源按照采购人教学计划需求提供。投标人应能提供附表中80%以上视频课件资源。</w:t>
      </w:r>
    </w:p>
    <w:p w14:paraId="15232DDA">
      <w:pPr>
        <w:widowControl/>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（2）版权：要有正规版权或授权。所有匹配课程需注明课程来源，引进课程需在合同签订时提供课程版权证明。因版权原因产生的一切问题由投标人负责。</w:t>
      </w:r>
    </w:p>
    <w:p w14:paraId="01A2B7AD">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（3）资源来源：自建精品课，以及共享全国知名的网络教育学院和继续教育学院的课程。</w:t>
      </w:r>
    </w:p>
    <w:p w14:paraId="5A6D1328">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（4）所提供的课程内容适合学校高等学历继续教育学生学习特点且可实时更新。</w:t>
      </w:r>
    </w:p>
    <w:p w14:paraId="2584BEEC">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（5）投标人拥有资源共享平台，并且面向所有合作院校，投标人和院校共建课程可在资源共享平台中运营共赢。</w:t>
      </w:r>
    </w:p>
    <w:p w14:paraId="709D3D6C">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（6）课程资源配套：课件匹配一定比例的导学资料、习题等，可以帮助学校快速实现在线组卷、在线机考。</w:t>
      </w:r>
    </w:p>
    <w:tbl>
      <w:tblPr>
        <w:tblStyle w:val="24"/>
        <w:tblW w:w="9628" w:type="dxa"/>
        <w:tblInd w:w="0" w:type="dxa"/>
        <w:tblLayout w:type="fixed"/>
        <w:tblCellMar>
          <w:top w:w="0" w:type="dxa"/>
          <w:left w:w="108" w:type="dxa"/>
          <w:bottom w:w="0" w:type="dxa"/>
          <w:right w:w="108" w:type="dxa"/>
        </w:tblCellMar>
      </w:tblPr>
      <w:tblGrid>
        <w:gridCol w:w="2119"/>
        <w:gridCol w:w="870"/>
        <w:gridCol w:w="1117"/>
        <w:gridCol w:w="698"/>
        <w:gridCol w:w="892"/>
        <w:gridCol w:w="1937"/>
        <w:gridCol w:w="1995"/>
      </w:tblGrid>
      <w:tr w14:paraId="74900A7A">
        <w:tblPrEx>
          <w:tblCellMar>
            <w:top w:w="0" w:type="dxa"/>
            <w:left w:w="108" w:type="dxa"/>
            <w:bottom w:w="0" w:type="dxa"/>
            <w:right w:w="108" w:type="dxa"/>
          </w:tblCellMar>
        </w:tblPrEx>
        <w:trPr>
          <w:trHeight w:val="480"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4255">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课程名称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9883">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匹配的课程</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A710">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授课教师及所属单位</w:t>
            </w: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09FA">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课件来源</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645C">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课程试看链接</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DB2A">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是否属于国家级一流本科课程</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A782">
            <w:pPr>
              <w:widowControl/>
              <w:jc w:val="center"/>
              <w:textAlignment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具体批次及页码</w:t>
            </w:r>
          </w:p>
        </w:tc>
      </w:tr>
      <w:tr w14:paraId="0717AD2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4EEEBDF">
            <w:pPr>
              <w:widowControl/>
              <w:jc w:val="center"/>
              <w:textAlignment w:val="bottom"/>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举例1</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CDBA61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举例1</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17FEFF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张三/清华大学</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4268DC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中国大学MOOC</w:t>
            </w: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61924F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DAB06B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52E950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第二批国家级一流本科/P3</w:t>
            </w:r>
          </w:p>
        </w:tc>
      </w:tr>
      <w:tr w14:paraId="048E346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25B27FC">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大学英语(1)</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E19AE7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A46BC6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6B5DB7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B0176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37DA6D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676BF1B">
            <w:pPr>
              <w:jc w:val="center"/>
              <w:rPr>
                <w:rFonts w:hint="eastAsia" w:ascii="宋体" w:hAnsi="宋体" w:eastAsia="宋体" w:cs="宋体"/>
                <w:color w:val="auto"/>
                <w:sz w:val="21"/>
                <w:szCs w:val="21"/>
                <w:highlight w:val="none"/>
              </w:rPr>
            </w:pPr>
          </w:p>
        </w:tc>
      </w:tr>
      <w:tr w14:paraId="028E279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E7DBCE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大学英语(2)</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8C476B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40BC01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1D5429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D688DF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F1A56C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07EFBC9">
            <w:pPr>
              <w:jc w:val="center"/>
              <w:rPr>
                <w:rFonts w:hint="eastAsia" w:ascii="宋体" w:hAnsi="宋体" w:eastAsia="宋体" w:cs="宋体"/>
                <w:color w:val="auto"/>
                <w:sz w:val="21"/>
                <w:szCs w:val="21"/>
                <w:highlight w:val="none"/>
              </w:rPr>
            </w:pPr>
          </w:p>
        </w:tc>
      </w:tr>
      <w:tr w14:paraId="6BBE1AF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290751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毛泽东思想和中国特色社会主义理论体系概论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AE99D0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F3AB91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ADB782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09C5C7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994DA5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E89E90A">
            <w:pPr>
              <w:jc w:val="center"/>
              <w:rPr>
                <w:rFonts w:hint="eastAsia" w:ascii="宋体" w:hAnsi="宋体" w:eastAsia="宋体" w:cs="宋体"/>
                <w:color w:val="auto"/>
                <w:sz w:val="21"/>
                <w:szCs w:val="21"/>
                <w:highlight w:val="none"/>
              </w:rPr>
            </w:pPr>
          </w:p>
        </w:tc>
      </w:tr>
      <w:tr w14:paraId="06C3C4F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71C887B">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马克思主义基本原理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CACDD7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EB988D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EC3225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F09C1C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45B6BB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23F704A">
            <w:pPr>
              <w:jc w:val="center"/>
              <w:rPr>
                <w:rFonts w:hint="eastAsia" w:ascii="宋体" w:hAnsi="宋体" w:eastAsia="宋体" w:cs="宋体"/>
                <w:color w:val="auto"/>
                <w:sz w:val="21"/>
                <w:szCs w:val="21"/>
                <w:highlight w:val="none"/>
              </w:rPr>
            </w:pPr>
          </w:p>
        </w:tc>
      </w:tr>
      <w:tr w14:paraId="60B213D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F68EC5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思想道德与法治</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740661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C98F33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2B8738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934F25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F4297F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8CD2285">
            <w:pPr>
              <w:jc w:val="center"/>
              <w:rPr>
                <w:rFonts w:hint="eastAsia" w:ascii="宋体" w:hAnsi="宋体" w:eastAsia="宋体" w:cs="宋体"/>
                <w:color w:val="auto"/>
                <w:sz w:val="21"/>
                <w:szCs w:val="21"/>
                <w:highlight w:val="none"/>
              </w:rPr>
            </w:pPr>
          </w:p>
        </w:tc>
      </w:tr>
      <w:tr w14:paraId="157C8C3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AB022E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习近平新时代中国特色社会主义思想概论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237E52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55F4FA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47F99E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E3F08E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34580A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C654E60">
            <w:pPr>
              <w:jc w:val="center"/>
              <w:rPr>
                <w:rFonts w:hint="eastAsia" w:ascii="宋体" w:hAnsi="宋体" w:eastAsia="宋体" w:cs="宋体"/>
                <w:color w:val="auto"/>
                <w:sz w:val="21"/>
                <w:szCs w:val="21"/>
                <w:highlight w:val="none"/>
              </w:rPr>
            </w:pPr>
          </w:p>
        </w:tc>
      </w:tr>
      <w:tr w14:paraId="703A591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61B336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中国近现代史纲要</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C8FDD1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620CF8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3C685F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20F6F9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537BEA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69AEB1C">
            <w:pPr>
              <w:jc w:val="center"/>
              <w:rPr>
                <w:rFonts w:hint="eastAsia" w:ascii="宋体" w:hAnsi="宋体" w:eastAsia="宋体" w:cs="宋体"/>
                <w:color w:val="auto"/>
                <w:sz w:val="21"/>
                <w:szCs w:val="21"/>
                <w:highlight w:val="none"/>
              </w:rPr>
            </w:pPr>
          </w:p>
        </w:tc>
      </w:tr>
      <w:tr w14:paraId="1DC41FF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97922A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形势与政策</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733ED7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E28AA1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91139D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4E5146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34D3DD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4B1DD4">
            <w:pPr>
              <w:jc w:val="center"/>
              <w:rPr>
                <w:rFonts w:hint="eastAsia" w:ascii="宋体" w:hAnsi="宋体" w:eastAsia="宋体" w:cs="宋体"/>
                <w:color w:val="auto"/>
                <w:sz w:val="21"/>
                <w:szCs w:val="21"/>
                <w:highlight w:val="none"/>
              </w:rPr>
            </w:pPr>
          </w:p>
        </w:tc>
      </w:tr>
      <w:tr w14:paraId="10AFBC8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80BFBD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大学生心理健康教育</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EC8184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D59359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2699FC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223DB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1A6CC2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6F2EE60">
            <w:pPr>
              <w:jc w:val="center"/>
              <w:rPr>
                <w:rFonts w:hint="eastAsia" w:ascii="宋体" w:hAnsi="宋体" w:eastAsia="宋体" w:cs="宋体"/>
                <w:color w:val="auto"/>
                <w:sz w:val="21"/>
                <w:szCs w:val="21"/>
                <w:highlight w:val="none"/>
              </w:rPr>
            </w:pPr>
          </w:p>
        </w:tc>
      </w:tr>
      <w:tr w14:paraId="776A509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0E0773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电气工程学科导论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E4A293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E1CBBB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F5B0C8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2FBE91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52ACA1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598866F">
            <w:pPr>
              <w:jc w:val="center"/>
              <w:rPr>
                <w:rFonts w:hint="eastAsia" w:ascii="宋体" w:hAnsi="宋体" w:eastAsia="宋体" w:cs="宋体"/>
                <w:color w:val="auto"/>
                <w:sz w:val="21"/>
                <w:szCs w:val="21"/>
                <w:highlight w:val="none"/>
              </w:rPr>
            </w:pPr>
          </w:p>
        </w:tc>
      </w:tr>
      <w:tr w14:paraId="2A86477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4A2FC9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电路原理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BC0DBD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0BE764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5CD9F2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C60392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27E0CD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8BECB33">
            <w:pPr>
              <w:jc w:val="center"/>
              <w:rPr>
                <w:rFonts w:hint="eastAsia" w:ascii="宋体" w:hAnsi="宋体" w:eastAsia="宋体" w:cs="宋体"/>
                <w:color w:val="auto"/>
                <w:sz w:val="21"/>
                <w:szCs w:val="21"/>
                <w:highlight w:val="none"/>
              </w:rPr>
            </w:pPr>
          </w:p>
        </w:tc>
      </w:tr>
      <w:tr w14:paraId="00E9DB4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C711F5C">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电气工程基础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ACCF8E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47629C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42ECD4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285156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692BB4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62768BD">
            <w:pPr>
              <w:jc w:val="center"/>
              <w:rPr>
                <w:rFonts w:hint="eastAsia" w:ascii="宋体" w:hAnsi="宋体" w:eastAsia="宋体" w:cs="宋体"/>
                <w:color w:val="auto"/>
                <w:sz w:val="21"/>
                <w:szCs w:val="21"/>
                <w:highlight w:val="none"/>
              </w:rPr>
            </w:pPr>
          </w:p>
        </w:tc>
      </w:tr>
      <w:tr w14:paraId="7D59FD1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68CEFC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数字电路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7D6A03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FCD794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8B223F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51BBA3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3C39BE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2400704">
            <w:pPr>
              <w:jc w:val="center"/>
              <w:rPr>
                <w:rFonts w:hint="eastAsia" w:ascii="宋体" w:hAnsi="宋体" w:eastAsia="宋体" w:cs="宋体"/>
                <w:color w:val="auto"/>
                <w:sz w:val="21"/>
                <w:szCs w:val="21"/>
                <w:highlight w:val="none"/>
              </w:rPr>
            </w:pPr>
          </w:p>
        </w:tc>
      </w:tr>
      <w:tr w14:paraId="1B8EF443">
        <w:tblPrEx>
          <w:tblCellMar>
            <w:top w:w="0" w:type="dxa"/>
            <w:left w:w="108" w:type="dxa"/>
            <w:bottom w:w="0" w:type="dxa"/>
            <w:right w:w="108" w:type="dxa"/>
          </w:tblCellMar>
        </w:tblPrEx>
        <w:trPr>
          <w:trHeight w:val="312"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04F56F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自动控制原理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EC8F6A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EAB87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57C833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4C1CD9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9F8C4B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79F766C">
            <w:pPr>
              <w:jc w:val="center"/>
              <w:rPr>
                <w:rFonts w:hint="eastAsia" w:ascii="宋体" w:hAnsi="宋体" w:eastAsia="宋体" w:cs="宋体"/>
                <w:color w:val="auto"/>
                <w:sz w:val="21"/>
                <w:szCs w:val="21"/>
                <w:highlight w:val="none"/>
              </w:rPr>
            </w:pPr>
          </w:p>
        </w:tc>
      </w:tr>
      <w:tr w14:paraId="385DFBA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63D7ED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模拟电子电路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036CE8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19EBAA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16BAB2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A91D52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7AA244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53EE181">
            <w:pPr>
              <w:jc w:val="center"/>
              <w:rPr>
                <w:rFonts w:hint="eastAsia" w:ascii="宋体" w:hAnsi="宋体" w:eastAsia="宋体" w:cs="宋体"/>
                <w:color w:val="auto"/>
                <w:sz w:val="21"/>
                <w:szCs w:val="21"/>
                <w:highlight w:val="none"/>
              </w:rPr>
            </w:pPr>
          </w:p>
        </w:tc>
      </w:tr>
      <w:tr w14:paraId="22DB139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88C6E8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微机原理与接口技术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E789BE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402314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32A5A4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AD505B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9492DB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76BEFCC">
            <w:pPr>
              <w:jc w:val="center"/>
              <w:rPr>
                <w:rFonts w:hint="eastAsia" w:ascii="宋体" w:hAnsi="宋体" w:eastAsia="宋体" w:cs="宋体"/>
                <w:color w:val="auto"/>
                <w:sz w:val="21"/>
                <w:szCs w:val="21"/>
                <w:highlight w:val="none"/>
              </w:rPr>
            </w:pPr>
          </w:p>
        </w:tc>
      </w:tr>
      <w:tr w14:paraId="7AB0103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98A6CD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电力电子技术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E7DE1F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E52E8F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DBF5D6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1705D2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EB2049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E6819BB">
            <w:pPr>
              <w:jc w:val="center"/>
              <w:rPr>
                <w:rFonts w:hint="eastAsia" w:ascii="宋体" w:hAnsi="宋体" w:eastAsia="宋体" w:cs="宋体"/>
                <w:color w:val="auto"/>
                <w:sz w:val="21"/>
                <w:szCs w:val="21"/>
                <w:highlight w:val="none"/>
              </w:rPr>
            </w:pPr>
          </w:p>
        </w:tc>
      </w:tr>
      <w:tr w14:paraId="3B05BC0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F6A325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电机与控制</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81A2E4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F6DA77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CBD717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AB7C7A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772A26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3CC9890">
            <w:pPr>
              <w:jc w:val="center"/>
              <w:rPr>
                <w:rFonts w:hint="eastAsia" w:ascii="宋体" w:hAnsi="宋体" w:eastAsia="宋体" w:cs="宋体"/>
                <w:color w:val="auto"/>
                <w:sz w:val="21"/>
                <w:szCs w:val="21"/>
                <w:highlight w:val="none"/>
              </w:rPr>
            </w:pPr>
          </w:p>
        </w:tc>
      </w:tr>
      <w:tr w14:paraId="1A9A981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60B521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供电技术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B58949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0486D9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5A04D4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1C1BBD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050FF0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E547F0B">
            <w:pPr>
              <w:jc w:val="center"/>
              <w:rPr>
                <w:rFonts w:hint="eastAsia" w:ascii="宋体" w:hAnsi="宋体" w:eastAsia="宋体" w:cs="宋体"/>
                <w:color w:val="auto"/>
                <w:sz w:val="21"/>
                <w:szCs w:val="21"/>
                <w:highlight w:val="none"/>
              </w:rPr>
            </w:pPr>
          </w:p>
        </w:tc>
      </w:tr>
      <w:tr w14:paraId="13D2374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7CAAFE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电气控制与PLC技术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5CB3E8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12ACCC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1FF0BB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0715D6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817E2F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76A4B2A">
            <w:pPr>
              <w:jc w:val="center"/>
              <w:rPr>
                <w:rFonts w:hint="eastAsia" w:ascii="宋体" w:hAnsi="宋体" w:eastAsia="宋体" w:cs="宋体"/>
                <w:color w:val="auto"/>
                <w:sz w:val="21"/>
                <w:szCs w:val="21"/>
                <w:highlight w:val="none"/>
              </w:rPr>
            </w:pPr>
          </w:p>
        </w:tc>
      </w:tr>
      <w:tr w14:paraId="47690B1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29FF21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电力系统自动化</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D173EE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FD45ED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147167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F352A6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5A83EC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27C58D8">
            <w:pPr>
              <w:jc w:val="center"/>
              <w:rPr>
                <w:rFonts w:hint="eastAsia" w:ascii="宋体" w:hAnsi="宋体" w:eastAsia="宋体" w:cs="宋体"/>
                <w:color w:val="auto"/>
                <w:sz w:val="21"/>
                <w:szCs w:val="21"/>
                <w:highlight w:val="none"/>
              </w:rPr>
            </w:pPr>
          </w:p>
        </w:tc>
      </w:tr>
      <w:tr w14:paraId="1658167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3DA78A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创新创业基础与实践</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F533A3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6EE305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AC269C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F61CDA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61AE34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08DADFA">
            <w:pPr>
              <w:jc w:val="center"/>
              <w:rPr>
                <w:rFonts w:hint="eastAsia" w:ascii="宋体" w:hAnsi="宋体" w:eastAsia="宋体" w:cs="宋体"/>
                <w:color w:val="auto"/>
                <w:sz w:val="21"/>
                <w:szCs w:val="21"/>
                <w:highlight w:val="none"/>
              </w:rPr>
            </w:pPr>
          </w:p>
        </w:tc>
      </w:tr>
      <w:tr w14:paraId="747EC37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C632B2C">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应用文写作（含毕业论文写作）</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37C238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C6CDFF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7D9F23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F2DBA6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855423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9D9D2F5">
            <w:pPr>
              <w:jc w:val="center"/>
              <w:rPr>
                <w:rFonts w:hint="eastAsia" w:ascii="宋体" w:hAnsi="宋体" w:eastAsia="宋体" w:cs="宋体"/>
                <w:color w:val="auto"/>
                <w:sz w:val="21"/>
                <w:szCs w:val="21"/>
                <w:highlight w:val="none"/>
              </w:rPr>
            </w:pPr>
          </w:p>
        </w:tc>
      </w:tr>
      <w:tr w14:paraId="3C8215C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E1D8A7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入学教育</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E56CAB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2AC424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57839B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04A449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C3565E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7928EEE">
            <w:pPr>
              <w:jc w:val="center"/>
              <w:rPr>
                <w:rFonts w:hint="eastAsia" w:ascii="宋体" w:hAnsi="宋体" w:eastAsia="宋体" w:cs="宋体"/>
                <w:color w:val="auto"/>
                <w:sz w:val="21"/>
                <w:szCs w:val="21"/>
                <w:highlight w:val="none"/>
              </w:rPr>
            </w:pPr>
          </w:p>
        </w:tc>
      </w:tr>
      <w:tr w14:paraId="609A3EE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58B556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毕业教育</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D583AE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CD81AF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98E486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27D2BE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70A20A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A935113">
            <w:pPr>
              <w:jc w:val="center"/>
              <w:rPr>
                <w:rFonts w:hint="eastAsia" w:ascii="宋体" w:hAnsi="宋体" w:eastAsia="宋体" w:cs="宋体"/>
                <w:color w:val="auto"/>
                <w:sz w:val="21"/>
                <w:szCs w:val="21"/>
                <w:highlight w:val="none"/>
              </w:rPr>
            </w:pPr>
          </w:p>
        </w:tc>
      </w:tr>
      <w:tr w14:paraId="38542A7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86C57E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毕业实习</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F74D19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F989EA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D0BA45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2AB98F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C18C23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CDF29D2">
            <w:pPr>
              <w:jc w:val="center"/>
              <w:rPr>
                <w:rFonts w:hint="eastAsia" w:ascii="宋体" w:hAnsi="宋体" w:eastAsia="宋体" w:cs="宋体"/>
                <w:color w:val="auto"/>
                <w:sz w:val="21"/>
                <w:szCs w:val="21"/>
                <w:highlight w:val="none"/>
              </w:rPr>
            </w:pPr>
          </w:p>
        </w:tc>
      </w:tr>
      <w:tr w14:paraId="7DAA945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FEDF48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毕业设计（论文）</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6CA4B4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9B624F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BB56A4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9BB0F5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849605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202BA1C">
            <w:pPr>
              <w:jc w:val="center"/>
              <w:rPr>
                <w:rFonts w:hint="eastAsia" w:ascii="宋体" w:hAnsi="宋体" w:eastAsia="宋体" w:cs="宋体"/>
                <w:color w:val="auto"/>
                <w:sz w:val="21"/>
                <w:szCs w:val="21"/>
                <w:highlight w:val="none"/>
              </w:rPr>
            </w:pPr>
          </w:p>
        </w:tc>
      </w:tr>
      <w:tr w14:paraId="4887745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409DB7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职业能力应用（1）</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934786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CFC1F5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F4C676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1290B0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E99EA2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1B7F038">
            <w:pPr>
              <w:jc w:val="center"/>
              <w:rPr>
                <w:rFonts w:hint="eastAsia" w:ascii="宋体" w:hAnsi="宋体" w:eastAsia="宋体" w:cs="宋体"/>
                <w:color w:val="auto"/>
                <w:sz w:val="21"/>
                <w:szCs w:val="21"/>
                <w:highlight w:val="none"/>
              </w:rPr>
            </w:pPr>
          </w:p>
        </w:tc>
      </w:tr>
      <w:tr w14:paraId="1D4A334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F868825">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职业能力应用（2）</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721ADD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215CB2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91F285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B5AE8D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9A3878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1921C08">
            <w:pPr>
              <w:jc w:val="center"/>
              <w:rPr>
                <w:rFonts w:hint="eastAsia" w:ascii="宋体" w:hAnsi="宋体" w:eastAsia="宋体" w:cs="宋体"/>
                <w:color w:val="auto"/>
                <w:sz w:val="21"/>
                <w:szCs w:val="21"/>
                <w:highlight w:val="none"/>
              </w:rPr>
            </w:pPr>
          </w:p>
        </w:tc>
      </w:tr>
      <w:tr w14:paraId="6283156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29DF28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大学英语(3)</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06CEBD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D9FB08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24411B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867ADA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C7DF79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79176B0">
            <w:pPr>
              <w:jc w:val="center"/>
              <w:rPr>
                <w:rFonts w:hint="eastAsia" w:ascii="宋体" w:hAnsi="宋体" w:eastAsia="宋体" w:cs="宋体"/>
                <w:color w:val="auto"/>
                <w:sz w:val="21"/>
                <w:szCs w:val="21"/>
                <w:highlight w:val="none"/>
              </w:rPr>
            </w:pPr>
          </w:p>
        </w:tc>
      </w:tr>
      <w:tr w14:paraId="2CAE9AB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9D8031A">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大学英语(4)</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EFBE69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0CB240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C30DD5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A8BF3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9BD05E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397AC02">
            <w:pPr>
              <w:jc w:val="center"/>
              <w:rPr>
                <w:rFonts w:hint="eastAsia" w:ascii="宋体" w:hAnsi="宋体" w:eastAsia="宋体" w:cs="宋体"/>
                <w:color w:val="auto"/>
                <w:sz w:val="21"/>
                <w:szCs w:val="21"/>
                <w:highlight w:val="none"/>
              </w:rPr>
            </w:pPr>
          </w:p>
        </w:tc>
      </w:tr>
      <w:tr w14:paraId="765818E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17193E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社会主义发展史</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D44CF3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3CDCB2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8F7085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807801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2C8E82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0805560">
            <w:pPr>
              <w:jc w:val="center"/>
              <w:rPr>
                <w:rFonts w:hint="eastAsia" w:ascii="宋体" w:hAnsi="宋体" w:eastAsia="宋体" w:cs="宋体"/>
                <w:color w:val="auto"/>
                <w:sz w:val="21"/>
                <w:szCs w:val="21"/>
                <w:highlight w:val="none"/>
              </w:rPr>
            </w:pPr>
          </w:p>
        </w:tc>
      </w:tr>
      <w:tr w14:paraId="1E58988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CC0CF6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BE283B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BE37AF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0F02E6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931818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B4417C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E50018F">
            <w:pPr>
              <w:jc w:val="center"/>
              <w:rPr>
                <w:rFonts w:hint="eastAsia" w:ascii="宋体" w:hAnsi="宋体" w:eastAsia="宋体" w:cs="宋体"/>
                <w:color w:val="auto"/>
                <w:sz w:val="21"/>
                <w:szCs w:val="21"/>
                <w:highlight w:val="none"/>
              </w:rPr>
            </w:pPr>
          </w:p>
        </w:tc>
      </w:tr>
      <w:tr w14:paraId="738E807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7DF404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计算机应用基础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AB13B6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C40E24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036251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839FF5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40626A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B0540A9">
            <w:pPr>
              <w:jc w:val="center"/>
              <w:rPr>
                <w:rFonts w:hint="eastAsia" w:ascii="宋体" w:hAnsi="宋体" w:eastAsia="宋体" w:cs="宋体"/>
                <w:color w:val="auto"/>
                <w:sz w:val="21"/>
                <w:szCs w:val="21"/>
                <w:highlight w:val="none"/>
              </w:rPr>
            </w:pPr>
          </w:p>
        </w:tc>
      </w:tr>
      <w:tr w14:paraId="74FB895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CE4273C">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工商管理学科导论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7C1EAF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55FA1C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0CD406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D2CA0B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41E322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5778379">
            <w:pPr>
              <w:jc w:val="center"/>
              <w:rPr>
                <w:rFonts w:hint="eastAsia" w:ascii="宋体" w:hAnsi="宋体" w:eastAsia="宋体" w:cs="宋体"/>
                <w:color w:val="auto"/>
                <w:sz w:val="21"/>
                <w:szCs w:val="21"/>
                <w:highlight w:val="none"/>
              </w:rPr>
            </w:pPr>
          </w:p>
        </w:tc>
      </w:tr>
      <w:tr w14:paraId="39FDC8F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0D13E1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6474CD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85B001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6201A9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8AA278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2BBDAF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BCCC712">
            <w:pPr>
              <w:jc w:val="center"/>
              <w:rPr>
                <w:rFonts w:hint="eastAsia" w:ascii="宋体" w:hAnsi="宋体" w:eastAsia="宋体" w:cs="宋体"/>
                <w:color w:val="auto"/>
                <w:sz w:val="21"/>
                <w:szCs w:val="21"/>
                <w:highlight w:val="none"/>
              </w:rPr>
            </w:pPr>
          </w:p>
        </w:tc>
      </w:tr>
      <w:tr w14:paraId="6E75B73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8148EB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市场营销学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7B4DA0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01D119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637A50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FC367C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670C30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EF81620">
            <w:pPr>
              <w:jc w:val="center"/>
              <w:rPr>
                <w:rFonts w:hint="eastAsia" w:ascii="宋体" w:hAnsi="宋体" w:eastAsia="宋体" w:cs="宋体"/>
                <w:color w:val="auto"/>
                <w:sz w:val="21"/>
                <w:szCs w:val="21"/>
                <w:highlight w:val="none"/>
              </w:rPr>
            </w:pPr>
          </w:p>
        </w:tc>
      </w:tr>
      <w:tr w14:paraId="088A23F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503BBC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运营管理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B46F39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BFBDA3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7EE913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6450DA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2285A2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117C917">
            <w:pPr>
              <w:jc w:val="center"/>
              <w:rPr>
                <w:rFonts w:hint="eastAsia" w:ascii="宋体" w:hAnsi="宋体" w:eastAsia="宋体" w:cs="宋体"/>
                <w:color w:val="auto"/>
                <w:sz w:val="21"/>
                <w:szCs w:val="21"/>
                <w:highlight w:val="none"/>
              </w:rPr>
            </w:pPr>
          </w:p>
        </w:tc>
      </w:tr>
      <w:tr w14:paraId="3FE2302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6918AF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会计学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88C6CA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E31E34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AE981C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B2548D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069841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AFCD0C7">
            <w:pPr>
              <w:jc w:val="center"/>
              <w:rPr>
                <w:rFonts w:hint="eastAsia" w:ascii="宋体" w:hAnsi="宋体" w:eastAsia="宋体" w:cs="宋体"/>
                <w:color w:val="auto"/>
                <w:sz w:val="21"/>
                <w:szCs w:val="21"/>
                <w:highlight w:val="none"/>
              </w:rPr>
            </w:pPr>
          </w:p>
        </w:tc>
      </w:tr>
      <w:tr w14:paraId="3B64604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35DCAB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管理心理学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036AF1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CE6D7D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EF2796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728C78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27B4EC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F8AD042">
            <w:pPr>
              <w:jc w:val="center"/>
              <w:rPr>
                <w:rFonts w:hint="eastAsia" w:ascii="宋体" w:hAnsi="宋体" w:eastAsia="宋体" w:cs="宋体"/>
                <w:color w:val="auto"/>
                <w:sz w:val="21"/>
                <w:szCs w:val="21"/>
                <w:highlight w:val="none"/>
              </w:rPr>
            </w:pPr>
          </w:p>
        </w:tc>
      </w:tr>
      <w:tr w14:paraId="7AC58C2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4CD3CD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经济法</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0A493F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4CC847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502324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0509DD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FC45A8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AD2F9CA">
            <w:pPr>
              <w:jc w:val="center"/>
              <w:rPr>
                <w:rFonts w:hint="eastAsia" w:ascii="宋体" w:hAnsi="宋体" w:eastAsia="宋体" w:cs="宋体"/>
                <w:color w:val="auto"/>
                <w:sz w:val="21"/>
                <w:szCs w:val="21"/>
                <w:highlight w:val="none"/>
              </w:rPr>
            </w:pPr>
          </w:p>
        </w:tc>
      </w:tr>
      <w:tr w14:paraId="7726A26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79DAE5A">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组织行为学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736569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AA492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697382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252704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FAA6FD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8927F34">
            <w:pPr>
              <w:jc w:val="center"/>
              <w:rPr>
                <w:rFonts w:hint="eastAsia" w:ascii="宋体" w:hAnsi="宋体" w:eastAsia="宋体" w:cs="宋体"/>
                <w:color w:val="auto"/>
                <w:sz w:val="21"/>
                <w:szCs w:val="21"/>
                <w:highlight w:val="none"/>
              </w:rPr>
            </w:pPr>
          </w:p>
        </w:tc>
      </w:tr>
      <w:tr w14:paraId="37D2DBC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031A30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电子商务及应用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B47702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EA6354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956A59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C1C09C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AB08C8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20C2ACD">
            <w:pPr>
              <w:jc w:val="center"/>
              <w:rPr>
                <w:rFonts w:hint="eastAsia" w:ascii="宋体" w:hAnsi="宋体" w:eastAsia="宋体" w:cs="宋体"/>
                <w:color w:val="auto"/>
                <w:sz w:val="21"/>
                <w:szCs w:val="21"/>
                <w:highlight w:val="none"/>
              </w:rPr>
            </w:pPr>
          </w:p>
        </w:tc>
      </w:tr>
      <w:tr w14:paraId="70DF8E8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F4745C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人力资源管理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C4DACC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AE9357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FB3F4E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5C765B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D95D38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DFD447">
            <w:pPr>
              <w:jc w:val="center"/>
              <w:rPr>
                <w:rFonts w:hint="eastAsia" w:ascii="宋体" w:hAnsi="宋体" w:eastAsia="宋体" w:cs="宋体"/>
                <w:color w:val="auto"/>
                <w:sz w:val="21"/>
                <w:szCs w:val="21"/>
                <w:highlight w:val="none"/>
              </w:rPr>
            </w:pPr>
          </w:p>
        </w:tc>
      </w:tr>
      <w:tr w14:paraId="11238F9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B6B5F4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客户关系管理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133146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FA2F66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9D2D95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8E9440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7E3EE2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E3422B0">
            <w:pPr>
              <w:jc w:val="center"/>
              <w:rPr>
                <w:rFonts w:hint="eastAsia" w:ascii="宋体" w:hAnsi="宋体" w:eastAsia="宋体" w:cs="宋体"/>
                <w:color w:val="auto"/>
                <w:sz w:val="21"/>
                <w:szCs w:val="21"/>
                <w:highlight w:val="none"/>
              </w:rPr>
            </w:pPr>
          </w:p>
        </w:tc>
      </w:tr>
      <w:tr w14:paraId="610B1FF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C48123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公共关系学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3EF553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FA60B2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005E88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DB5457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E371E0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387EFE7">
            <w:pPr>
              <w:jc w:val="center"/>
              <w:rPr>
                <w:rFonts w:hint="eastAsia" w:ascii="宋体" w:hAnsi="宋体" w:eastAsia="宋体" w:cs="宋体"/>
                <w:color w:val="auto"/>
                <w:sz w:val="21"/>
                <w:szCs w:val="21"/>
                <w:highlight w:val="none"/>
              </w:rPr>
            </w:pPr>
          </w:p>
        </w:tc>
      </w:tr>
      <w:tr w14:paraId="1458302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2D66FF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现代公司理论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793499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87C5D9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6201C6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8EDDF5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89D596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7CA87A">
            <w:pPr>
              <w:jc w:val="center"/>
              <w:rPr>
                <w:rFonts w:hint="eastAsia" w:ascii="宋体" w:hAnsi="宋体" w:eastAsia="宋体" w:cs="宋体"/>
                <w:color w:val="auto"/>
                <w:sz w:val="21"/>
                <w:szCs w:val="21"/>
                <w:highlight w:val="none"/>
              </w:rPr>
            </w:pPr>
          </w:p>
        </w:tc>
      </w:tr>
      <w:tr w14:paraId="35E583D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63C2E3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管理信息系统</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DC6035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07A269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92886B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2C4017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47982C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49A135C">
            <w:pPr>
              <w:jc w:val="center"/>
              <w:rPr>
                <w:rFonts w:hint="eastAsia" w:ascii="宋体" w:hAnsi="宋体" w:eastAsia="宋体" w:cs="宋体"/>
                <w:color w:val="auto"/>
                <w:sz w:val="21"/>
                <w:szCs w:val="21"/>
                <w:highlight w:val="none"/>
              </w:rPr>
            </w:pPr>
          </w:p>
        </w:tc>
      </w:tr>
      <w:tr w14:paraId="7F27EDD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0FEC92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公共管理学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976FFE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543557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332CAA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E95AF1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F6A6B8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0AB1A97">
            <w:pPr>
              <w:jc w:val="center"/>
              <w:rPr>
                <w:rFonts w:hint="eastAsia" w:ascii="宋体" w:hAnsi="宋体" w:eastAsia="宋体" w:cs="宋体"/>
                <w:color w:val="auto"/>
                <w:sz w:val="21"/>
                <w:szCs w:val="21"/>
                <w:highlight w:val="none"/>
              </w:rPr>
            </w:pPr>
          </w:p>
        </w:tc>
      </w:tr>
      <w:tr w14:paraId="32D1DB4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9DB586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EDB031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3117DF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11B327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B6B099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45BDF7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398AA81">
            <w:pPr>
              <w:jc w:val="center"/>
              <w:rPr>
                <w:rFonts w:hint="eastAsia" w:ascii="宋体" w:hAnsi="宋体" w:eastAsia="宋体" w:cs="宋体"/>
                <w:color w:val="auto"/>
                <w:sz w:val="21"/>
                <w:szCs w:val="21"/>
                <w:highlight w:val="none"/>
              </w:rPr>
            </w:pPr>
          </w:p>
        </w:tc>
      </w:tr>
      <w:tr w14:paraId="3B891C8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7D5E00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301217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D6DF51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E61A21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2953C7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23DFD9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F3691EE">
            <w:pPr>
              <w:jc w:val="center"/>
              <w:rPr>
                <w:rFonts w:hint="eastAsia" w:ascii="宋体" w:hAnsi="宋体" w:eastAsia="宋体" w:cs="宋体"/>
                <w:color w:val="auto"/>
                <w:sz w:val="21"/>
                <w:szCs w:val="21"/>
                <w:highlight w:val="none"/>
              </w:rPr>
            </w:pPr>
          </w:p>
        </w:tc>
      </w:tr>
      <w:tr w14:paraId="3B2C17D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618EC7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企业战略管理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534879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B4391F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A42805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442C03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FD47DF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5F1E006">
            <w:pPr>
              <w:jc w:val="center"/>
              <w:rPr>
                <w:rFonts w:hint="eastAsia" w:ascii="宋体" w:hAnsi="宋体" w:eastAsia="宋体" w:cs="宋体"/>
                <w:color w:val="auto"/>
                <w:sz w:val="21"/>
                <w:szCs w:val="21"/>
                <w:highlight w:val="none"/>
              </w:rPr>
            </w:pPr>
          </w:p>
        </w:tc>
      </w:tr>
      <w:tr w14:paraId="3CFE479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59BDF9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投资学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7DD4BB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FAE9D9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8E0C28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194C8D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3E967E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C43B833">
            <w:pPr>
              <w:jc w:val="center"/>
              <w:rPr>
                <w:rFonts w:hint="eastAsia" w:ascii="宋体" w:hAnsi="宋体" w:eastAsia="宋体" w:cs="宋体"/>
                <w:color w:val="auto"/>
                <w:sz w:val="21"/>
                <w:szCs w:val="21"/>
                <w:highlight w:val="none"/>
              </w:rPr>
            </w:pPr>
          </w:p>
        </w:tc>
      </w:tr>
      <w:tr w14:paraId="7EF4B58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20DDF4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品牌战略与管理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93C463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85EA37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1B2FEC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AE3EDC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524F56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5E86197">
            <w:pPr>
              <w:jc w:val="center"/>
              <w:rPr>
                <w:rFonts w:hint="eastAsia" w:ascii="宋体" w:hAnsi="宋体" w:eastAsia="宋体" w:cs="宋体"/>
                <w:color w:val="auto"/>
                <w:sz w:val="21"/>
                <w:szCs w:val="21"/>
                <w:highlight w:val="none"/>
              </w:rPr>
            </w:pPr>
          </w:p>
        </w:tc>
      </w:tr>
      <w:tr w14:paraId="6464134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CE49D1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绩效管理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96B32E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08BAC1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954E93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8378B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3BAAB8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B52D937">
            <w:pPr>
              <w:jc w:val="center"/>
              <w:rPr>
                <w:rFonts w:hint="eastAsia" w:ascii="宋体" w:hAnsi="宋体" w:eastAsia="宋体" w:cs="宋体"/>
                <w:color w:val="auto"/>
                <w:sz w:val="21"/>
                <w:szCs w:val="21"/>
                <w:highlight w:val="none"/>
              </w:rPr>
            </w:pPr>
          </w:p>
        </w:tc>
      </w:tr>
      <w:tr w14:paraId="451BE50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E43A39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数字化运营管理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3E8B9A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227A3E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5C6782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9FD523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6478F6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2551537">
            <w:pPr>
              <w:jc w:val="center"/>
              <w:rPr>
                <w:rFonts w:hint="eastAsia" w:ascii="宋体" w:hAnsi="宋体" w:eastAsia="宋体" w:cs="宋体"/>
                <w:color w:val="auto"/>
                <w:sz w:val="21"/>
                <w:szCs w:val="21"/>
                <w:highlight w:val="none"/>
              </w:rPr>
            </w:pPr>
          </w:p>
        </w:tc>
      </w:tr>
      <w:tr w14:paraId="68967A2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A2E15BB">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运筹学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5049F1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D59293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08F5C0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6CB519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105D2C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7746D6C">
            <w:pPr>
              <w:jc w:val="center"/>
              <w:rPr>
                <w:rFonts w:hint="eastAsia" w:ascii="宋体" w:hAnsi="宋体" w:eastAsia="宋体" w:cs="宋体"/>
                <w:color w:val="auto"/>
                <w:sz w:val="21"/>
                <w:szCs w:val="21"/>
                <w:highlight w:val="none"/>
              </w:rPr>
            </w:pPr>
          </w:p>
        </w:tc>
      </w:tr>
      <w:tr w14:paraId="39B7482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FD86981">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商务礼仪</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C545D1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B8341E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583DD8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ED6A77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BE339C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72C4DF4">
            <w:pPr>
              <w:jc w:val="center"/>
              <w:rPr>
                <w:rFonts w:hint="eastAsia" w:ascii="宋体" w:hAnsi="宋体" w:eastAsia="宋体" w:cs="宋体"/>
                <w:color w:val="auto"/>
                <w:sz w:val="21"/>
                <w:szCs w:val="21"/>
                <w:highlight w:val="none"/>
              </w:rPr>
            </w:pPr>
          </w:p>
        </w:tc>
      </w:tr>
      <w:tr w14:paraId="3B404FF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757068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技术经济学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0A37D5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B0CEAF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99FF18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800DCE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42720C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C210EC5">
            <w:pPr>
              <w:jc w:val="center"/>
              <w:rPr>
                <w:rFonts w:hint="eastAsia" w:ascii="宋体" w:hAnsi="宋体" w:eastAsia="宋体" w:cs="宋体"/>
                <w:color w:val="auto"/>
                <w:sz w:val="21"/>
                <w:szCs w:val="21"/>
                <w:highlight w:val="none"/>
              </w:rPr>
            </w:pPr>
          </w:p>
        </w:tc>
      </w:tr>
      <w:tr w14:paraId="685B87E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D47A91E">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技术创新管理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12FB23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DD4214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E0C5C1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B36591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F03B22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BD72962">
            <w:pPr>
              <w:jc w:val="center"/>
              <w:rPr>
                <w:rFonts w:hint="eastAsia" w:ascii="宋体" w:hAnsi="宋体" w:eastAsia="宋体" w:cs="宋体"/>
                <w:color w:val="auto"/>
                <w:sz w:val="21"/>
                <w:szCs w:val="21"/>
                <w:highlight w:val="none"/>
              </w:rPr>
            </w:pPr>
          </w:p>
        </w:tc>
      </w:tr>
      <w:tr w14:paraId="550CF3F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A7A0AC1">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形势与政策（1）</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6FB536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2BC30C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8A6F96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8BB0BD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AC0ECC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48E1D8">
            <w:pPr>
              <w:jc w:val="center"/>
              <w:rPr>
                <w:rFonts w:hint="eastAsia" w:ascii="宋体" w:hAnsi="宋体" w:eastAsia="宋体" w:cs="宋体"/>
                <w:color w:val="auto"/>
                <w:sz w:val="21"/>
                <w:szCs w:val="21"/>
                <w:highlight w:val="none"/>
              </w:rPr>
            </w:pPr>
          </w:p>
        </w:tc>
      </w:tr>
      <w:tr w14:paraId="2868A0E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CF78FB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形势与政策（2）</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05197A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533CDC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F6A9C6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7FF8D2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1D6508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5DB4811">
            <w:pPr>
              <w:jc w:val="center"/>
              <w:rPr>
                <w:rFonts w:hint="eastAsia" w:ascii="宋体" w:hAnsi="宋体" w:eastAsia="宋体" w:cs="宋体"/>
                <w:color w:val="auto"/>
                <w:sz w:val="21"/>
                <w:szCs w:val="21"/>
                <w:highlight w:val="none"/>
              </w:rPr>
            </w:pPr>
          </w:p>
        </w:tc>
      </w:tr>
      <w:tr w14:paraId="6675A9F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0F1608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计算机类学科导论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7113E7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B9614C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7A7DCF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DD43B2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1ED4D9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7C5485A">
            <w:pPr>
              <w:jc w:val="center"/>
              <w:rPr>
                <w:rFonts w:hint="eastAsia" w:ascii="宋体" w:hAnsi="宋体" w:eastAsia="宋体" w:cs="宋体"/>
                <w:color w:val="auto"/>
                <w:sz w:val="21"/>
                <w:szCs w:val="21"/>
                <w:highlight w:val="none"/>
              </w:rPr>
            </w:pPr>
          </w:p>
        </w:tc>
      </w:tr>
      <w:tr w14:paraId="1B34E3D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B07548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程序设计基础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341D3E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F6ADBC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17DFDD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98002D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EF8BA0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04B8DD">
            <w:pPr>
              <w:jc w:val="center"/>
              <w:rPr>
                <w:rFonts w:hint="eastAsia" w:ascii="宋体" w:hAnsi="宋体" w:eastAsia="宋体" w:cs="宋体"/>
                <w:color w:val="auto"/>
                <w:sz w:val="21"/>
                <w:szCs w:val="21"/>
                <w:highlight w:val="none"/>
              </w:rPr>
            </w:pPr>
          </w:p>
        </w:tc>
      </w:tr>
      <w:tr w14:paraId="4AB3274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7152B4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Python语言程序设计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22A5F3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E94B18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96C5AD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CE6DF0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006C41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E9CA6AE">
            <w:pPr>
              <w:jc w:val="center"/>
              <w:rPr>
                <w:rFonts w:hint="eastAsia" w:ascii="宋体" w:hAnsi="宋体" w:eastAsia="宋体" w:cs="宋体"/>
                <w:color w:val="auto"/>
                <w:sz w:val="21"/>
                <w:szCs w:val="21"/>
                <w:highlight w:val="none"/>
              </w:rPr>
            </w:pPr>
          </w:p>
        </w:tc>
      </w:tr>
      <w:tr w14:paraId="1D50C4D9">
        <w:tblPrEx>
          <w:tblCellMar>
            <w:top w:w="0" w:type="dxa"/>
            <w:left w:w="108" w:type="dxa"/>
            <w:bottom w:w="0" w:type="dxa"/>
            <w:right w:w="108" w:type="dxa"/>
          </w:tblCellMar>
        </w:tblPrEx>
        <w:trPr>
          <w:trHeight w:val="312"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5F6558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数据结构</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63C4FF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2D3D55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3ABA5E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B082CB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3A933B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D32B4D8">
            <w:pPr>
              <w:jc w:val="center"/>
              <w:rPr>
                <w:rFonts w:hint="eastAsia" w:ascii="宋体" w:hAnsi="宋体" w:eastAsia="宋体" w:cs="宋体"/>
                <w:color w:val="auto"/>
                <w:sz w:val="21"/>
                <w:szCs w:val="21"/>
                <w:highlight w:val="none"/>
              </w:rPr>
            </w:pPr>
          </w:p>
        </w:tc>
      </w:tr>
      <w:tr w14:paraId="4668663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E9C6E6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数据库系统原理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24460C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4407ED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94ED6D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094128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B978F8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069D04A">
            <w:pPr>
              <w:jc w:val="center"/>
              <w:rPr>
                <w:rFonts w:hint="eastAsia" w:ascii="宋体" w:hAnsi="宋体" w:eastAsia="宋体" w:cs="宋体"/>
                <w:color w:val="auto"/>
                <w:sz w:val="21"/>
                <w:szCs w:val="21"/>
                <w:highlight w:val="none"/>
              </w:rPr>
            </w:pPr>
          </w:p>
        </w:tc>
      </w:tr>
      <w:tr w14:paraId="667CBB1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E2578A9">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算法分析与设计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E92C5D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FBC5F7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8A6044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3FE372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A96076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8A75536">
            <w:pPr>
              <w:jc w:val="center"/>
              <w:rPr>
                <w:rFonts w:hint="eastAsia" w:ascii="宋体" w:hAnsi="宋体" w:eastAsia="宋体" w:cs="宋体"/>
                <w:color w:val="auto"/>
                <w:sz w:val="21"/>
                <w:szCs w:val="21"/>
                <w:highlight w:val="none"/>
              </w:rPr>
            </w:pPr>
          </w:p>
        </w:tc>
      </w:tr>
      <w:tr w14:paraId="35227AB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A21CC8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数字电路设计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DB01DD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876009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202B81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D5D2C8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A8175A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38A8BD0">
            <w:pPr>
              <w:jc w:val="center"/>
              <w:rPr>
                <w:rFonts w:hint="eastAsia" w:ascii="宋体" w:hAnsi="宋体" w:eastAsia="宋体" w:cs="宋体"/>
                <w:color w:val="auto"/>
                <w:sz w:val="21"/>
                <w:szCs w:val="21"/>
                <w:highlight w:val="none"/>
              </w:rPr>
            </w:pPr>
          </w:p>
        </w:tc>
      </w:tr>
      <w:tr w14:paraId="20BC8F2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6CB65C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计算机组成原理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40C30D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2BADF7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61B512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106756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FD3D27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C3D8FA5">
            <w:pPr>
              <w:jc w:val="center"/>
              <w:rPr>
                <w:rFonts w:hint="eastAsia" w:ascii="宋体" w:hAnsi="宋体" w:eastAsia="宋体" w:cs="宋体"/>
                <w:color w:val="auto"/>
                <w:sz w:val="21"/>
                <w:szCs w:val="21"/>
                <w:highlight w:val="none"/>
              </w:rPr>
            </w:pPr>
          </w:p>
        </w:tc>
      </w:tr>
      <w:tr w14:paraId="2187EBD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CCD69D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操作系统</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F625BA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B63344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7D9E94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DD62B7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C4D7D2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3C7C2C7">
            <w:pPr>
              <w:jc w:val="center"/>
              <w:rPr>
                <w:rFonts w:hint="eastAsia" w:ascii="宋体" w:hAnsi="宋体" w:eastAsia="宋体" w:cs="宋体"/>
                <w:color w:val="auto"/>
                <w:sz w:val="21"/>
                <w:szCs w:val="21"/>
                <w:highlight w:val="none"/>
              </w:rPr>
            </w:pPr>
          </w:p>
        </w:tc>
      </w:tr>
      <w:tr w14:paraId="02BD541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66F5CA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编译原理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941C8A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BBACC9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847794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9034F2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F00B99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9DD1D65">
            <w:pPr>
              <w:jc w:val="center"/>
              <w:rPr>
                <w:rFonts w:hint="eastAsia" w:ascii="宋体" w:hAnsi="宋体" w:eastAsia="宋体" w:cs="宋体"/>
                <w:color w:val="auto"/>
                <w:sz w:val="21"/>
                <w:szCs w:val="21"/>
                <w:highlight w:val="none"/>
              </w:rPr>
            </w:pPr>
          </w:p>
        </w:tc>
      </w:tr>
      <w:tr w14:paraId="775048A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44F596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计算机网络及应用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326CCD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28C686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F8F437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61CF21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F805AD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A298E99">
            <w:pPr>
              <w:jc w:val="center"/>
              <w:rPr>
                <w:rFonts w:hint="eastAsia" w:ascii="宋体" w:hAnsi="宋体" w:eastAsia="宋体" w:cs="宋体"/>
                <w:color w:val="auto"/>
                <w:sz w:val="21"/>
                <w:szCs w:val="21"/>
                <w:highlight w:val="none"/>
              </w:rPr>
            </w:pPr>
          </w:p>
        </w:tc>
      </w:tr>
      <w:tr w14:paraId="76D6CF7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E008DBA">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软件工程</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64A0F0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2F866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444688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F6BAD2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0DFB44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112BC83">
            <w:pPr>
              <w:jc w:val="center"/>
              <w:rPr>
                <w:rFonts w:hint="eastAsia" w:ascii="宋体" w:hAnsi="宋体" w:eastAsia="宋体" w:cs="宋体"/>
                <w:color w:val="auto"/>
                <w:sz w:val="21"/>
                <w:szCs w:val="21"/>
                <w:highlight w:val="none"/>
              </w:rPr>
            </w:pPr>
          </w:p>
        </w:tc>
      </w:tr>
      <w:tr w14:paraId="4AA926F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9E12AF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人工智能导论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E395A5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94C4A1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EC3704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AB753C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6158FB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436856A">
            <w:pPr>
              <w:jc w:val="center"/>
              <w:rPr>
                <w:rFonts w:hint="eastAsia" w:ascii="宋体" w:hAnsi="宋体" w:eastAsia="宋体" w:cs="宋体"/>
                <w:color w:val="auto"/>
                <w:sz w:val="21"/>
                <w:szCs w:val="21"/>
                <w:highlight w:val="none"/>
              </w:rPr>
            </w:pPr>
          </w:p>
        </w:tc>
      </w:tr>
      <w:tr w14:paraId="7FF7907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648F4C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Linux系统及应用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7E3335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362BA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336BB8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5C60E7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A263AA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A42A4C">
            <w:pPr>
              <w:jc w:val="center"/>
              <w:rPr>
                <w:rFonts w:hint="eastAsia" w:ascii="宋体" w:hAnsi="宋体" w:eastAsia="宋体" w:cs="宋体"/>
                <w:color w:val="auto"/>
                <w:sz w:val="21"/>
                <w:szCs w:val="21"/>
                <w:highlight w:val="none"/>
              </w:rPr>
            </w:pPr>
          </w:p>
        </w:tc>
      </w:tr>
      <w:tr w14:paraId="6A374BC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76DB317">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物联网技术概论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67C6A6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E0B8EC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C70033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0390A7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752250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647708">
            <w:pPr>
              <w:jc w:val="center"/>
              <w:rPr>
                <w:rFonts w:hint="eastAsia" w:ascii="宋体" w:hAnsi="宋体" w:eastAsia="宋体" w:cs="宋体"/>
                <w:color w:val="auto"/>
                <w:sz w:val="21"/>
                <w:szCs w:val="21"/>
                <w:highlight w:val="none"/>
              </w:rPr>
            </w:pPr>
          </w:p>
        </w:tc>
      </w:tr>
      <w:tr w14:paraId="155784A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663751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嵌入式系统原理及应用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08F3AF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1D4C54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AA1288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39DC1C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61FC23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B6B7AEB">
            <w:pPr>
              <w:jc w:val="center"/>
              <w:rPr>
                <w:rFonts w:hint="eastAsia" w:ascii="宋体" w:hAnsi="宋体" w:eastAsia="宋体" w:cs="宋体"/>
                <w:color w:val="auto"/>
                <w:sz w:val="21"/>
                <w:szCs w:val="21"/>
                <w:highlight w:val="none"/>
              </w:rPr>
            </w:pPr>
          </w:p>
        </w:tc>
      </w:tr>
      <w:tr w14:paraId="4279096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987E6A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Web应用程序开发</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DA9AB6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1207FF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6DA8E8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99BDDA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B92ABC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4D4CAE9">
            <w:pPr>
              <w:jc w:val="center"/>
              <w:rPr>
                <w:rFonts w:hint="eastAsia" w:ascii="宋体" w:hAnsi="宋体" w:eastAsia="宋体" w:cs="宋体"/>
                <w:color w:val="auto"/>
                <w:sz w:val="21"/>
                <w:szCs w:val="21"/>
                <w:highlight w:val="none"/>
              </w:rPr>
            </w:pPr>
          </w:p>
        </w:tc>
      </w:tr>
      <w:tr w14:paraId="6D044ED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86AE6E6">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移动应用程序开发</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828D2A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1264D5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57232C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9123E1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BE54E6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6FE836B">
            <w:pPr>
              <w:jc w:val="center"/>
              <w:rPr>
                <w:rFonts w:hint="eastAsia" w:ascii="宋体" w:hAnsi="宋体" w:eastAsia="宋体" w:cs="宋体"/>
                <w:color w:val="auto"/>
                <w:sz w:val="21"/>
                <w:szCs w:val="21"/>
                <w:highlight w:val="none"/>
              </w:rPr>
            </w:pPr>
          </w:p>
        </w:tc>
      </w:tr>
      <w:tr w14:paraId="28B73C0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951D6C3">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数据科学导论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3A8E17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0DE57E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CDF830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5B16C7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29C014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5E9E305">
            <w:pPr>
              <w:jc w:val="center"/>
              <w:rPr>
                <w:rFonts w:hint="eastAsia" w:ascii="宋体" w:hAnsi="宋体" w:eastAsia="宋体" w:cs="宋体"/>
                <w:color w:val="auto"/>
                <w:sz w:val="21"/>
                <w:szCs w:val="21"/>
                <w:highlight w:val="none"/>
              </w:rPr>
            </w:pPr>
          </w:p>
        </w:tc>
      </w:tr>
      <w:tr w14:paraId="51DD14D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88723FA">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大数据原理及应用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37BE73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362081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2DC3AE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5CCC21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B3F47E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5B5FDFA">
            <w:pPr>
              <w:jc w:val="center"/>
              <w:rPr>
                <w:rFonts w:hint="eastAsia" w:ascii="宋体" w:hAnsi="宋体" w:eastAsia="宋体" w:cs="宋体"/>
                <w:color w:val="auto"/>
                <w:sz w:val="21"/>
                <w:szCs w:val="21"/>
                <w:highlight w:val="none"/>
              </w:rPr>
            </w:pPr>
          </w:p>
        </w:tc>
      </w:tr>
      <w:tr w14:paraId="5B66E10D">
        <w:tblPrEx>
          <w:tblCellMar>
            <w:top w:w="0" w:type="dxa"/>
            <w:left w:w="108" w:type="dxa"/>
            <w:bottom w:w="0" w:type="dxa"/>
            <w:right w:w="108" w:type="dxa"/>
          </w:tblCellMar>
        </w:tblPrEx>
        <w:trPr>
          <w:trHeight w:val="312"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9767991">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数据可视化基础与应用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1227F4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378905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3464E7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B3E1F6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9476DE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4506607">
            <w:pPr>
              <w:jc w:val="center"/>
              <w:rPr>
                <w:rFonts w:hint="eastAsia" w:ascii="宋体" w:hAnsi="宋体" w:eastAsia="宋体" w:cs="宋体"/>
                <w:color w:val="auto"/>
                <w:sz w:val="21"/>
                <w:szCs w:val="21"/>
                <w:highlight w:val="none"/>
              </w:rPr>
            </w:pPr>
          </w:p>
        </w:tc>
      </w:tr>
      <w:tr w14:paraId="0E6F8E3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4D486A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数字图像处理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83E100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FF9BD3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ADC338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CB0BDD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370DDF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C003148">
            <w:pPr>
              <w:jc w:val="center"/>
              <w:rPr>
                <w:rFonts w:hint="eastAsia" w:ascii="宋体" w:hAnsi="宋体" w:eastAsia="宋体" w:cs="宋体"/>
                <w:color w:val="auto"/>
                <w:sz w:val="21"/>
                <w:szCs w:val="21"/>
                <w:highlight w:val="none"/>
              </w:rPr>
            </w:pPr>
          </w:p>
        </w:tc>
      </w:tr>
      <w:tr w14:paraId="50A511F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8AFC5DF">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网络安全原理与实践</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A46D97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B10D7A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02E41C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99EC29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A9BFD6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D549356">
            <w:pPr>
              <w:jc w:val="center"/>
              <w:rPr>
                <w:rFonts w:hint="eastAsia" w:ascii="宋体" w:hAnsi="宋体" w:eastAsia="宋体" w:cs="宋体"/>
                <w:color w:val="auto"/>
                <w:sz w:val="21"/>
                <w:szCs w:val="21"/>
                <w:highlight w:val="none"/>
              </w:rPr>
            </w:pPr>
          </w:p>
        </w:tc>
      </w:tr>
      <w:tr w14:paraId="0AD3F28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7AE6A98">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网络编程</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93C48D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8C286F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9BF9F8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758891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A8FF8E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04D26BC">
            <w:pPr>
              <w:jc w:val="center"/>
              <w:rPr>
                <w:rFonts w:hint="eastAsia" w:ascii="宋体" w:hAnsi="宋体" w:eastAsia="宋体" w:cs="宋体"/>
                <w:color w:val="auto"/>
                <w:sz w:val="21"/>
                <w:szCs w:val="21"/>
                <w:highlight w:val="none"/>
              </w:rPr>
            </w:pPr>
          </w:p>
        </w:tc>
      </w:tr>
      <w:tr w14:paraId="6FEE674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00D1FE2">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区块链技术及应用开发</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28CE2F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1EBEA9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29431B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A4509D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59718F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0A61E8A">
            <w:pPr>
              <w:jc w:val="center"/>
              <w:rPr>
                <w:rFonts w:hint="eastAsia" w:ascii="宋体" w:hAnsi="宋体" w:eastAsia="宋体" w:cs="宋体"/>
                <w:color w:val="auto"/>
                <w:sz w:val="21"/>
                <w:szCs w:val="21"/>
                <w:highlight w:val="none"/>
              </w:rPr>
            </w:pPr>
          </w:p>
        </w:tc>
      </w:tr>
      <w:tr w14:paraId="686E325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7FDE6A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云计算技术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285EA2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675E74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436D00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5D7AE2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E3FFF0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828987A">
            <w:pPr>
              <w:jc w:val="center"/>
              <w:rPr>
                <w:rFonts w:hint="eastAsia" w:ascii="宋体" w:hAnsi="宋体" w:eastAsia="宋体" w:cs="宋体"/>
                <w:color w:val="auto"/>
                <w:sz w:val="21"/>
                <w:szCs w:val="21"/>
                <w:highlight w:val="none"/>
              </w:rPr>
            </w:pPr>
          </w:p>
        </w:tc>
      </w:tr>
      <w:tr w14:paraId="7E14698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68F4D3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计算机视觉</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292F82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B45AAB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AB3B03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A7CC1A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F1D943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CCC8B99">
            <w:pPr>
              <w:jc w:val="center"/>
              <w:rPr>
                <w:rFonts w:hint="eastAsia" w:ascii="宋体" w:hAnsi="宋体" w:eastAsia="宋体" w:cs="宋体"/>
                <w:color w:val="auto"/>
                <w:sz w:val="21"/>
                <w:szCs w:val="21"/>
                <w:highlight w:val="none"/>
              </w:rPr>
            </w:pPr>
          </w:p>
        </w:tc>
      </w:tr>
      <w:tr w14:paraId="2C9BDBB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0229240">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JAVA面向对象程序设计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951927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96CCAC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DAB1AC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82EA41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05942D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B663F6B">
            <w:pPr>
              <w:jc w:val="center"/>
              <w:rPr>
                <w:rFonts w:hint="eastAsia" w:ascii="宋体" w:hAnsi="宋体" w:eastAsia="宋体" w:cs="宋体"/>
                <w:color w:val="auto"/>
                <w:sz w:val="21"/>
                <w:szCs w:val="21"/>
                <w:highlight w:val="none"/>
              </w:rPr>
            </w:pPr>
          </w:p>
        </w:tc>
      </w:tr>
      <w:tr w14:paraId="6276413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249C2C4">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现代物流管理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2C1C2A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E5463D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68728A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A2EE6E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45C34B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05EDDF8">
            <w:pPr>
              <w:jc w:val="center"/>
              <w:rPr>
                <w:rFonts w:hint="eastAsia" w:ascii="宋体" w:hAnsi="宋体" w:eastAsia="宋体" w:cs="宋体"/>
                <w:color w:val="auto"/>
                <w:sz w:val="21"/>
                <w:szCs w:val="21"/>
                <w:highlight w:val="none"/>
              </w:rPr>
            </w:pPr>
          </w:p>
        </w:tc>
      </w:tr>
      <w:tr w14:paraId="4B3C092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DB1D2AB">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运输管理学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9EBE09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91394B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F3CE92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EC856C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6B4F3B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6F5B560">
            <w:pPr>
              <w:jc w:val="center"/>
              <w:rPr>
                <w:rFonts w:hint="eastAsia" w:ascii="宋体" w:hAnsi="宋体" w:eastAsia="宋体" w:cs="宋体"/>
                <w:color w:val="auto"/>
                <w:sz w:val="21"/>
                <w:szCs w:val="21"/>
                <w:highlight w:val="none"/>
              </w:rPr>
            </w:pPr>
          </w:p>
        </w:tc>
      </w:tr>
      <w:tr w14:paraId="509CEAF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938F35D">
            <w:pPr>
              <w:widowControl/>
              <w:jc w:val="center"/>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仓储管理与库存控制</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8DD25D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701173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FE3C9A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0BB17F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493C0A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3521FDC">
            <w:pPr>
              <w:jc w:val="center"/>
              <w:rPr>
                <w:rFonts w:hint="eastAsia" w:ascii="宋体" w:hAnsi="宋体" w:eastAsia="宋体" w:cs="宋体"/>
                <w:color w:val="auto"/>
                <w:sz w:val="21"/>
                <w:szCs w:val="21"/>
                <w:highlight w:val="none"/>
              </w:rPr>
            </w:pPr>
          </w:p>
        </w:tc>
      </w:tr>
      <w:tr w14:paraId="64A777D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EEE56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物流技术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88001F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1D92A4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33746F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AAB8BB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21CA91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090234F">
            <w:pPr>
              <w:jc w:val="center"/>
              <w:rPr>
                <w:rFonts w:hint="eastAsia" w:ascii="宋体" w:hAnsi="宋体" w:eastAsia="宋体" w:cs="宋体"/>
                <w:color w:val="auto"/>
                <w:sz w:val="21"/>
                <w:szCs w:val="21"/>
                <w:highlight w:val="none"/>
              </w:rPr>
            </w:pPr>
          </w:p>
        </w:tc>
      </w:tr>
      <w:tr w14:paraId="281B18F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7AE8EB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物流系统分析与设计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EA4C64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256C76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62C130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3E1F8B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F10296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A1022FE">
            <w:pPr>
              <w:jc w:val="center"/>
              <w:rPr>
                <w:rFonts w:hint="eastAsia" w:ascii="宋体" w:hAnsi="宋体" w:eastAsia="宋体" w:cs="宋体"/>
                <w:color w:val="auto"/>
                <w:sz w:val="21"/>
                <w:szCs w:val="21"/>
                <w:highlight w:val="none"/>
              </w:rPr>
            </w:pPr>
          </w:p>
        </w:tc>
      </w:tr>
      <w:tr w14:paraId="3D88721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29928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物流成本与财务分析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8BB2F9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01EC36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73A00D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73EC5B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E34F47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0948A3F">
            <w:pPr>
              <w:jc w:val="center"/>
              <w:rPr>
                <w:rFonts w:hint="eastAsia" w:ascii="宋体" w:hAnsi="宋体" w:eastAsia="宋体" w:cs="宋体"/>
                <w:color w:val="auto"/>
                <w:sz w:val="21"/>
                <w:szCs w:val="21"/>
                <w:highlight w:val="none"/>
              </w:rPr>
            </w:pPr>
          </w:p>
        </w:tc>
      </w:tr>
      <w:tr w14:paraId="6CD1012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68EE3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采购与供应链管理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2CB050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18D39D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1F07B1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1B0067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8F4D18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3173820">
            <w:pPr>
              <w:jc w:val="center"/>
              <w:rPr>
                <w:rFonts w:hint="eastAsia" w:ascii="宋体" w:hAnsi="宋体" w:eastAsia="宋体" w:cs="宋体"/>
                <w:color w:val="auto"/>
                <w:sz w:val="21"/>
                <w:szCs w:val="21"/>
                <w:highlight w:val="none"/>
              </w:rPr>
            </w:pPr>
          </w:p>
        </w:tc>
      </w:tr>
      <w:tr w14:paraId="5F95306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92569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大数据基础及应用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B4FAF0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AFA60B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25DC0D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1BB1EC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29917C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6330D62">
            <w:pPr>
              <w:jc w:val="center"/>
              <w:rPr>
                <w:rFonts w:hint="eastAsia" w:ascii="宋体" w:hAnsi="宋体" w:eastAsia="宋体" w:cs="宋体"/>
                <w:color w:val="auto"/>
                <w:sz w:val="21"/>
                <w:szCs w:val="21"/>
                <w:highlight w:val="none"/>
              </w:rPr>
            </w:pPr>
          </w:p>
        </w:tc>
      </w:tr>
      <w:tr w14:paraId="53CD904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96DF9E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计算机网络管理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B1874F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44B4EF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820440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8DE772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98E700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86DB535">
            <w:pPr>
              <w:jc w:val="center"/>
              <w:rPr>
                <w:rFonts w:hint="eastAsia" w:ascii="宋体" w:hAnsi="宋体" w:eastAsia="宋体" w:cs="宋体"/>
                <w:color w:val="auto"/>
                <w:sz w:val="21"/>
                <w:szCs w:val="21"/>
                <w:highlight w:val="none"/>
              </w:rPr>
            </w:pPr>
          </w:p>
        </w:tc>
      </w:tr>
      <w:tr w14:paraId="02E7A05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0253F2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网络空间安全导论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FF46D9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F1D436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0B072F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C36E9F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1BB3F3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775F291">
            <w:pPr>
              <w:jc w:val="center"/>
              <w:rPr>
                <w:rFonts w:hint="eastAsia" w:ascii="宋体" w:hAnsi="宋体" w:eastAsia="宋体" w:cs="宋体"/>
                <w:color w:val="auto"/>
                <w:sz w:val="21"/>
                <w:szCs w:val="21"/>
                <w:highlight w:val="none"/>
              </w:rPr>
            </w:pPr>
          </w:p>
        </w:tc>
      </w:tr>
      <w:tr w14:paraId="4C60646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AFF355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Linux网络环境</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BAE67F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CD6FD8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ECA204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B46239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CCFDD6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D6D7CFA">
            <w:pPr>
              <w:jc w:val="center"/>
              <w:rPr>
                <w:rFonts w:hint="eastAsia" w:ascii="宋体" w:hAnsi="宋体" w:eastAsia="宋体" w:cs="宋体"/>
                <w:color w:val="auto"/>
                <w:sz w:val="21"/>
                <w:szCs w:val="21"/>
                <w:highlight w:val="none"/>
              </w:rPr>
            </w:pPr>
          </w:p>
        </w:tc>
      </w:tr>
      <w:tr w14:paraId="3FF517E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8F7A3B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网络安全理论与技术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F51AD4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B7257C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C9E9AA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BA0C4D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1ABB4A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33E8159">
            <w:pPr>
              <w:jc w:val="center"/>
              <w:rPr>
                <w:rFonts w:hint="eastAsia" w:ascii="宋体" w:hAnsi="宋体" w:eastAsia="宋体" w:cs="宋体"/>
                <w:color w:val="auto"/>
                <w:sz w:val="21"/>
                <w:szCs w:val="21"/>
                <w:highlight w:val="none"/>
              </w:rPr>
            </w:pPr>
          </w:p>
        </w:tc>
      </w:tr>
      <w:tr w14:paraId="0494E40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8A2305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网络协议分析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124468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7B27E3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5A1B1C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72E851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EB4ED7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E05EE54">
            <w:pPr>
              <w:jc w:val="center"/>
              <w:rPr>
                <w:rFonts w:hint="eastAsia" w:ascii="宋体" w:hAnsi="宋体" w:eastAsia="宋体" w:cs="宋体"/>
                <w:color w:val="auto"/>
                <w:sz w:val="21"/>
                <w:szCs w:val="21"/>
                <w:highlight w:val="none"/>
              </w:rPr>
            </w:pPr>
          </w:p>
        </w:tc>
      </w:tr>
      <w:tr w14:paraId="07B601D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EFCE6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网络设计与集成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72CC6B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BD01D1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9F8E78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CD7F12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34B326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6DA1720">
            <w:pPr>
              <w:jc w:val="center"/>
              <w:rPr>
                <w:rFonts w:hint="eastAsia" w:ascii="宋体" w:hAnsi="宋体" w:eastAsia="宋体" w:cs="宋体"/>
                <w:color w:val="auto"/>
                <w:sz w:val="21"/>
                <w:szCs w:val="21"/>
                <w:highlight w:val="none"/>
              </w:rPr>
            </w:pPr>
          </w:p>
        </w:tc>
      </w:tr>
      <w:tr w14:paraId="6932E28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C7064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C++面向对象程序设计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ECF375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E8AD9A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FCC955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68AE56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98E96D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E3DF027">
            <w:pPr>
              <w:jc w:val="center"/>
              <w:rPr>
                <w:rFonts w:hint="eastAsia" w:ascii="宋体" w:hAnsi="宋体" w:eastAsia="宋体" w:cs="宋体"/>
                <w:color w:val="auto"/>
                <w:sz w:val="21"/>
                <w:szCs w:val="21"/>
                <w:highlight w:val="none"/>
              </w:rPr>
            </w:pPr>
          </w:p>
        </w:tc>
      </w:tr>
      <w:tr w14:paraId="00F8E04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029577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新媒体类学科导论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D0E5FA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B79671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B7383E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9987D3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A07FB8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F491009">
            <w:pPr>
              <w:jc w:val="center"/>
              <w:rPr>
                <w:rFonts w:hint="eastAsia" w:ascii="宋体" w:hAnsi="宋体" w:eastAsia="宋体" w:cs="宋体"/>
                <w:color w:val="auto"/>
                <w:sz w:val="21"/>
                <w:szCs w:val="21"/>
                <w:highlight w:val="none"/>
              </w:rPr>
            </w:pPr>
          </w:p>
        </w:tc>
      </w:tr>
      <w:tr w14:paraId="1AFDDCD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6C076F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数字摄影</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0A152B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7EE885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4F0B63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18A332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DD9C96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70FFA30">
            <w:pPr>
              <w:jc w:val="center"/>
              <w:rPr>
                <w:rFonts w:hint="eastAsia" w:ascii="宋体" w:hAnsi="宋体" w:eastAsia="宋体" w:cs="宋体"/>
                <w:color w:val="auto"/>
                <w:sz w:val="21"/>
                <w:szCs w:val="21"/>
                <w:highlight w:val="none"/>
              </w:rPr>
            </w:pPr>
          </w:p>
        </w:tc>
      </w:tr>
      <w:tr w14:paraId="0EE8734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80D7F3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三维建模技术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8D7394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3BD24C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A387A7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3BE624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9CDD34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82E2FB1">
            <w:pPr>
              <w:jc w:val="center"/>
              <w:rPr>
                <w:rFonts w:hint="eastAsia" w:ascii="宋体" w:hAnsi="宋体" w:eastAsia="宋体" w:cs="宋体"/>
                <w:color w:val="auto"/>
                <w:sz w:val="21"/>
                <w:szCs w:val="21"/>
                <w:highlight w:val="none"/>
              </w:rPr>
            </w:pPr>
          </w:p>
        </w:tc>
      </w:tr>
      <w:tr w14:paraId="039F59D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69BBD7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计算机图形学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FC15BE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7F03BB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62F79D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661832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5F1071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AA91535">
            <w:pPr>
              <w:jc w:val="center"/>
              <w:rPr>
                <w:rFonts w:hint="eastAsia" w:ascii="宋体" w:hAnsi="宋体" w:eastAsia="宋体" w:cs="宋体"/>
                <w:color w:val="auto"/>
                <w:sz w:val="21"/>
                <w:szCs w:val="21"/>
                <w:highlight w:val="none"/>
              </w:rPr>
            </w:pPr>
          </w:p>
        </w:tc>
      </w:tr>
      <w:tr w14:paraId="7C4EF8D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34545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数字色彩原理与应用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399366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7C8A69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7ABF04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A2CE20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6E8F0E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16EA223">
            <w:pPr>
              <w:jc w:val="center"/>
              <w:rPr>
                <w:rFonts w:hint="eastAsia" w:ascii="宋体" w:hAnsi="宋体" w:eastAsia="宋体" w:cs="宋体"/>
                <w:color w:val="auto"/>
                <w:sz w:val="21"/>
                <w:szCs w:val="21"/>
                <w:highlight w:val="none"/>
              </w:rPr>
            </w:pPr>
          </w:p>
        </w:tc>
      </w:tr>
      <w:tr w14:paraId="7AC249F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CAD786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人机交互技术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5F0935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50F93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275D54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D83C8E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3BF240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D5FFC7">
            <w:pPr>
              <w:jc w:val="center"/>
              <w:rPr>
                <w:rFonts w:hint="eastAsia" w:ascii="宋体" w:hAnsi="宋体" w:eastAsia="宋体" w:cs="宋体"/>
                <w:color w:val="auto"/>
                <w:sz w:val="21"/>
                <w:szCs w:val="21"/>
                <w:highlight w:val="none"/>
              </w:rPr>
            </w:pPr>
          </w:p>
        </w:tc>
      </w:tr>
      <w:tr w14:paraId="232C591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A9C45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游戏程序设计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8343E3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742992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0F9F4E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034773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7CE4F2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0BF3A4C">
            <w:pPr>
              <w:jc w:val="center"/>
              <w:rPr>
                <w:rFonts w:hint="eastAsia" w:ascii="宋体" w:hAnsi="宋体" w:eastAsia="宋体" w:cs="宋体"/>
                <w:color w:val="auto"/>
                <w:sz w:val="21"/>
                <w:szCs w:val="21"/>
                <w:highlight w:val="none"/>
              </w:rPr>
            </w:pPr>
          </w:p>
        </w:tc>
      </w:tr>
      <w:tr w14:paraId="41CF966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7638F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python编程</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18F311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D5A0B2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26AB6E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2F8813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280AEE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DC1E087">
            <w:pPr>
              <w:jc w:val="center"/>
              <w:rPr>
                <w:rFonts w:hint="eastAsia" w:ascii="宋体" w:hAnsi="宋体" w:eastAsia="宋体" w:cs="宋体"/>
                <w:color w:val="auto"/>
                <w:sz w:val="21"/>
                <w:szCs w:val="21"/>
                <w:highlight w:val="none"/>
              </w:rPr>
            </w:pPr>
          </w:p>
        </w:tc>
      </w:tr>
      <w:tr w14:paraId="7D0E4FD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3C8BA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图像处理与分析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698D13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F9DF26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96A578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FADA42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37F1D2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E8EF307">
            <w:pPr>
              <w:jc w:val="center"/>
              <w:rPr>
                <w:rFonts w:hint="eastAsia" w:ascii="宋体" w:hAnsi="宋体" w:eastAsia="宋体" w:cs="宋体"/>
                <w:color w:val="auto"/>
                <w:sz w:val="21"/>
                <w:szCs w:val="21"/>
                <w:highlight w:val="none"/>
              </w:rPr>
            </w:pPr>
          </w:p>
        </w:tc>
      </w:tr>
      <w:tr w14:paraId="3C63572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91A1ED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人工智能及应用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A1EAE7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618158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4FF818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919514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B4F782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2C0E023">
            <w:pPr>
              <w:jc w:val="center"/>
              <w:rPr>
                <w:rFonts w:hint="eastAsia" w:ascii="宋体" w:hAnsi="宋体" w:eastAsia="宋体" w:cs="宋体"/>
                <w:color w:val="auto"/>
                <w:sz w:val="21"/>
                <w:szCs w:val="21"/>
                <w:highlight w:val="none"/>
              </w:rPr>
            </w:pPr>
          </w:p>
        </w:tc>
      </w:tr>
      <w:tr w14:paraId="19B97B5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A12AA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消费心理学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934A62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3D6443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E04A27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2DA767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1FEAF8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29FDBA1">
            <w:pPr>
              <w:jc w:val="center"/>
              <w:rPr>
                <w:rFonts w:hint="eastAsia" w:ascii="宋体" w:hAnsi="宋体" w:eastAsia="宋体" w:cs="宋体"/>
                <w:color w:val="auto"/>
                <w:sz w:val="21"/>
                <w:szCs w:val="21"/>
                <w:highlight w:val="none"/>
              </w:rPr>
            </w:pPr>
          </w:p>
        </w:tc>
      </w:tr>
      <w:tr w14:paraId="75F62A1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BBCA55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网络营销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F210A4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193F47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416A60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3EBBC0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59A007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010F791">
            <w:pPr>
              <w:jc w:val="center"/>
              <w:rPr>
                <w:rFonts w:hint="eastAsia" w:ascii="宋体" w:hAnsi="宋体" w:eastAsia="宋体" w:cs="宋体"/>
                <w:color w:val="auto"/>
                <w:sz w:val="21"/>
                <w:szCs w:val="21"/>
                <w:highlight w:val="none"/>
              </w:rPr>
            </w:pPr>
          </w:p>
        </w:tc>
      </w:tr>
      <w:tr w14:paraId="58553C7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FBAED2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商务谈判</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129082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E2A73F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DAED21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6BED1F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18AA6A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F2778E1">
            <w:pPr>
              <w:jc w:val="center"/>
              <w:rPr>
                <w:rFonts w:hint="eastAsia" w:ascii="宋体" w:hAnsi="宋体" w:eastAsia="宋体" w:cs="宋体"/>
                <w:color w:val="auto"/>
                <w:sz w:val="21"/>
                <w:szCs w:val="21"/>
                <w:highlight w:val="none"/>
              </w:rPr>
            </w:pPr>
          </w:p>
        </w:tc>
      </w:tr>
      <w:tr w14:paraId="7DA4AC8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8FD43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营销渠道管理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723926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AB4087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7B61DB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09ED6D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8A3C18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D443B53">
            <w:pPr>
              <w:jc w:val="center"/>
              <w:rPr>
                <w:rFonts w:hint="eastAsia" w:ascii="宋体" w:hAnsi="宋体" w:eastAsia="宋体" w:cs="宋体"/>
                <w:color w:val="auto"/>
                <w:sz w:val="21"/>
                <w:szCs w:val="21"/>
                <w:highlight w:val="none"/>
              </w:rPr>
            </w:pPr>
          </w:p>
        </w:tc>
      </w:tr>
      <w:tr w14:paraId="34CD49A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17C8F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软件工程导论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296A87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8C946E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CB1E0D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F0A5DA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BB8DF6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E5F9B14">
            <w:pPr>
              <w:jc w:val="center"/>
              <w:rPr>
                <w:rFonts w:hint="eastAsia" w:ascii="宋体" w:hAnsi="宋体" w:eastAsia="宋体" w:cs="宋体"/>
                <w:color w:val="auto"/>
                <w:sz w:val="21"/>
                <w:szCs w:val="21"/>
                <w:highlight w:val="none"/>
              </w:rPr>
            </w:pPr>
          </w:p>
        </w:tc>
      </w:tr>
      <w:tr w14:paraId="4F3301A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2902B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软件过程与管理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FE627F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B97E0D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C9A1F4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FADD77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B2F6B1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52B0A32">
            <w:pPr>
              <w:jc w:val="center"/>
              <w:rPr>
                <w:rFonts w:hint="eastAsia" w:ascii="宋体" w:hAnsi="宋体" w:eastAsia="宋体" w:cs="宋体"/>
                <w:color w:val="auto"/>
                <w:sz w:val="21"/>
                <w:szCs w:val="21"/>
                <w:highlight w:val="none"/>
              </w:rPr>
            </w:pPr>
          </w:p>
        </w:tc>
      </w:tr>
      <w:tr w14:paraId="46CDA95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2D2FC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软件质量保证与测试</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33AC58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B7DA6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841800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3D9364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F04224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CA4BC04">
            <w:pPr>
              <w:jc w:val="center"/>
              <w:rPr>
                <w:rFonts w:hint="eastAsia" w:ascii="宋体" w:hAnsi="宋体" w:eastAsia="宋体" w:cs="宋体"/>
                <w:color w:val="auto"/>
                <w:sz w:val="21"/>
                <w:szCs w:val="21"/>
                <w:highlight w:val="none"/>
              </w:rPr>
            </w:pPr>
          </w:p>
        </w:tc>
      </w:tr>
      <w:tr w14:paraId="429757D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AE637C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培训与开发</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CF7EBC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E1DC4A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70E28D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5408DD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88EB95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6681916">
            <w:pPr>
              <w:jc w:val="center"/>
              <w:rPr>
                <w:rFonts w:hint="eastAsia" w:ascii="宋体" w:hAnsi="宋体" w:eastAsia="宋体" w:cs="宋体"/>
                <w:color w:val="auto"/>
                <w:sz w:val="21"/>
                <w:szCs w:val="21"/>
                <w:highlight w:val="none"/>
              </w:rPr>
            </w:pPr>
          </w:p>
        </w:tc>
      </w:tr>
      <w:tr w14:paraId="7C46E02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3113D0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招聘与录用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75E12C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F04083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8BC9D6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6EEFCF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96C52D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BB2251E">
            <w:pPr>
              <w:jc w:val="center"/>
              <w:rPr>
                <w:rFonts w:hint="eastAsia" w:ascii="宋体" w:hAnsi="宋体" w:eastAsia="宋体" w:cs="宋体"/>
                <w:color w:val="auto"/>
                <w:sz w:val="21"/>
                <w:szCs w:val="21"/>
                <w:highlight w:val="none"/>
              </w:rPr>
            </w:pPr>
          </w:p>
        </w:tc>
      </w:tr>
      <w:tr w14:paraId="5C309BD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611A2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薪酬管理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D9FE86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AA3349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224A2A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27FA8F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681171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15EC821">
            <w:pPr>
              <w:jc w:val="center"/>
              <w:rPr>
                <w:rFonts w:hint="eastAsia" w:ascii="宋体" w:hAnsi="宋体" w:eastAsia="宋体" w:cs="宋体"/>
                <w:color w:val="auto"/>
                <w:sz w:val="21"/>
                <w:szCs w:val="21"/>
                <w:highlight w:val="none"/>
              </w:rPr>
            </w:pPr>
          </w:p>
        </w:tc>
      </w:tr>
      <w:tr w14:paraId="460FEB9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FD758B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劳动关系与劳动政策</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372C3D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4CED4E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DCABA0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54F47A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D7DAD6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9726EC2">
            <w:pPr>
              <w:jc w:val="center"/>
              <w:rPr>
                <w:rFonts w:hint="eastAsia" w:ascii="宋体" w:hAnsi="宋体" w:eastAsia="宋体" w:cs="宋体"/>
                <w:color w:val="auto"/>
                <w:sz w:val="21"/>
                <w:szCs w:val="21"/>
                <w:highlight w:val="none"/>
              </w:rPr>
            </w:pPr>
          </w:p>
        </w:tc>
      </w:tr>
      <w:tr w14:paraId="7E2BDA9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BCE7F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数据结构与算法分析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BED55E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B05C86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7E5DB8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823A82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AF6BF6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719A717">
            <w:pPr>
              <w:jc w:val="center"/>
              <w:rPr>
                <w:rFonts w:hint="eastAsia" w:ascii="宋体" w:hAnsi="宋体" w:eastAsia="宋体" w:cs="宋体"/>
                <w:color w:val="auto"/>
                <w:sz w:val="21"/>
                <w:szCs w:val="21"/>
                <w:highlight w:val="none"/>
              </w:rPr>
            </w:pPr>
          </w:p>
        </w:tc>
      </w:tr>
      <w:tr w14:paraId="4C6CC70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36CFC3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7158AE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07E723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DEFBD6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14319E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646615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510B140">
            <w:pPr>
              <w:jc w:val="center"/>
              <w:rPr>
                <w:rFonts w:hint="eastAsia" w:ascii="宋体" w:hAnsi="宋体" w:eastAsia="宋体" w:cs="宋体"/>
                <w:color w:val="auto"/>
                <w:sz w:val="21"/>
                <w:szCs w:val="21"/>
                <w:highlight w:val="none"/>
              </w:rPr>
            </w:pPr>
          </w:p>
        </w:tc>
      </w:tr>
      <w:tr w14:paraId="70FF8AD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41B5AA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现代数字电子技术基础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87100E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23D322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0BADD6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BCBEE2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97C9AD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C4E4024">
            <w:pPr>
              <w:jc w:val="center"/>
              <w:rPr>
                <w:rFonts w:hint="eastAsia" w:ascii="宋体" w:hAnsi="宋体" w:eastAsia="宋体" w:cs="宋体"/>
                <w:color w:val="auto"/>
                <w:sz w:val="21"/>
                <w:szCs w:val="21"/>
                <w:highlight w:val="none"/>
              </w:rPr>
            </w:pPr>
          </w:p>
        </w:tc>
      </w:tr>
      <w:tr w14:paraId="434A583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67DDA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信号与系统</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533771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26BFE4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407A71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4A2E6E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8808D1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6B2C55C">
            <w:pPr>
              <w:jc w:val="center"/>
              <w:rPr>
                <w:rFonts w:hint="eastAsia" w:ascii="宋体" w:hAnsi="宋体" w:eastAsia="宋体" w:cs="宋体"/>
                <w:color w:val="auto"/>
                <w:sz w:val="21"/>
                <w:szCs w:val="21"/>
                <w:highlight w:val="none"/>
              </w:rPr>
            </w:pPr>
          </w:p>
        </w:tc>
      </w:tr>
      <w:tr w14:paraId="1D5D763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62782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电路与电子学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4B377D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40A642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DB00FB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657D57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2A61FD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A201F4B">
            <w:pPr>
              <w:jc w:val="center"/>
              <w:rPr>
                <w:rFonts w:hint="eastAsia" w:ascii="宋体" w:hAnsi="宋体" w:eastAsia="宋体" w:cs="宋体"/>
                <w:color w:val="auto"/>
                <w:sz w:val="21"/>
                <w:szCs w:val="21"/>
                <w:highlight w:val="none"/>
              </w:rPr>
            </w:pPr>
          </w:p>
        </w:tc>
      </w:tr>
      <w:tr w14:paraId="5F7081D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58BBF2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控制工程</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D31A32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44CAA1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C25301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B3653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23F781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7EE639F">
            <w:pPr>
              <w:jc w:val="center"/>
              <w:rPr>
                <w:rFonts w:hint="eastAsia" w:ascii="宋体" w:hAnsi="宋体" w:eastAsia="宋体" w:cs="宋体"/>
                <w:color w:val="auto"/>
                <w:sz w:val="21"/>
                <w:szCs w:val="21"/>
                <w:highlight w:val="none"/>
              </w:rPr>
            </w:pPr>
          </w:p>
        </w:tc>
      </w:tr>
      <w:tr w14:paraId="7E53F9F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A31B59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计算机网络技术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0118E8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C95649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A412B1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11E94E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D4243D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2309F16">
            <w:pPr>
              <w:jc w:val="center"/>
              <w:rPr>
                <w:rFonts w:hint="eastAsia" w:ascii="宋体" w:hAnsi="宋体" w:eastAsia="宋体" w:cs="宋体"/>
                <w:color w:val="auto"/>
                <w:sz w:val="21"/>
                <w:szCs w:val="21"/>
                <w:highlight w:val="none"/>
              </w:rPr>
            </w:pPr>
          </w:p>
        </w:tc>
      </w:tr>
      <w:tr w14:paraId="7F89347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6AA47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人工智能基础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D83562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28CCE2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ECD08E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ADC61B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39E49E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A851BD3">
            <w:pPr>
              <w:jc w:val="center"/>
              <w:rPr>
                <w:rFonts w:hint="eastAsia" w:ascii="宋体" w:hAnsi="宋体" w:eastAsia="宋体" w:cs="宋体"/>
                <w:color w:val="auto"/>
                <w:sz w:val="21"/>
                <w:szCs w:val="21"/>
                <w:highlight w:val="none"/>
              </w:rPr>
            </w:pPr>
          </w:p>
        </w:tc>
      </w:tr>
      <w:tr w14:paraId="6855186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DAE5F4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智能机器人导论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58AA49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2D87D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655AED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0214A6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830BC5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0B55A47">
            <w:pPr>
              <w:jc w:val="center"/>
              <w:rPr>
                <w:rFonts w:hint="eastAsia" w:ascii="宋体" w:hAnsi="宋体" w:eastAsia="宋体" w:cs="宋体"/>
                <w:color w:val="auto"/>
                <w:sz w:val="21"/>
                <w:szCs w:val="21"/>
                <w:highlight w:val="none"/>
              </w:rPr>
            </w:pPr>
          </w:p>
        </w:tc>
      </w:tr>
      <w:tr w14:paraId="454ED5C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3955BA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智能传感技术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3EA707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3E9215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1B071C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909A61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235FFE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CA5F257">
            <w:pPr>
              <w:jc w:val="center"/>
              <w:rPr>
                <w:rFonts w:hint="eastAsia" w:ascii="宋体" w:hAnsi="宋体" w:eastAsia="宋体" w:cs="宋体"/>
                <w:color w:val="auto"/>
                <w:sz w:val="21"/>
                <w:szCs w:val="21"/>
                <w:highlight w:val="none"/>
              </w:rPr>
            </w:pPr>
          </w:p>
        </w:tc>
      </w:tr>
      <w:tr w14:paraId="4CDBCCA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C6B71B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机器人定位与导航</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0F6EF3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C45155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15048B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002E22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9AB098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1993038">
            <w:pPr>
              <w:jc w:val="center"/>
              <w:rPr>
                <w:rFonts w:hint="eastAsia" w:ascii="宋体" w:hAnsi="宋体" w:eastAsia="宋体" w:cs="宋体"/>
                <w:color w:val="auto"/>
                <w:sz w:val="21"/>
                <w:szCs w:val="21"/>
                <w:highlight w:val="none"/>
              </w:rPr>
            </w:pPr>
          </w:p>
        </w:tc>
      </w:tr>
      <w:tr w14:paraId="20CBF01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747FE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经济学学科导论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FEC5C4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99CDD0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1D8D34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62D199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B3B797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3AEB7BF">
            <w:pPr>
              <w:jc w:val="center"/>
              <w:rPr>
                <w:rFonts w:hint="eastAsia" w:ascii="宋体" w:hAnsi="宋体" w:eastAsia="宋体" w:cs="宋体"/>
                <w:color w:val="auto"/>
                <w:sz w:val="21"/>
                <w:szCs w:val="21"/>
                <w:highlight w:val="none"/>
              </w:rPr>
            </w:pPr>
          </w:p>
        </w:tc>
      </w:tr>
      <w:tr w14:paraId="5694EE0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AC70DD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金融学基础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16B606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F5F159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DCBC2C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CFB46D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ED9B96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1AAF565">
            <w:pPr>
              <w:jc w:val="center"/>
              <w:rPr>
                <w:rFonts w:hint="eastAsia" w:ascii="宋体" w:hAnsi="宋体" w:eastAsia="宋体" w:cs="宋体"/>
                <w:color w:val="auto"/>
                <w:sz w:val="21"/>
                <w:szCs w:val="21"/>
                <w:highlight w:val="none"/>
              </w:rPr>
            </w:pPr>
          </w:p>
        </w:tc>
      </w:tr>
      <w:tr w14:paraId="0773FE2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A7C16D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宏观经济学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585654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8B954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AEADD6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F3D522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E85547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C056EAF">
            <w:pPr>
              <w:jc w:val="center"/>
              <w:rPr>
                <w:rFonts w:hint="eastAsia" w:ascii="宋体" w:hAnsi="宋体" w:eastAsia="宋体" w:cs="宋体"/>
                <w:color w:val="auto"/>
                <w:sz w:val="21"/>
                <w:szCs w:val="21"/>
                <w:highlight w:val="none"/>
              </w:rPr>
            </w:pPr>
          </w:p>
        </w:tc>
      </w:tr>
      <w:tr w14:paraId="5EADCAB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7EACC9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国际贸易概论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5B7278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E733C4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5DB72E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ED3503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BBA5C4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773C086">
            <w:pPr>
              <w:jc w:val="center"/>
              <w:rPr>
                <w:rFonts w:hint="eastAsia" w:ascii="宋体" w:hAnsi="宋体" w:eastAsia="宋体" w:cs="宋体"/>
                <w:color w:val="auto"/>
                <w:sz w:val="21"/>
                <w:szCs w:val="21"/>
                <w:highlight w:val="none"/>
              </w:rPr>
            </w:pPr>
          </w:p>
        </w:tc>
      </w:tr>
      <w:tr w14:paraId="1434420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C45C55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金融风险管理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BB14B3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B9E587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4B39F0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9E876F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6285D4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5908468">
            <w:pPr>
              <w:jc w:val="center"/>
              <w:rPr>
                <w:rFonts w:hint="eastAsia" w:ascii="宋体" w:hAnsi="宋体" w:eastAsia="宋体" w:cs="宋体"/>
                <w:color w:val="auto"/>
                <w:sz w:val="21"/>
                <w:szCs w:val="21"/>
                <w:highlight w:val="none"/>
              </w:rPr>
            </w:pPr>
          </w:p>
        </w:tc>
      </w:tr>
      <w:tr w14:paraId="1B127DF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33D6D6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公司金融学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3EAD8B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3880AD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515B73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D21DD3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72F8D7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065236F1">
            <w:pPr>
              <w:jc w:val="center"/>
              <w:rPr>
                <w:rFonts w:hint="eastAsia" w:ascii="宋体" w:hAnsi="宋体" w:eastAsia="宋体" w:cs="宋体"/>
                <w:color w:val="auto"/>
                <w:sz w:val="21"/>
                <w:szCs w:val="21"/>
                <w:highlight w:val="none"/>
              </w:rPr>
            </w:pPr>
          </w:p>
        </w:tc>
      </w:tr>
      <w:tr w14:paraId="64F6219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F76377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国际金融概论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53B349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B5E371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8742ED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C35E4D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A99EEA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E65DDAE">
            <w:pPr>
              <w:jc w:val="center"/>
              <w:rPr>
                <w:rFonts w:hint="eastAsia" w:ascii="宋体" w:hAnsi="宋体" w:eastAsia="宋体" w:cs="宋体"/>
                <w:color w:val="auto"/>
                <w:sz w:val="21"/>
                <w:szCs w:val="21"/>
                <w:highlight w:val="none"/>
              </w:rPr>
            </w:pPr>
          </w:p>
        </w:tc>
      </w:tr>
      <w:tr w14:paraId="0CF1ABC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173A5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CA8A9E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D8BEA8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BAFFE9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9C6319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368F55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C993777">
            <w:pPr>
              <w:jc w:val="center"/>
              <w:rPr>
                <w:rFonts w:hint="eastAsia" w:ascii="宋体" w:hAnsi="宋体" w:eastAsia="宋体" w:cs="宋体"/>
                <w:color w:val="auto"/>
                <w:sz w:val="21"/>
                <w:szCs w:val="21"/>
                <w:highlight w:val="none"/>
              </w:rPr>
            </w:pPr>
          </w:p>
        </w:tc>
      </w:tr>
      <w:tr w14:paraId="79DB3B2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E58633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商业银行业务与管理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FE3E27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474D29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0C0BEE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7D67A28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BD2879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A743A8">
            <w:pPr>
              <w:jc w:val="center"/>
              <w:rPr>
                <w:rFonts w:hint="eastAsia" w:ascii="宋体" w:hAnsi="宋体" w:eastAsia="宋体" w:cs="宋体"/>
                <w:color w:val="auto"/>
                <w:sz w:val="21"/>
                <w:szCs w:val="21"/>
                <w:highlight w:val="none"/>
              </w:rPr>
            </w:pPr>
          </w:p>
        </w:tc>
      </w:tr>
      <w:tr w14:paraId="3A1969A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A7A21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证券投资分析</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A6660A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4971AF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3F190C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454CEF0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37B92C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6B99F1A">
            <w:pPr>
              <w:jc w:val="center"/>
              <w:rPr>
                <w:rFonts w:hint="eastAsia" w:ascii="宋体" w:hAnsi="宋体" w:eastAsia="宋体" w:cs="宋体"/>
                <w:color w:val="auto"/>
                <w:sz w:val="21"/>
                <w:szCs w:val="21"/>
                <w:highlight w:val="none"/>
              </w:rPr>
            </w:pPr>
          </w:p>
        </w:tc>
      </w:tr>
      <w:tr w14:paraId="579F58F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BF646B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机械工程学科导论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204A72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78DBC5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37E42E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DD9328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073DE4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823FCA0">
            <w:pPr>
              <w:jc w:val="center"/>
              <w:rPr>
                <w:rFonts w:hint="eastAsia" w:ascii="宋体" w:hAnsi="宋体" w:eastAsia="宋体" w:cs="宋体"/>
                <w:color w:val="auto"/>
                <w:sz w:val="21"/>
                <w:szCs w:val="21"/>
                <w:highlight w:val="none"/>
              </w:rPr>
            </w:pPr>
          </w:p>
        </w:tc>
      </w:tr>
      <w:tr w14:paraId="71D083D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72604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机械原理</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2884C8F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91EF09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2FFCB0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A1CE26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125490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E6E8AD2">
            <w:pPr>
              <w:jc w:val="center"/>
              <w:rPr>
                <w:rFonts w:hint="eastAsia" w:ascii="宋体" w:hAnsi="宋体" w:eastAsia="宋体" w:cs="宋体"/>
                <w:color w:val="auto"/>
                <w:sz w:val="21"/>
                <w:szCs w:val="21"/>
                <w:highlight w:val="none"/>
              </w:rPr>
            </w:pPr>
          </w:p>
        </w:tc>
      </w:tr>
      <w:tr w14:paraId="617E679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75F8C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工程图学与计算机绘图</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7A0D4C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00F5C9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85FCA3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DDDBD7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EBAEA5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3BC7FC5">
            <w:pPr>
              <w:jc w:val="center"/>
              <w:rPr>
                <w:rFonts w:hint="eastAsia" w:ascii="宋体" w:hAnsi="宋体" w:eastAsia="宋体" w:cs="宋体"/>
                <w:color w:val="auto"/>
                <w:sz w:val="21"/>
                <w:szCs w:val="21"/>
                <w:highlight w:val="none"/>
              </w:rPr>
            </w:pPr>
          </w:p>
        </w:tc>
      </w:tr>
      <w:tr w14:paraId="58E12C5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9588FC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工程力学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58FA3A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286DF0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B276F8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2ED7EC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C258D1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A32577">
            <w:pPr>
              <w:jc w:val="center"/>
              <w:rPr>
                <w:rFonts w:hint="eastAsia" w:ascii="宋体" w:hAnsi="宋体" w:eastAsia="宋体" w:cs="宋体"/>
                <w:color w:val="auto"/>
                <w:sz w:val="21"/>
                <w:szCs w:val="21"/>
                <w:highlight w:val="none"/>
              </w:rPr>
            </w:pPr>
          </w:p>
        </w:tc>
      </w:tr>
      <w:tr w14:paraId="3674569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16F8F0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机械设计基础</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FCDDB1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575A4D3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E50B3E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912BA5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E82E35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E582446">
            <w:pPr>
              <w:jc w:val="center"/>
              <w:rPr>
                <w:rFonts w:hint="eastAsia" w:ascii="宋体" w:hAnsi="宋体" w:eastAsia="宋体" w:cs="宋体"/>
                <w:color w:val="auto"/>
                <w:sz w:val="21"/>
                <w:szCs w:val="21"/>
                <w:highlight w:val="none"/>
              </w:rPr>
            </w:pPr>
          </w:p>
        </w:tc>
      </w:tr>
      <w:tr w14:paraId="4CE602D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82AAB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机械制造工程学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07FF8D3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1D9C3F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A40733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58FCDC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8D6473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F77402D">
            <w:pPr>
              <w:jc w:val="center"/>
              <w:rPr>
                <w:rFonts w:hint="eastAsia" w:ascii="宋体" w:hAnsi="宋体" w:eastAsia="宋体" w:cs="宋体"/>
                <w:color w:val="auto"/>
                <w:sz w:val="21"/>
                <w:szCs w:val="21"/>
                <w:highlight w:val="none"/>
              </w:rPr>
            </w:pPr>
          </w:p>
        </w:tc>
      </w:tr>
      <w:tr w14:paraId="582AFD9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F0711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数控技术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D38165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BBE37E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B73CED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4D30F3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FFB3CD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4591297">
            <w:pPr>
              <w:jc w:val="center"/>
              <w:rPr>
                <w:rFonts w:hint="eastAsia" w:ascii="宋体" w:hAnsi="宋体" w:eastAsia="宋体" w:cs="宋体"/>
                <w:color w:val="auto"/>
                <w:sz w:val="21"/>
                <w:szCs w:val="21"/>
                <w:highlight w:val="none"/>
              </w:rPr>
            </w:pPr>
          </w:p>
        </w:tc>
      </w:tr>
      <w:tr w14:paraId="5277A19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044EDEA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模具设计技术</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60BF5B0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8139FD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3E6D5F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9AB31A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579DCEF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C195250">
            <w:pPr>
              <w:jc w:val="center"/>
              <w:rPr>
                <w:rFonts w:hint="eastAsia" w:ascii="宋体" w:hAnsi="宋体" w:eastAsia="宋体" w:cs="宋体"/>
                <w:color w:val="auto"/>
                <w:sz w:val="21"/>
                <w:szCs w:val="21"/>
                <w:highlight w:val="none"/>
              </w:rPr>
            </w:pPr>
          </w:p>
        </w:tc>
      </w:tr>
      <w:tr w14:paraId="7F9CF1F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27E6E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机械CAD/CAM</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75F264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84BA9E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9C32E9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1FDFE90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BFB303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E74BDAA">
            <w:pPr>
              <w:jc w:val="center"/>
              <w:rPr>
                <w:rFonts w:hint="eastAsia" w:ascii="宋体" w:hAnsi="宋体" w:eastAsia="宋体" w:cs="宋体"/>
                <w:color w:val="auto"/>
                <w:sz w:val="21"/>
                <w:szCs w:val="21"/>
                <w:highlight w:val="none"/>
              </w:rPr>
            </w:pPr>
          </w:p>
        </w:tc>
      </w:tr>
      <w:tr w14:paraId="7990415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42FB1D9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机电传动与控制</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6AC198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35C35C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388A03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B770DF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115E6D4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6E9231E0">
            <w:pPr>
              <w:jc w:val="center"/>
              <w:rPr>
                <w:rFonts w:hint="eastAsia" w:ascii="宋体" w:hAnsi="宋体" w:eastAsia="宋体" w:cs="宋体"/>
                <w:color w:val="auto"/>
                <w:sz w:val="21"/>
                <w:szCs w:val="21"/>
                <w:highlight w:val="none"/>
              </w:rPr>
            </w:pPr>
          </w:p>
        </w:tc>
      </w:tr>
      <w:tr w14:paraId="27B5776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2E2817F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税法</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532BA1A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BE5CF2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A49B1B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08336E1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812E2B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47912E99">
            <w:pPr>
              <w:jc w:val="center"/>
              <w:rPr>
                <w:rFonts w:hint="eastAsia" w:ascii="宋体" w:hAnsi="宋体" w:eastAsia="宋体" w:cs="宋体"/>
                <w:color w:val="auto"/>
                <w:sz w:val="21"/>
                <w:szCs w:val="21"/>
                <w:highlight w:val="none"/>
              </w:rPr>
            </w:pPr>
          </w:p>
        </w:tc>
      </w:tr>
      <w:tr w14:paraId="665EB0B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7B374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会计学科导论</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A7FAB6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EDFFE9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235BA3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235E35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48604BA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3142AFCA">
            <w:pPr>
              <w:jc w:val="center"/>
              <w:rPr>
                <w:rFonts w:hint="eastAsia" w:ascii="宋体" w:hAnsi="宋体" w:eastAsia="宋体" w:cs="宋体"/>
                <w:color w:val="auto"/>
                <w:sz w:val="21"/>
                <w:szCs w:val="21"/>
                <w:highlight w:val="none"/>
              </w:rPr>
            </w:pPr>
          </w:p>
        </w:tc>
      </w:tr>
      <w:tr w14:paraId="2B87FE5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59AE88F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中级财务会计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7C94AD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47FAA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467EAD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1A995A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01DEBCB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8FAE09E">
            <w:pPr>
              <w:jc w:val="center"/>
              <w:rPr>
                <w:rFonts w:hint="eastAsia" w:ascii="宋体" w:hAnsi="宋体" w:eastAsia="宋体" w:cs="宋体"/>
                <w:color w:val="auto"/>
                <w:sz w:val="21"/>
                <w:szCs w:val="21"/>
                <w:highlight w:val="none"/>
              </w:rPr>
            </w:pPr>
          </w:p>
        </w:tc>
      </w:tr>
      <w:tr w14:paraId="146482F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1B34500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企业财务ERP理论与应用</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0EE036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0604E2A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478EE6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2E5E99F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7E44990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28B07425">
            <w:pPr>
              <w:jc w:val="center"/>
              <w:rPr>
                <w:rFonts w:hint="eastAsia" w:ascii="宋体" w:hAnsi="宋体" w:eastAsia="宋体" w:cs="宋体"/>
                <w:color w:val="auto"/>
                <w:sz w:val="21"/>
                <w:szCs w:val="21"/>
                <w:highlight w:val="none"/>
              </w:rPr>
            </w:pPr>
          </w:p>
        </w:tc>
      </w:tr>
      <w:tr w14:paraId="510CB69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F01EBB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高级财务会计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37BBBF9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38B1D90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9E08F5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6E8626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2C14338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1E08C225">
            <w:pPr>
              <w:jc w:val="center"/>
              <w:rPr>
                <w:rFonts w:hint="eastAsia" w:ascii="宋体" w:hAnsi="宋体" w:eastAsia="宋体" w:cs="宋体"/>
                <w:color w:val="auto"/>
                <w:sz w:val="21"/>
                <w:szCs w:val="21"/>
                <w:highlight w:val="none"/>
              </w:rPr>
            </w:pPr>
          </w:p>
        </w:tc>
      </w:tr>
      <w:tr w14:paraId="7F510A4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FC5C5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管理成本会计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112569C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357BA0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7897ED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30D4743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17C62C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BE79BCD">
            <w:pPr>
              <w:jc w:val="center"/>
              <w:rPr>
                <w:rFonts w:hint="eastAsia" w:ascii="宋体" w:hAnsi="宋体" w:eastAsia="宋体" w:cs="宋体"/>
                <w:color w:val="auto"/>
                <w:sz w:val="21"/>
                <w:szCs w:val="21"/>
                <w:highlight w:val="none"/>
              </w:rPr>
            </w:pPr>
          </w:p>
        </w:tc>
      </w:tr>
      <w:tr w14:paraId="6287152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6304E52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预算会计</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4DD786B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05734B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C8EAA2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582240D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351DFAB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5A28991F">
            <w:pPr>
              <w:jc w:val="center"/>
              <w:rPr>
                <w:rFonts w:hint="eastAsia" w:ascii="宋体" w:hAnsi="宋体" w:eastAsia="宋体" w:cs="宋体"/>
                <w:color w:val="auto"/>
                <w:sz w:val="21"/>
                <w:szCs w:val="21"/>
                <w:highlight w:val="none"/>
              </w:rPr>
            </w:pPr>
          </w:p>
        </w:tc>
      </w:tr>
      <w:tr w14:paraId="251CE41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noWrap/>
            <w:vAlign w:val="center"/>
          </w:tcPr>
          <w:p w14:paraId="734339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审计学</w:t>
            </w:r>
          </w:p>
        </w:tc>
        <w:tc>
          <w:tcPr>
            <w:tcW w:w="870" w:type="dxa"/>
            <w:tcBorders>
              <w:top w:val="single" w:color="000000" w:sz="4" w:space="0"/>
              <w:left w:val="single" w:color="000000" w:sz="4" w:space="0"/>
              <w:bottom w:val="single" w:color="000000" w:sz="4" w:space="0"/>
              <w:right w:val="single" w:color="000000" w:sz="4" w:space="0"/>
            </w:tcBorders>
            <w:noWrap/>
            <w:vAlign w:val="center"/>
          </w:tcPr>
          <w:p w14:paraId="74FA51C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421F530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6C0D50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noWrap/>
            <w:vAlign w:val="center"/>
          </w:tcPr>
          <w:p w14:paraId="6EB99B8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noWrap/>
            <w:vAlign w:val="center"/>
          </w:tcPr>
          <w:p w14:paraId="61905B0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noWrap/>
            <w:vAlign w:val="center"/>
          </w:tcPr>
          <w:p w14:paraId="7A01761B">
            <w:pPr>
              <w:jc w:val="center"/>
              <w:rPr>
                <w:rFonts w:hint="eastAsia" w:ascii="宋体" w:hAnsi="宋体" w:eastAsia="宋体" w:cs="宋体"/>
                <w:color w:val="auto"/>
                <w:sz w:val="21"/>
                <w:szCs w:val="21"/>
                <w:highlight w:val="none"/>
              </w:rPr>
            </w:pPr>
          </w:p>
        </w:tc>
      </w:tr>
      <w:tr w14:paraId="3792B45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18AF">
            <w:pPr>
              <w:widowControl/>
              <w:jc w:val="center"/>
              <w:textAlignment w:val="center"/>
              <w:rPr>
                <w:rFonts w:hint="eastAsia" w:ascii="宋体" w:hAnsi="宋体" w:eastAsia="宋体" w:cs="宋体"/>
                <w:color w:val="auto"/>
                <w:sz w:val="21"/>
                <w:szCs w:val="21"/>
                <w:highlight w:val="none"/>
              </w:rPr>
            </w:pPr>
            <w:bookmarkStart w:id="83" w:name="_Toc16873"/>
            <w:r>
              <w:rPr>
                <w:rFonts w:hint="eastAsia" w:ascii="宋体" w:hAnsi="宋体" w:eastAsia="宋体" w:cs="宋体"/>
                <w:color w:val="auto"/>
                <w:sz w:val="21"/>
                <w:szCs w:val="21"/>
                <w:highlight w:val="none"/>
              </w:rPr>
              <w:t>税务筹划</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9A6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A87C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0C1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EC4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3333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98B9">
            <w:pPr>
              <w:jc w:val="center"/>
              <w:rPr>
                <w:rFonts w:hint="eastAsia" w:ascii="宋体" w:hAnsi="宋体" w:eastAsia="宋体" w:cs="宋体"/>
                <w:color w:val="auto"/>
                <w:sz w:val="21"/>
                <w:szCs w:val="21"/>
                <w:highlight w:val="none"/>
              </w:rPr>
            </w:pPr>
          </w:p>
        </w:tc>
      </w:tr>
      <w:tr w14:paraId="71EC59F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64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资产评估学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806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A56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FEB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D8E7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F2D9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DDD7">
            <w:pPr>
              <w:jc w:val="center"/>
              <w:rPr>
                <w:rFonts w:hint="eastAsia" w:ascii="宋体" w:hAnsi="宋体" w:eastAsia="宋体" w:cs="宋体"/>
                <w:color w:val="auto"/>
                <w:sz w:val="21"/>
                <w:szCs w:val="21"/>
                <w:highlight w:val="none"/>
              </w:rPr>
            </w:pPr>
          </w:p>
        </w:tc>
      </w:tr>
      <w:tr w14:paraId="2AEB46E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4694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会计制度设计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3E6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DF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665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CC97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99F3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CC2A">
            <w:pPr>
              <w:jc w:val="center"/>
              <w:rPr>
                <w:rFonts w:hint="eastAsia" w:ascii="宋体" w:hAnsi="宋体" w:eastAsia="宋体" w:cs="宋体"/>
                <w:color w:val="auto"/>
                <w:sz w:val="21"/>
                <w:szCs w:val="21"/>
                <w:highlight w:val="none"/>
              </w:rPr>
            </w:pPr>
          </w:p>
        </w:tc>
      </w:tr>
      <w:tr w14:paraId="594434F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F3C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会计职业道德</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9CF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85C0">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CDE4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421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011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C7513">
            <w:pPr>
              <w:jc w:val="center"/>
              <w:rPr>
                <w:rFonts w:hint="eastAsia" w:ascii="宋体" w:hAnsi="宋体" w:eastAsia="宋体" w:cs="宋体"/>
                <w:color w:val="auto"/>
                <w:sz w:val="21"/>
                <w:szCs w:val="21"/>
                <w:highlight w:val="none"/>
              </w:rPr>
            </w:pPr>
          </w:p>
        </w:tc>
      </w:tr>
      <w:tr w14:paraId="25E617F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FCFA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国际市场营销学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D114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B1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74B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926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784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F3C2">
            <w:pPr>
              <w:jc w:val="center"/>
              <w:rPr>
                <w:rFonts w:hint="eastAsia" w:ascii="宋体" w:hAnsi="宋体" w:eastAsia="宋体" w:cs="宋体"/>
                <w:color w:val="auto"/>
                <w:sz w:val="21"/>
                <w:szCs w:val="21"/>
                <w:highlight w:val="none"/>
              </w:rPr>
            </w:pPr>
          </w:p>
        </w:tc>
      </w:tr>
      <w:tr w14:paraId="68D2BE2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4B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国际贸易理论与实务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FAA6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2A2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6B92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8E2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E2C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D51F">
            <w:pPr>
              <w:jc w:val="center"/>
              <w:rPr>
                <w:rFonts w:hint="eastAsia" w:ascii="宋体" w:hAnsi="宋体" w:eastAsia="宋体" w:cs="宋体"/>
                <w:color w:val="auto"/>
                <w:sz w:val="21"/>
                <w:szCs w:val="21"/>
                <w:highlight w:val="none"/>
              </w:rPr>
            </w:pPr>
          </w:p>
        </w:tc>
      </w:tr>
      <w:tr w14:paraId="3A67025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F1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国际商法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52D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004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A9FC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207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04D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7975F">
            <w:pPr>
              <w:jc w:val="center"/>
              <w:rPr>
                <w:rFonts w:hint="eastAsia" w:ascii="宋体" w:hAnsi="宋体" w:eastAsia="宋体" w:cs="宋体"/>
                <w:color w:val="auto"/>
                <w:sz w:val="21"/>
                <w:szCs w:val="21"/>
                <w:highlight w:val="none"/>
              </w:rPr>
            </w:pPr>
          </w:p>
        </w:tc>
      </w:tr>
      <w:tr w14:paraId="73AEE28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5E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国际商务函电</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D63B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606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87E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0D13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DCD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FE91D">
            <w:pPr>
              <w:jc w:val="center"/>
              <w:rPr>
                <w:rFonts w:hint="eastAsia" w:ascii="宋体" w:hAnsi="宋体" w:eastAsia="宋体" w:cs="宋体"/>
                <w:color w:val="auto"/>
                <w:sz w:val="21"/>
                <w:szCs w:val="21"/>
                <w:highlight w:val="none"/>
              </w:rPr>
            </w:pPr>
          </w:p>
        </w:tc>
      </w:tr>
      <w:tr w14:paraId="6B81669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9C4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国际商务谈判</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290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FE8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881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AD9E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92C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D0122">
            <w:pPr>
              <w:jc w:val="center"/>
              <w:rPr>
                <w:rFonts w:hint="eastAsia" w:ascii="宋体" w:hAnsi="宋体" w:eastAsia="宋体" w:cs="宋体"/>
                <w:color w:val="auto"/>
                <w:sz w:val="21"/>
                <w:szCs w:val="21"/>
                <w:highlight w:val="none"/>
              </w:rPr>
            </w:pPr>
          </w:p>
        </w:tc>
      </w:tr>
      <w:tr w14:paraId="43997B9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8B41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国际商务英语</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F56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C8E9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FB9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6C9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72F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31140">
            <w:pPr>
              <w:jc w:val="center"/>
              <w:rPr>
                <w:rFonts w:hint="eastAsia" w:ascii="宋体" w:hAnsi="宋体" w:eastAsia="宋体" w:cs="宋体"/>
                <w:color w:val="auto"/>
                <w:sz w:val="21"/>
                <w:szCs w:val="21"/>
                <w:highlight w:val="none"/>
              </w:rPr>
            </w:pPr>
          </w:p>
        </w:tc>
      </w:tr>
      <w:tr w14:paraId="4F82F0C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8658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数字贸易学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623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2CD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829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4653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C31A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95D09">
            <w:pPr>
              <w:jc w:val="center"/>
              <w:rPr>
                <w:rFonts w:hint="eastAsia" w:ascii="宋体" w:hAnsi="宋体" w:eastAsia="宋体" w:cs="宋体"/>
                <w:color w:val="auto"/>
                <w:sz w:val="21"/>
                <w:szCs w:val="21"/>
                <w:highlight w:val="none"/>
              </w:rPr>
            </w:pPr>
          </w:p>
        </w:tc>
      </w:tr>
      <w:tr w14:paraId="2FDFEC6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83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进出口单证</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B55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B9A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1C9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47D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B01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2F0E">
            <w:pPr>
              <w:jc w:val="center"/>
              <w:rPr>
                <w:rFonts w:hint="eastAsia" w:ascii="宋体" w:hAnsi="宋体" w:eastAsia="宋体" w:cs="宋体"/>
                <w:color w:val="auto"/>
                <w:sz w:val="21"/>
                <w:szCs w:val="21"/>
                <w:highlight w:val="none"/>
              </w:rPr>
            </w:pPr>
          </w:p>
        </w:tc>
      </w:tr>
      <w:tr w14:paraId="40C5E87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F2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国际经济合作</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1203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AC1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9F6E">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D3E3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A1C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58616">
            <w:pPr>
              <w:jc w:val="center"/>
              <w:rPr>
                <w:rFonts w:hint="eastAsia" w:ascii="宋体" w:hAnsi="宋体" w:eastAsia="宋体" w:cs="宋体"/>
                <w:color w:val="auto"/>
                <w:sz w:val="21"/>
                <w:szCs w:val="21"/>
                <w:highlight w:val="none"/>
              </w:rPr>
            </w:pPr>
          </w:p>
        </w:tc>
      </w:tr>
      <w:tr w14:paraId="31088FC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E07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设计类学科导论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E00B">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EE8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84D12">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5C7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328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0ABB">
            <w:pPr>
              <w:jc w:val="center"/>
              <w:rPr>
                <w:rFonts w:hint="eastAsia" w:ascii="宋体" w:hAnsi="宋体" w:eastAsia="宋体" w:cs="宋体"/>
                <w:color w:val="auto"/>
                <w:sz w:val="21"/>
                <w:szCs w:val="21"/>
                <w:highlight w:val="none"/>
              </w:rPr>
            </w:pPr>
          </w:p>
        </w:tc>
      </w:tr>
      <w:tr w14:paraId="55954E3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E26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工程制图</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AF8E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0A6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3D5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60D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F17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3D44">
            <w:pPr>
              <w:jc w:val="center"/>
              <w:rPr>
                <w:rFonts w:hint="eastAsia" w:ascii="宋体" w:hAnsi="宋体" w:eastAsia="宋体" w:cs="宋体"/>
                <w:color w:val="auto"/>
                <w:sz w:val="21"/>
                <w:szCs w:val="21"/>
                <w:highlight w:val="none"/>
              </w:rPr>
            </w:pPr>
          </w:p>
        </w:tc>
      </w:tr>
      <w:tr w14:paraId="12A8EFF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7F3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计算机辅助设计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C4F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C76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1FB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6A2C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E7AB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9117">
            <w:pPr>
              <w:jc w:val="center"/>
              <w:rPr>
                <w:rFonts w:hint="eastAsia" w:ascii="宋体" w:hAnsi="宋体" w:eastAsia="宋体" w:cs="宋体"/>
                <w:color w:val="auto"/>
                <w:sz w:val="21"/>
                <w:szCs w:val="21"/>
                <w:highlight w:val="none"/>
              </w:rPr>
            </w:pPr>
          </w:p>
        </w:tc>
      </w:tr>
      <w:tr w14:paraId="491DC9A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34B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信息可视化</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3E9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4A0C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923E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20E9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4B8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CA5B5">
            <w:pPr>
              <w:jc w:val="center"/>
              <w:rPr>
                <w:rFonts w:hint="eastAsia" w:ascii="宋体" w:hAnsi="宋体" w:eastAsia="宋体" w:cs="宋体"/>
                <w:color w:val="auto"/>
                <w:sz w:val="21"/>
                <w:szCs w:val="21"/>
                <w:highlight w:val="none"/>
              </w:rPr>
            </w:pPr>
          </w:p>
        </w:tc>
      </w:tr>
      <w:tr w14:paraId="4244E72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D3C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设计思维与方法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F65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B75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D26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C4F7">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0D0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879A">
            <w:pPr>
              <w:jc w:val="center"/>
              <w:rPr>
                <w:rFonts w:hint="eastAsia" w:ascii="宋体" w:hAnsi="宋体" w:eastAsia="宋体" w:cs="宋体"/>
                <w:color w:val="auto"/>
                <w:sz w:val="21"/>
                <w:szCs w:val="21"/>
                <w:highlight w:val="none"/>
              </w:rPr>
            </w:pPr>
          </w:p>
        </w:tc>
      </w:tr>
      <w:tr w14:paraId="44EEE05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5871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设计材料与工艺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136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7FD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961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8781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33F9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DFF7">
            <w:pPr>
              <w:jc w:val="center"/>
              <w:rPr>
                <w:rFonts w:hint="eastAsia" w:ascii="宋体" w:hAnsi="宋体" w:eastAsia="宋体" w:cs="宋体"/>
                <w:color w:val="auto"/>
                <w:sz w:val="21"/>
                <w:szCs w:val="21"/>
                <w:highlight w:val="none"/>
              </w:rPr>
            </w:pPr>
          </w:p>
        </w:tc>
      </w:tr>
      <w:tr w14:paraId="5410362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731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先进制造基础（3D打印）</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6BD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ABDD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DDDC">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92B5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BFE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F0E5">
            <w:pPr>
              <w:jc w:val="center"/>
              <w:rPr>
                <w:rFonts w:hint="eastAsia" w:ascii="宋体" w:hAnsi="宋体" w:eastAsia="宋体" w:cs="宋体"/>
                <w:color w:val="auto"/>
                <w:sz w:val="21"/>
                <w:szCs w:val="21"/>
                <w:highlight w:val="none"/>
              </w:rPr>
            </w:pPr>
          </w:p>
        </w:tc>
      </w:tr>
      <w:tr w14:paraId="6463FFC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D3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产品设计程序与方法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56BF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1EF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EEA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1857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9200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C6F8">
            <w:pPr>
              <w:jc w:val="center"/>
              <w:rPr>
                <w:rFonts w:hint="eastAsia" w:ascii="宋体" w:hAnsi="宋体" w:eastAsia="宋体" w:cs="宋体"/>
                <w:color w:val="auto"/>
                <w:sz w:val="21"/>
                <w:szCs w:val="21"/>
                <w:highlight w:val="none"/>
              </w:rPr>
            </w:pPr>
          </w:p>
        </w:tc>
      </w:tr>
      <w:tr w14:paraId="1E0D359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F7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人机工程学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7A4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6A2E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5ED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3A0B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559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6C86">
            <w:pPr>
              <w:jc w:val="center"/>
              <w:rPr>
                <w:rFonts w:hint="eastAsia" w:ascii="宋体" w:hAnsi="宋体" w:eastAsia="宋体" w:cs="宋体"/>
                <w:color w:val="auto"/>
                <w:sz w:val="21"/>
                <w:szCs w:val="21"/>
                <w:highlight w:val="none"/>
              </w:rPr>
            </w:pPr>
          </w:p>
        </w:tc>
      </w:tr>
      <w:tr w14:paraId="4500C6E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E6E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产品开发设计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37F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C03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1AD6">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577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F3968">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1CD4">
            <w:pPr>
              <w:jc w:val="center"/>
              <w:rPr>
                <w:rFonts w:hint="eastAsia" w:ascii="宋体" w:hAnsi="宋体" w:eastAsia="宋体" w:cs="宋体"/>
                <w:color w:val="auto"/>
                <w:sz w:val="21"/>
                <w:szCs w:val="21"/>
                <w:highlight w:val="none"/>
              </w:rPr>
            </w:pPr>
          </w:p>
        </w:tc>
      </w:tr>
      <w:tr w14:paraId="7E9A8CF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AC1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交互设计原理与方法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959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AF22">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B71E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BBB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3FF7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9972">
            <w:pPr>
              <w:jc w:val="center"/>
              <w:rPr>
                <w:rFonts w:hint="eastAsia" w:ascii="宋体" w:hAnsi="宋体" w:eastAsia="宋体" w:cs="宋体"/>
                <w:color w:val="auto"/>
                <w:sz w:val="21"/>
                <w:szCs w:val="21"/>
                <w:highlight w:val="none"/>
              </w:rPr>
            </w:pPr>
          </w:p>
        </w:tc>
      </w:tr>
      <w:tr w14:paraId="46A96A2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DF44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智能产品系统设计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5C6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B02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ED95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512B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833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3F6A2">
            <w:pPr>
              <w:jc w:val="center"/>
              <w:rPr>
                <w:rFonts w:hint="eastAsia" w:ascii="宋体" w:hAnsi="宋体" w:eastAsia="宋体" w:cs="宋体"/>
                <w:color w:val="auto"/>
                <w:sz w:val="21"/>
                <w:szCs w:val="21"/>
                <w:highlight w:val="none"/>
              </w:rPr>
            </w:pPr>
          </w:p>
        </w:tc>
      </w:tr>
      <w:tr w14:paraId="110A181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A816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领导科学概论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35CC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259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50F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1086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DD6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9F35D">
            <w:pPr>
              <w:jc w:val="center"/>
              <w:rPr>
                <w:rFonts w:hint="eastAsia" w:ascii="宋体" w:hAnsi="宋体" w:eastAsia="宋体" w:cs="宋体"/>
                <w:color w:val="auto"/>
                <w:sz w:val="21"/>
                <w:szCs w:val="21"/>
                <w:highlight w:val="none"/>
              </w:rPr>
            </w:pPr>
          </w:p>
        </w:tc>
      </w:tr>
      <w:tr w14:paraId="4F4FFCD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0E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法学专业导论与职业伦理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3179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E30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0623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4FBC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B75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476D8">
            <w:pPr>
              <w:jc w:val="center"/>
              <w:rPr>
                <w:rFonts w:hint="eastAsia" w:ascii="宋体" w:hAnsi="宋体" w:eastAsia="宋体" w:cs="宋体"/>
                <w:color w:val="auto"/>
                <w:sz w:val="21"/>
                <w:szCs w:val="21"/>
                <w:highlight w:val="none"/>
              </w:rPr>
            </w:pPr>
          </w:p>
        </w:tc>
      </w:tr>
      <w:tr w14:paraId="595140D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3525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宪法学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AC11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DDE3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44B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C3F4">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317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B908">
            <w:pPr>
              <w:jc w:val="center"/>
              <w:rPr>
                <w:rFonts w:hint="eastAsia" w:ascii="宋体" w:hAnsi="宋体" w:eastAsia="宋体" w:cs="宋体"/>
                <w:color w:val="auto"/>
                <w:sz w:val="21"/>
                <w:szCs w:val="21"/>
                <w:highlight w:val="none"/>
              </w:rPr>
            </w:pPr>
          </w:p>
        </w:tc>
      </w:tr>
      <w:tr w14:paraId="5E3753C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8F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民法学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F382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F9E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BC3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F3F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FA23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27BD">
            <w:pPr>
              <w:jc w:val="center"/>
              <w:rPr>
                <w:rFonts w:hint="eastAsia" w:ascii="宋体" w:hAnsi="宋体" w:eastAsia="宋体" w:cs="宋体"/>
                <w:color w:val="auto"/>
                <w:sz w:val="21"/>
                <w:szCs w:val="21"/>
                <w:highlight w:val="none"/>
              </w:rPr>
            </w:pPr>
          </w:p>
        </w:tc>
      </w:tr>
      <w:tr w14:paraId="53758D7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ED2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国际法（三国法）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4DF3">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D553F">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1001">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C018">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3F6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F381">
            <w:pPr>
              <w:jc w:val="center"/>
              <w:rPr>
                <w:rFonts w:hint="eastAsia" w:ascii="宋体" w:hAnsi="宋体" w:eastAsia="宋体" w:cs="宋体"/>
                <w:color w:val="auto"/>
                <w:sz w:val="21"/>
                <w:szCs w:val="21"/>
                <w:highlight w:val="none"/>
              </w:rPr>
            </w:pPr>
          </w:p>
        </w:tc>
      </w:tr>
      <w:tr w14:paraId="6F770FE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0831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刑法学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FA8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8786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82B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D5D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A21A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AD200">
            <w:pPr>
              <w:jc w:val="center"/>
              <w:rPr>
                <w:rFonts w:hint="eastAsia" w:ascii="宋体" w:hAnsi="宋体" w:eastAsia="宋体" w:cs="宋体"/>
                <w:color w:val="auto"/>
                <w:sz w:val="21"/>
                <w:szCs w:val="21"/>
                <w:highlight w:val="none"/>
              </w:rPr>
            </w:pPr>
          </w:p>
        </w:tc>
      </w:tr>
      <w:tr w14:paraId="3C6DF06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23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民事诉讼法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64C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90D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44A1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A81EF">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78F2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C980">
            <w:pPr>
              <w:jc w:val="center"/>
              <w:rPr>
                <w:rFonts w:hint="eastAsia" w:ascii="宋体" w:hAnsi="宋体" w:eastAsia="宋体" w:cs="宋体"/>
                <w:color w:val="auto"/>
                <w:sz w:val="21"/>
                <w:szCs w:val="21"/>
                <w:highlight w:val="none"/>
              </w:rPr>
            </w:pPr>
          </w:p>
        </w:tc>
      </w:tr>
      <w:tr w14:paraId="3AAF122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063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习近平法治思想概论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976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880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774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50A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4A1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623A">
            <w:pPr>
              <w:jc w:val="center"/>
              <w:rPr>
                <w:rFonts w:hint="eastAsia" w:ascii="宋体" w:hAnsi="宋体" w:eastAsia="宋体" w:cs="宋体"/>
                <w:color w:val="auto"/>
                <w:sz w:val="21"/>
                <w:szCs w:val="21"/>
                <w:highlight w:val="none"/>
              </w:rPr>
            </w:pPr>
          </w:p>
        </w:tc>
      </w:tr>
      <w:tr w14:paraId="5030E39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30A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行政法与行政诉讼法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242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3A97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DDA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E62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2C5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8682">
            <w:pPr>
              <w:jc w:val="center"/>
              <w:rPr>
                <w:rFonts w:hint="eastAsia" w:ascii="宋体" w:hAnsi="宋体" w:eastAsia="宋体" w:cs="宋体"/>
                <w:color w:val="auto"/>
                <w:sz w:val="21"/>
                <w:szCs w:val="21"/>
                <w:highlight w:val="none"/>
              </w:rPr>
            </w:pPr>
          </w:p>
        </w:tc>
      </w:tr>
      <w:tr w14:paraId="15A0B3D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2B2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刑事诉讼法学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C825">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FDD9">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2F77">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ECE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345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B057">
            <w:pPr>
              <w:jc w:val="center"/>
              <w:rPr>
                <w:rFonts w:hint="eastAsia" w:ascii="宋体" w:hAnsi="宋体" w:eastAsia="宋体" w:cs="宋体"/>
                <w:color w:val="auto"/>
                <w:sz w:val="21"/>
                <w:szCs w:val="21"/>
                <w:highlight w:val="none"/>
              </w:rPr>
            </w:pPr>
          </w:p>
        </w:tc>
      </w:tr>
      <w:tr w14:paraId="6217206F">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84A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法律逻辑学</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2D86">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374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C70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230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8D3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AA636">
            <w:pPr>
              <w:jc w:val="center"/>
              <w:rPr>
                <w:rFonts w:hint="eastAsia" w:ascii="宋体" w:hAnsi="宋体" w:eastAsia="宋体" w:cs="宋体"/>
                <w:color w:val="auto"/>
                <w:sz w:val="21"/>
                <w:szCs w:val="21"/>
                <w:highlight w:val="none"/>
              </w:rPr>
            </w:pPr>
          </w:p>
        </w:tc>
      </w:tr>
      <w:tr w14:paraId="200C9C5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32B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知识产权法</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8D77">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F92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02EB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5C1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422F">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D386">
            <w:pPr>
              <w:jc w:val="center"/>
              <w:rPr>
                <w:rFonts w:hint="eastAsia" w:ascii="宋体" w:hAnsi="宋体" w:eastAsia="宋体" w:cs="宋体"/>
                <w:color w:val="auto"/>
                <w:sz w:val="21"/>
                <w:szCs w:val="21"/>
                <w:highlight w:val="none"/>
              </w:rPr>
            </w:pPr>
          </w:p>
        </w:tc>
      </w:tr>
      <w:tr w14:paraId="0984CE4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75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电子信息类学科导论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871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656E">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8124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845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F861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74C8">
            <w:pPr>
              <w:jc w:val="center"/>
              <w:rPr>
                <w:rFonts w:hint="eastAsia" w:ascii="宋体" w:hAnsi="宋体" w:eastAsia="宋体" w:cs="宋体"/>
                <w:color w:val="auto"/>
                <w:sz w:val="21"/>
                <w:szCs w:val="21"/>
                <w:highlight w:val="none"/>
              </w:rPr>
            </w:pPr>
          </w:p>
        </w:tc>
      </w:tr>
      <w:tr w14:paraId="16BA4842">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B44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单片机技术</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329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303A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0E7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5A1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C73F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4A89">
            <w:pPr>
              <w:jc w:val="center"/>
              <w:rPr>
                <w:rFonts w:hint="eastAsia" w:ascii="宋体" w:hAnsi="宋体" w:eastAsia="宋体" w:cs="宋体"/>
                <w:color w:val="auto"/>
                <w:sz w:val="21"/>
                <w:szCs w:val="21"/>
                <w:highlight w:val="none"/>
              </w:rPr>
            </w:pPr>
          </w:p>
        </w:tc>
      </w:tr>
      <w:tr w14:paraId="2DF6912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C1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通信电子电路</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739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DA3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D6DF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50A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EC0E">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BE70">
            <w:pPr>
              <w:jc w:val="center"/>
              <w:rPr>
                <w:rFonts w:hint="eastAsia" w:ascii="宋体" w:hAnsi="宋体" w:eastAsia="宋体" w:cs="宋体"/>
                <w:color w:val="auto"/>
                <w:sz w:val="21"/>
                <w:szCs w:val="21"/>
                <w:highlight w:val="none"/>
              </w:rPr>
            </w:pPr>
          </w:p>
        </w:tc>
      </w:tr>
      <w:tr w14:paraId="36327A9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3D1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数字信号处理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7BF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3EFA">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BBAC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9EA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9395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F7C1">
            <w:pPr>
              <w:jc w:val="center"/>
              <w:rPr>
                <w:rFonts w:hint="eastAsia" w:ascii="宋体" w:hAnsi="宋体" w:eastAsia="宋体" w:cs="宋体"/>
                <w:color w:val="auto"/>
                <w:sz w:val="21"/>
                <w:szCs w:val="21"/>
                <w:highlight w:val="none"/>
              </w:rPr>
            </w:pPr>
          </w:p>
        </w:tc>
      </w:tr>
      <w:tr w14:paraId="5F767B5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58D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传感器原理及应用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C7C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BF2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A3F8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5000">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DD2C4">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569C">
            <w:pPr>
              <w:jc w:val="center"/>
              <w:rPr>
                <w:rFonts w:hint="eastAsia" w:ascii="宋体" w:hAnsi="宋体" w:eastAsia="宋体" w:cs="宋体"/>
                <w:color w:val="auto"/>
                <w:sz w:val="21"/>
                <w:szCs w:val="21"/>
                <w:highlight w:val="none"/>
              </w:rPr>
            </w:pPr>
          </w:p>
        </w:tc>
      </w:tr>
      <w:tr w14:paraId="4D90332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465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MATLAB与应用</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9A9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D5D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5EA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1A8B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C2E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283B">
            <w:pPr>
              <w:jc w:val="center"/>
              <w:rPr>
                <w:rFonts w:hint="eastAsia" w:ascii="宋体" w:hAnsi="宋体" w:eastAsia="宋体" w:cs="宋体"/>
                <w:color w:val="auto"/>
                <w:sz w:val="21"/>
                <w:szCs w:val="21"/>
                <w:highlight w:val="none"/>
              </w:rPr>
            </w:pPr>
          </w:p>
        </w:tc>
      </w:tr>
      <w:tr w14:paraId="0C343CF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4EB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通信原理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647C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595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3EB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B44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9A71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B20BF">
            <w:pPr>
              <w:jc w:val="center"/>
              <w:rPr>
                <w:rFonts w:hint="eastAsia" w:ascii="宋体" w:hAnsi="宋体" w:eastAsia="宋体" w:cs="宋体"/>
                <w:color w:val="auto"/>
                <w:sz w:val="21"/>
                <w:szCs w:val="21"/>
                <w:highlight w:val="none"/>
              </w:rPr>
            </w:pPr>
          </w:p>
        </w:tc>
      </w:tr>
      <w:tr w14:paraId="4059BF77">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BA0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57B4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67A7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881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921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A896">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4597C">
            <w:pPr>
              <w:jc w:val="center"/>
              <w:rPr>
                <w:rFonts w:hint="eastAsia" w:ascii="宋体" w:hAnsi="宋体" w:eastAsia="宋体" w:cs="宋体"/>
                <w:color w:val="auto"/>
                <w:sz w:val="21"/>
                <w:szCs w:val="21"/>
                <w:highlight w:val="none"/>
              </w:rPr>
            </w:pPr>
          </w:p>
        </w:tc>
      </w:tr>
      <w:tr w14:paraId="0B91D1E1">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14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电子商务概论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0898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9EB1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ED4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96A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506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65182">
            <w:pPr>
              <w:jc w:val="center"/>
              <w:rPr>
                <w:rFonts w:hint="eastAsia" w:ascii="宋体" w:hAnsi="宋体" w:eastAsia="宋体" w:cs="宋体"/>
                <w:color w:val="auto"/>
                <w:sz w:val="21"/>
                <w:szCs w:val="21"/>
                <w:highlight w:val="none"/>
              </w:rPr>
            </w:pPr>
          </w:p>
        </w:tc>
      </w:tr>
      <w:tr w14:paraId="4BEEA773">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D5C8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市场调研与预测</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4C02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68B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187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400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2C8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DE93">
            <w:pPr>
              <w:jc w:val="center"/>
              <w:rPr>
                <w:rFonts w:hint="eastAsia" w:ascii="宋体" w:hAnsi="宋体" w:eastAsia="宋体" w:cs="宋体"/>
                <w:color w:val="auto"/>
                <w:sz w:val="21"/>
                <w:szCs w:val="21"/>
                <w:highlight w:val="none"/>
              </w:rPr>
            </w:pPr>
          </w:p>
        </w:tc>
      </w:tr>
      <w:tr w14:paraId="5490A1EA">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D3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电子商务法规</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37E5A">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154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B1F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FFA0C">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86E9D">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1EC0">
            <w:pPr>
              <w:jc w:val="center"/>
              <w:rPr>
                <w:rFonts w:hint="eastAsia" w:ascii="宋体" w:hAnsi="宋体" w:eastAsia="宋体" w:cs="宋体"/>
                <w:color w:val="auto"/>
                <w:sz w:val="21"/>
                <w:szCs w:val="21"/>
                <w:highlight w:val="none"/>
              </w:rPr>
            </w:pPr>
          </w:p>
        </w:tc>
      </w:tr>
      <w:tr w14:paraId="1DAED93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05E1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移动电子商务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71251">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8577">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107B">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07E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7B1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0E85C">
            <w:pPr>
              <w:jc w:val="center"/>
              <w:rPr>
                <w:rFonts w:hint="eastAsia" w:ascii="宋体" w:hAnsi="宋体" w:eastAsia="宋体" w:cs="宋体"/>
                <w:color w:val="auto"/>
                <w:sz w:val="21"/>
                <w:szCs w:val="21"/>
                <w:highlight w:val="none"/>
              </w:rPr>
            </w:pPr>
          </w:p>
        </w:tc>
      </w:tr>
      <w:tr w14:paraId="2763EC5C">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7A2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物流与供应链管理</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F0BD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AB0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957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F99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8C9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5C6E">
            <w:pPr>
              <w:jc w:val="center"/>
              <w:rPr>
                <w:rFonts w:hint="eastAsia" w:ascii="宋体" w:hAnsi="宋体" w:eastAsia="宋体" w:cs="宋体"/>
                <w:color w:val="auto"/>
                <w:sz w:val="21"/>
                <w:szCs w:val="21"/>
                <w:highlight w:val="none"/>
              </w:rPr>
            </w:pPr>
          </w:p>
        </w:tc>
      </w:tr>
      <w:tr w14:paraId="5A05927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5DC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电子商务技术</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E199">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789A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2BDA">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3605">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1FFA">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A293">
            <w:pPr>
              <w:jc w:val="center"/>
              <w:rPr>
                <w:rFonts w:hint="eastAsia" w:ascii="宋体" w:hAnsi="宋体" w:eastAsia="宋体" w:cs="宋体"/>
                <w:color w:val="auto"/>
                <w:sz w:val="21"/>
                <w:szCs w:val="21"/>
                <w:highlight w:val="none"/>
              </w:rPr>
            </w:pPr>
          </w:p>
        </w:tc>
      </w:tr>
      <w:tr w14:paraId="36C78466">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51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网站规划与设计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520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1E581">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E7595">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1A84D">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25D47">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13554">
            <w:pPr>
              <w:jc w:val="center"/>
              <w:rPr>
                <w:rFonts w:hint="eastAsia" w:ascii="宋体" w:hAnsi="宋体" w:eastAsia="宋体" w:cs="宋体"/>
                <w:color w:val="auto"/>
                <w:sz w:val="21"/>
                <w:szCs w:val="21"/>
                <w:highlight w:val="none"/>
              </w:rPr>
            </w:pPr>
          </w:p>
        </w:tc>
      </w:tr>
      <w:tr w14:paraId="732E7FF4">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0F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C语言程序设计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CDEC">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D0B8">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EF199">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2A63">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ED75">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8502">
            <w:pPr>
              <w:jc w:val="center"/>
              <w:rPr>
                <w:rFonts w:hint="eastAsia" w:ascii="宋体" w:hAnsi="宋体" w:eastAsia="宋体" w:cs="宋体"/>
                <w:color w:val="auto"/>
                <w:sz w:val="21"/>
                <w:szCs w:val="21"/>
                <w:highlight w:val="none"/>
              </w:rPr>
            </w:pPr>
          </w:p>
        </w:tc>
      </w:tr>
      <w:tr w14:paraId="525D5848">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FB8D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汽车构造</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3CEA0">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AFE3">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502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082B">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D4572">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E881">
            <w:pPr>
              <w:jc w:val="center"/>
              <w:rPr>
                <w:rFonts w:hint="eastAsia" w:ascii="宋体" w:hAnsi="宋体" w:eastAsia="宋体" w:cs="宋体"/>
                <w:color w:val="auto"/>
                <w:sz w:val="21"/>
                <w:szCs w:val="21"/>
                <w:highlight w:val="none"/>
              </w:rPr>
            </w:pPr>
          </w:p>
        </w:tc>
      </w:tr>
      <w:tr w14:paraId="34E0F4F5">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9D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汽车安全、节能与环保</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9B498">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1FACC">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F13D8">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EDA2">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381C">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53AE">
            <w:pPr>
              <w:jc w:val="center"/>
              <w:rPr>
                <w:rFonts w:hint="eastAsia" w:ascii="宋体" w:hAnsi="宋体" w:eastAsia="宋体" w:cs="宋体"/>
                <w:color w:val="auto"/>
                <w:sz w:val="21"/>
                <w:szCs w:val="21"/>
                <w:highlight w:val="none"/>
              </w:rPr>
            </w:pPr>
          </w:p>
        </w:tc>
      </w:tr>
      <w:tr w14:paraId="60E014E0">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21E1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汽车理论</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83B74">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C3B6">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C640">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77ABE">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85B1">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1B9C2">
            <w:pPr>
              <w:jc w:val="center"/>
              <w:rPr>
                <w:rFonts w:hint="eastAsia" w:ascii="宋体" w:hAnsi="宋体" w:eastAsia="宋体" w:cs="宋体"/>
                <w:color w:val="auto"/>
                <w:sz w:val="21"/>
                <w:szCs w:val="21"/>
                <w:highlight w:val="none"/>
              </w:rPr>
            </w:pPr>
          </w:p>
        </w:tc>
      </w:tr>
      <w:tr w14:paraId="15C6D66E">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C79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机械控制工程</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D89F">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2885">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B7194">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E699">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5F63">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747B5">
            <w:pPr>
              <w:jc w:val="center"/>
              <w:rPr>
                <w:rFonts w:hint="eastAsia" w:ascii="宋体" w:hAnsi="宋体" w:eastAsia="宋体" w:cs="宋体"/>
                <w:color w:val="auto"/>
                <w:sz w:val="21"/>
                <w:szCs w:val="21"/>
                <w:highlight w:val="none"/>
              </w:rPr>
            </w:pPr>
          </w:p>
        </w:tc>
      </w:tr>
      <w:tr w14:paraId="3D224C0D">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CEE1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汽车电器和电子信息技术</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9232">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62D4">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C309D">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C976">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5FD9">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F992">
            <w:pPr>
              <w:jc w:val="center"/>
              <w:rPr>
                <w:rFonts w:hint="eastAsia" w:ascii="宋体" w:hAnsi="宋体" w:eastAsia="宋体" w:cs="宋体"/>
                <w:color w:val="auto"/>
                <w:sz w:val="21"/>
                <w:szCs w:val="21"/>
                <w:highlight w:val="none"/>
              </w:rPr>
            </w:pPr>
          </w:p>
        </w:tc>
      </w:tr>
      <w:tr w14:paraId="659B3CE9">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6BC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新能源汽车技术基础</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FC86D">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BF3D">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D3F23">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BC921">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BF4B">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84F4">
            <w:pPr>
              <w:jc w:val="center"/>
              <w:rPr>
                <w:rFonts w:hint="eastAsia" w:ascii="宋体" w:hAnsi="宋体" w:eastAsia="宋体" w:cs="宋体"/>
                <w:color w:val="auto"/>
                <w:sz w:val="21"/>
                <w:szCs w:val="21"/>
                <w:highlight w:val="none"/>
              </w:rPr>
            </w:pPr>
          </w:p>
        </w:tc>
      </w:tr>
      <w:tr w14:paraId="07A9D25B">
        <w:tblPrEx>
          <w:tblCellMar>
            <w:top w:w="0" w:type="dxa"/>
            <w:left w:w="108" w:type="dxa"/>
            <w:bottom w:w="0" w:type="dxa"/>
            <w:right w:w="108" w:type="dxa"/>
          </w:tblCellMar>
        </w:tblPrEx>
        <w:trPr>
          <w:trHeight w:val="288" w:hRule="atLeast"/>
        </w:trPr>
        <w:tc>
          <w:tcPr>
            <w:tcW w:w="21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A04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汽车设计</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3B6E">
            <w:pPr>
              <w:jc w:val="center"/>
              <w:rPr>
                <w:rFonts w:hint="eastAsia" w:ascii="宋体" w:hAnsi="宋体" w:eastAsia="宋体" w:cs="宋体"/>
                <w:color w:val="auto"/>
                <w:sz w:val="21"/>
                <w:szCs w:val="21"/>
                <w:highlight w:val="none"/>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D12B">
            <w:pPr>
              <w:jc w:val="center"/>
              <w:rPr>
                <w:rFonts w:hint="eastAsia" w:ascii="宋体" w:hAnsi="宋体" w:eastAsia="宋体" w:cs="宋体"/>
                <w:color w:val="auto"/>
                <w:sz w:val="21"/>
                <w:szCs w:val="21"/>
                <w:highlight w:val="none"/>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08CF">
            <w:pPr>
              <w:jc w:val="center"/>
              <w:rPr>
                <w:rFonts w:hint="eastAsia" w:ascii="宋体" w:hAnsi="宋体" w:eastAsia="宋体" w:cs="宋体"/>
                <w:color w:val="auto"/>
                <w:sz w:val="21"/>
                <w:szCs w:val="21"/>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AACA">
            <w:pPr>
              <w:jc w:val="center"/>
              <w:rPr>
                <w:rFonts w:hint="eastAsia" w:ascii="宋体" w:hAnsi="宋体" w:eastAsia="宋体" w:cs="宋体"/>
                <w:color w:val="auto"/>
                <w:sz w:val="21"/>
                <w:szCs w:val="21"/>
                <w:highlight w:val="none"/>
              </w:rPr>
            </w:pPr>
          </w:p>
        </w:tc>
        <w:tc>
          <w:tcPr>
            <w:tcW w:w="1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ED10">
            <w:pPr>
              <w:jc w:val="center"/>
              <w:rPr>
                <w:rFonts w:hint="eastAsia" w:ascii="宋体" w:hAnsi="宋体" w:eastAsia="宋体" w:cs="宋体"/>
                <w:color w:val="auto"/>
                <w:sz w:val="21"/>
                <w:szCs w:val="21"/>
                <w:highlight w:val="none"/>
              </w:rPr>
            </w:pPr>
          </w:p>
        </w:tc>
        <w:tc>
          <w:tcPr>
            <w:tcW w:w="1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844F2">
            <w:pPr>
              <w:jc w:val="center"/>
              <w:rPr>
                <w:rFonts w:hint="eastAsia" w:ascii="宋体" w:hAnsi="宋体" w:eastAsia="宋体" w:cs="宋体"/>
                <w:color w:val="auto"/>
                <w:sz w:val="21"/>
                <w:szCs w:val="21"/>
                <w:highlight w:val="none"/>
              </w:rPr>
            </w:pPr>
          </w:p>
        </w:tc>
      </w:tr>
    </w:tbl>
    <w:p w14:paraId="79804B66">
      <w:pPr>
        <w:spacing w:line="288" w:lineRule="auto"/>
        <w:ind w:firstLine="422" w:firstLineChars="200"/>
        <w:outlineLvl w:val="2"/>
        <w:rPr>
          <w:rFonts w:ascii="宋体" w:hAnsi="宋体" w:eastAsia="宋体" w:cs="宋体"/>
          <w:b/>
          <w:bCs/>
          <w:color w:val="auto"/>
          <w:szCs w:val="21"/>
          <w:highlight w:val="none"/>
        </w:rPr>
      </w:pPr>
    </w:p>
    <w:p w14:paraId="606730FA">
      <w:pPr>
        <w:spacing w:line="288" w:lineRule="auto"/>
        <w:ind w:firstLine="422" w:firstLine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3.2 直播互动教学支持（支持日常课程直播及开学典礼、毕业典礼等校级活动）</w:t>
      </w:r>
      <w:bookmarkEnd w:id="83"/>
      <w:r>
        <w:rPr>
          <w:rFonts w:hint="eastAsia" w:ascii="宋体" w:hAnsi="宋体" w:eastAsia="宋体" w:cs="宋体"/>
          <w:b/>
          <w:bCs/>
          <w:color w:val="auto"/>
          <w:szCs w:val="21"/>
          <w:highlight w:val="none"/>
        </w:rPr>
        <w:t>：</w:t>
      </w:r>
    </w:p>
    <w:p w14:paraId="71CED2DD">
      <w:pPr>
        <w:spacing w:line="288" w:lineRule="auto"/>
        <w:ind w:left="420" w:leftChars="200"/>
        <w:outlineLvl w:val="2"/>
        <w:rPr>
          <w:rFonts w:ascii="宋体" w:hAnsi="宋体" w:eastAsia="宋体" w:cs="宋体"/>
          <w:b/>
          <w:bCs/>
          <w:color w:val="auto"/>
          <w:szCs w:val="21"/>
          <w:highlight w:val="none"/>
        </w:rPr>
      </w:pPr>
      <w:bookmarkStart w:id="84" w:name="_Toc21323"/>
      <w:r>
        <w:rPr>
          <w:rFonts w:hint="eastAsia" w:ascii="宋体" w:hAnsi="宋体" w:eastAsia="宋体" w:cs="宋体"/>
          <w:b/>
          <w:bCs/>
          <w:color w:val="auto"/>
          <w:szCs w:val="21"/>
          <w:highlight w:val="none"/>
        </w:rPr>
        <w:t>3.2.1 创建直播间</w:t>
      </w:r>
      <w:bookmarkEnd w:id="84"/>
      <w:r>
        <w:rPr>
          <w:rFonts w:hint="eastAsia" w:ascii="宋体" w:hAnsi="宋体" w:eastAsia="宋体" w:cs="宋体"/>
          <w:b/>
          <w:bCs/>
          <w:color w:val="auto"/>
          <w:szCs w:val="21"/>
          <w:highlight w:val="none"/>
        </w:rPr>
        <w:t>：</w:t>
      </w:r>
    </w:p>
    <w:p w14:paraId="267C65A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实现自由创建直播间，支持随时开启直播，可多次使用。实现直播中断续播，直播过程若出现断网、断电情况，教师重新登录即可继续直播。实现设置直播教学录制与回放，直播过程中可进行云录制，直播结束后生成回放，学生可查看回放内容。</w:t>
      </w:r>
    </w:p>
    <w:p w14:paraId="0D541A13">
      <w:pPr>
        <w:spacing w:line="288" w:lineRule="auto"/>
        <w:ind w:left="420" w:leftChars="200"/>
        <w:outlineLvl w:val="2"/>
        <w:rPr>
          <w:rFonts w:ascii="宋体" w:hAnsi="宋体" w:eastAsia="宋体" w:cs="宋体"/>
          <w:b/>
          <w:bCs/>
          <w:color w:val="auto"/>
          <w:szCs w:val="21"/>
          <w:highlight w:val="none"/>
        </w:rPr>
      </w:pPr>
      <w:bookmarkStart w:id="85" w:name="_Toc26409"/>
      <w:r>
        <w:rPr>
          <w:rFonts w:hint="eastAsia" w:ascii="宋体" w:hAnsi="宋体" w:eastAsia="宋体" w:cs="宋体"/>
          <w:b/>
          <w:bCs/>
          <w:color w:val="auto"/>
          <w:szCs w:val="21"/>
          <w:highlight w:val="none"/>
        </w:rPr>
        <w:t>3.2.2 开展直播教学</w:t>
      </w:r>
      <w:bookmarkEnd w:id="85"/>
      <w:r>
        <w:rPr>
          <w:rFonts w:hint="eastAsia" w:ascii="宋体" w:hAnsi="宋体" w:eastAsia="宋体" w:cs="宋体"/>
          <w:b/>
          <w:bCs/>
          <w:color w:val="auto"/>
          <w:szCs w:val="21"/>
          <w:highlight w:val="none"/>
        </w:rPr>
        <w:t>：</w:t>
      </w:r>
    </w:p>
    <w:p w14:paraId="6E79080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实现开启直播前对硬件设备的自动监测检测，设备检测项包括系统检测、摄像头检测、扬声器、麦克风检测等。实现教师教学画面共享，支持桌面共享、应用共享、区域共享；实现学生视音频连线，包括视频连线、语音连线；支持教师邀请学生连线、学生向教师申请连线；实现学生举手功能，便于老师挑选学员参与教学活动；实现师生互动聊天，师生聊天支持文字、表情、图片、@其他成员等，教师端还可以控制禁言；学生端还支持送花、能够只看老师聊天等。</w:t>
      </w:r>
    </w:p>
    <w:p w14:paraId="3436703A">
      <w:pPr>
        <w:spacing w:line="288" w:lineRule="auto"/>
        <w:ind w:left="420" w:leftChars="200"/>
        <w:outlineLvl w:val="2"/>
        <w:rPr>
          <w:rFonts w:ascii="宋体" w:hAnsi="宋体" w:eastAsia="宋体" w:cs="宋体"/>
          <w:b/>
          <w:bCs/>
          <w:color w:val="auto"/>
          <w:szCs w:val="21"/>
          <w:highlight w:val="none"/>
        </w:rPr>
      </w:pPr>
      <w:bookmarkStart w:id="86" w:name="_Toc18802"/>
      <w:r>
        <w:rPr>
          <w:rFonts w:hint="eastAsia" w:ascii="宋体" w:hAnsi="宋体" w:eastAsia="宋体" w:cs="宋体"/>
          <w:b/>
          <w:bCs/>
          <w:color w:val="auto"/>
          <w:szCs w:val="21"/>
          <w:highlight w:val="none"/>
        </w:rPr>
        <w:t>3.2.3 直播教学数据统计</w:t>
      </w:r>
      <w:bookmarkEnd w:id="86"/>
      <w:r>
        <w:rPr>
          <w:rFonts w:hint="eastAsia" w:ascii="宋体" w:hAnsi="宋体" w:eastAsia="宋体" w:cs="宋体"/>
          <w:b/>
          <w:bCs/>
          <w:color w:val="auto"/>
          <w:szCs w:val="21"/>
          <w:highlight w:val="none"/>
        </w:rPr>
        <w:t>：</w:t>
      </w:r>
    </w:p>
    <w:p w14:paraId="277C4002">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模块提供相应的数据统计分析，主要包括访客数据和直播间互动数据。实现直播访客数据统计，包括直播、回放等。支持将直播参与情况纳入到教学过程考核当中，即学生直播参与率、参与时长、回放参与时长计入到总评成绩中。</w:t>
      </w:r>
    </w:p>
    <w:p w14:paraId="64B04585">
      <w:pPr>
        <w:spacing w:line="288" w:lineRule="auto"/>
        <w:ind w:left="420" w:leftChars="200"/>
        <w:outlineLvl w:val="2"/>
        <w:rPr>
          <w:rFonts w:ascii="宋体" w:hAnsi="宋体" w:eastAsia="宋体" w:cs="宋体"/>
          <w:color w:val="auto"/>
          <w:szCs w:val="21"/>
          <w:highlight w:val="none"/>
        </w:rPr>
      </w:pPr>
      <w:bookmarkStart w:id="87" w:name="_Toc23343"/>
      <w:r>
        <w:rPr>
          <w:rFonts w:hint="eastAsia" w:ascii="宋体" w:hAnsi="宋体" w:eastAsia="宋体" w:cs="宋体"/>
          <w:color w:val="auto"/>
          <w:szCs w:val="21"/>
          <w:highlight w:val="none"/>
        </w:rPr>
        <w:t>3.2.4 提供驻校运维服务支持，</w:t>
      </w:r>
      <w:r>
        <w:rPr>
          <w:rFonts w:hint="eastAsia" w:ascii="宋体" w:hAnsi="宋体" w:eastAsia="宋体" w:cs="宋体"/>
          <w:b/>
          <w:bCs/>
          <w:color w:val="auto"/>
          <w:szCs w:val="21"/>
          <w:highlight w:val="none"/>
        </w:rPr>
        <w:t>投标文件中明确驻校运维人员清单</w:t>
      </w:r>
      <w:r>
        <w:rPr>
          <w:rFonts w:hint="eastAsia" w:ascii="宋体" w:hAnsi="宋体" w:eastAsia="宋体" w:cs="宋体"/>
          <w:color w:val="auto"/>
          <w:szCs w:val="21"/>
          <w:highlight w:val="none"/>
        </w:rPr>
        <w:t>。</w:t>
      </w:r>
      <w:bookmarkEnd w:id="87"/>
    </w:p>
    <w:p w14:paraId="5967F361">
      <w:pPr>
        <w:spacing w:line="288" w:lineRule="auto"/>
        <w:ind w:firstLine="420" w:firstLineChars="200"/>
        <w:outlineLvl w:val="2"/>
        <w:rPr>
          <w:rFonts w:ascii="宋体" w:hAnsi="宋体" w:eastAsia="宋体" w:cs="宋体"/>
          <w:color w:val="auto"/>
          <w:szCs w:val="21"/>
          <w:highlight w:val="none"/>
        </w:rPr>
      </w:pPr>
      <w:r>
        <w:rPr>
          <w:rFonts w:hint="eastAsia" w:ascii="宋体" w:hAnsi="宋体" w:eastAsia="宋体" w:cs="宋体"/>
          <w:color w:val="auto"/>
          <w:szCs w:val="21"/>
          <w:highlight w:val="none"/>
        </w:rPr>
        <w:t>3.2.5 提供在籍学生在线直播教学技术支持服务，提供直播运行所需的并发、存储、流量等相应云资源，确保直播正常运行。</w:t>
      </w:r>
    </w:p>
    <w:p w14:paraId="03F0B7F1">
      <w:pPr>
        <w:spacing w:line="288" w:lineRule="auto"/>
        <w:ind w:firstLine="420" w:firstLineChars="200"/>
        <w:outlineLvl w:val="2"/>
        <w:rPr>
          <w:rFonts w:ascii="宋体" w:hAnsi="宋体" w:eastAsia="宋体" w:cs="宋体"/>
          <w:color w:val="auto"/>
          <w:szCs w:val="21"/>
          <w:highlight w:val="none"/>
        </w:rPr>
      </w:pPr>
      <w:r>
        <w:rPr>
          <w:rFonts w:hint="eastAsia" w:ascii="宋体" w:hAnsi="宋体" w:eastAsia="宋体" w:cs="宋体"/>
          <w:color w:val="auto"/>
          <w:szCs w:val="21"/>
          <w:highlight w:val="none"/>
        </w:rPr>
        <w:t>3.2.6 所有直播学习记录、回放点播记录需无缝同步至学校现有教务系统中，并根据设置考核规则自动计算相应分数比例。</w:t>
      </w:r>
    </w:p>
    <w:p w14:paraId="44CD5B03">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3.3 直播回放剪辑加工要求：</w:t>
      </w:r>
    </w:p>
    <w:p w14:paraId="1529605A">
      <w:pPr>
        <w:spacing w:line="288" w:lineRule="auto"/>
        <w:ind w:left="42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3.3.1 提供课程制作工具：</w:t>
      </w:r>
    </w:p>
    <w:p w14:paraId="6F622380">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按照浙江省《高等学历继续教育改革任务清单》，学校自主开发的网络课程占网络课程总量的比例不低于30%。强化在线课程资源建设。</w:t>
      </w:r>
    </w:p>
    <w:p w14:paraId="22F8D84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（1）支持Window版的客户端，集课件录制+课件剪辑+课件设计+课程分享等核心功能为一体，支持录屏（全屏录制、区域录制、应用模式录制）、摄像头+PPT模式。</w:t>
      </w:r>
    </w:p>
    <w:p w14:paraId="3F8E733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（2）支持视频剪辑、字幕、编辑、合成、水印等操作。可批量处理第三方视频转码。</w:t>
      </w:r>
    </w:p>
    <w:p w14:paraId="56E6C0C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（3）完整的目录结构设计课程，并支持多类型的资源活动。支持web、H5预览。</w:t>
      </w:r>
    </w:p>
    <w:p w14:paraId="6D7E43D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（4）支持scrom课程，支持普通课程（html），课程资源模式多等导出。可本地分享及上传云端浏览学习。</w:t>
      </w:r>
    </w:p>
    <w:p w14:paraId="1FFCAB9A">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（5）需对接学历、非学历等业务平台，业务平台账号登录后，可直接上传视频课程至线上课程库，方便使用及分享。</w:t>
      </w:r>
    </w:p>
    <w:p w14:paraId="3B500465">
      <w:pPr>
        <w:spacing w:line="288" w:lineRule="auto"/>
        <w:ind w:left="42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3.3.2 课程转化制作服务：</w:t>
      </w:r>
    </w:p>
    <w:p w14:paraId="07C55B2E">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针对学校教师直播所产生的视频回放，进行相关课程剪辑、切片等相关课程后期处理服务，并一键上传至教务管理平台。</w:t>
      </w:r>
    </w:p>
    <w:p w14:paraId="3947A7F0">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（1）成片效果：</w:t>
      </w:r>
    </w:p>
    <w:p w14:paraId="0D026CD2">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1）视频要求画面构图、布局及场景搭配合理；</w:t>
      </w:r>
    </w:p>
    <w:p w14:paraId="31156478">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2）画面整体色彩和谐；声画同步、声音清晰无失真；</w:t>
      </w:r>
    </w:p>
    <w:p w14:paraId="1CBC2191">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3）视频播放无抖动、跳跃；</w:t>
      </w:r>
    </w:p>
    <w:p w14:paraId="78608692">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4）字幕清晰，无错别字；</w:t>
      </w:r>
    </w:p>
    <w:p w14:paraId="2A179982">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（2）后期制作要求：</w:t>
      </w:r>
    </w:p>
    <w:p w14:paraId="6668DD7A">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使用专业的音视频编辑软件对录制的课程视频进行制作，进行调色，编辑，优化，视频降噪、音频降噪，等后期制作。</w:t>
      </w:r>
    </w:p>
    <w:p w14:paraId="60057593">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（3）成品输出技术指标：</w:t>
      </w:r>
    </w:p>
    <w:tbl>
      <w:tblPr>
        <w:tblStyle w:val="24"/>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8723"/>
      </w:tblGrid>
      <w:tr w14:paraId="5D282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4C7C6397">
            <w:pPr>
              <w:jc w:val="cente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视频</w:t>
            </w:r>
          </w:p>
        </w:tc>
        <w:tc>
          <w:tcPr>
            <w:tcW w:w="8723" w:type="dxa"/>
            <w:tcBorders>
              <w:top w:val="single" w:color="auto" w:sz="4" w:space="0"/>
              <w:left w:val="single" w:color="auto" w:sz="4" w:space="0"/>
              <w:bottom w:val="single" w:color="auto" w:sz="4" w:space="0"/>
              <w:right w:val="single" w:color="auto" w:sz="4" w:space="0"/>
            </w:tcBorders>
          </w:tcPr>
          <w:p w14:paraId="5B0573DE">
            <w:pP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1.格式：mp4；</w:t>
            </w:r>
          </w:p>
          <w:p w14:paraId="7B3AE795">
            <w:pP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2.视频画幅宽高比：16:9；</w:t>
            </w:r>
          </w:p>
          <w:p w14:paraId="1DD33A77">
            <w:pP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3.分辨率：1920*1080（高清）；</w:t>
            </w:r>
          </w:p>
          <w:p w14:paraId="4B769A1B">
            <w:pP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4.帧速率：25fps；</w:t>
            </w:r>
          </w:p>
          <w:p w14:paraId="2002E476">
            <w:pP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5.码流率：8mbps；</w:t>
            </w:r>
          </w:p>
          <w:p w14:paraId="2A0356DD">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6.稳定性：全片图像同步性能稳定，无失步现象，CTL同步控制信号必须连续；图像无抖动跳跃，色彩无突变，编辑点处图像稳定。</w:t>
            </w:r>
          </w:p>
        </w:tc>
      </w:tr>
      <w:tr w14:paraId="69FF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6880B483">
            <w:pPr>
              <w:jc w:val="center"/>
              <w:rPr>
                <w:rFonts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音频</w:t>
            </w:r>
          </w:p>
        </w:tc>
        <w:tc>
          <w:tcPr>
            <w:tcW w:w="8723" w:type="dxa"/>
            <w:tcBorders>
              <w:top w:val="single" w:color="auto" w:sz="4" w:space="0"/>
              <w:left w:val="single" w:color="auto" w:sz="4" w:space="0"/>
              <w:bottom w:val="single" w:color="auto" w:sz="4" w:space="0"/>
              <w:right w:val="single" w:color="auto" w:sz="4" w:space="0"/>
            </w:tcBorders>
          </w:tcPr>
          <w:p w14:paraId="2C9A0352">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1.格式：AAC(MPEG4 Part3)；</w:t>
            </w:r>
          </w:p>
          <w:p w14:paraId="2B7E32B0">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2.声道数：2（立体声）；</w:t>
            </w:r>
          </w:p>
          <w:p w14:paraId="236B51DF">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3.采样率：48KHz；</w:t>
            </w:r>
          </w:p>
          <w:p w14:paraId="673099DF">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4.码流率：128.00Kbps；</w:t>
            </w:r>
          </w:p>
          <w:p w14:paraId="4E8BF340">
            <w:pPr>
              <w:tabs>
                <w:tab w:val="left" w:pos="600"/>
                <w:tab w:val="left" w:pos="1080"/>
              </w:tabs>
              <w:snapToGrid w:val="0"/>
              <w:rPr>
                <w:rFonts w:ascii="宋体" w:hAnsi="宋体" w:eastAsia="宋体" w:cs="宋体"/>
                <w:color w:val="auto"/>
                <w:szCs w:val="21"/>
                <w:highlight w:val="none"/>
              </w:rPr>
            </w:pPr>
            <w:r>
              <w:rPr>
                <w:rFonts w:hint="eastAsia" w:ascii="宋体" w:hAnsi="宋体" w:eastAsia="宋体" w:cs="宋体"/>
                <w:color w:val="auto"/>
                <w:szCs w:val="21"/>
                <w:highlight w:val="none"/>
              </w:rPr>
              <w:t>5.声音和画面要求同步，无交流声或其他杂音等缺陷。伴音清晰、饱满、圆润，无失真、噪声杂音干扰、音量忽大忽小现象。解说声与现场声无明显比例失调，解说声与背景音乐无明显比例失调。</w:t>
            </w:r>
          </w:p>
        </w:tc>
      </w:tr>
    </w:tbl>
    <w:p w14:paraId="145CC3FA">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4）字幕：字幕要使用符合国家标准的规范字，不出现繁体字、异体字（国家规定的除外）、错别字；字幕的字体、大小、色彩搭配、摆放位置、停留时间、出入屏方式要与其他要素（画面、解说词、音乐）配合适当。</w:t>
      </w:r>
    </w:p>
    <w:p w14:paraId="45D70199">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（5）成片文件及素材的保管：中标人负责保存原始录制素材与成片文件，直到课程上线。项目实施期间，中标人未经采购人允许，不得更换项目经理和项目组关键成员。</w:t>
      </w:r>
    </w:p>
    <w:p w14:paraId="646511C3">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3.4 精品课程建设：</w:t>
      </w:r>
    </w:p>
    <w:p w14:paraId="1467551D">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针对继续教育学院需要建设的课程，与继续教育学院共同定制课程计划，利用双方在各自领域的优势互补互助，建设高质量的课程。提供的课程录制服务主要为技术支持，同时提供前期录制、后期制作、灯光师、课程脚本老师等人力资源服务。</w:t>
      </w:r>
    </w:p>
    <w:p w14:paraId="5B38E2E5">
      <w:pPr>
        <w:spacing w:line="288" w:lineRule="auto"/>
        <w:ind w:firstLine="422" w:firstLineChars="200"/>
        <w:outlineLvl w:val="2"/>
        <w:rPr>
          <w:rFonts w:ascii="宋体" w:hAnsi="宋体" w:eastAsia="宋体" w:cs="宋体"/>
          <w:color w:val="auto"/>
          <w:szCs w:val="21"/>
          <w:highlight w:val="none"/>
        </w:rPr>
      </w:pPr>
      <w:r>
        <w:rPr>
          <w:rFonts w:hint="eastAsia" w:ascii="宋体" w:hAnsi="宋体" w:eastAsia="宋体" w:cs="宋体"/>
          <w:b/>
          <w:bCs/>
          <w:color w:val="auto"/>
          <w:szCs w:val="21"/>
          <w:highlight w:val="none"/>
        </w:rPr>
        <w:t>3.4.1 拍摄前期：</w:t>
      </w:r>
      <w:r>
        <w:rPr>
          <w:rFonts w:hint="eastAsia" w:ascii="宋体" w:hAnsi="宋体" w:eastAsia="宋体" w:cs="宋体"/>
          <w:color w:val="auto"/>
          <w:szCs w:val="21"/>
          <w:highlight w:val="none"/>
        </w:rPr>
        <w:t>提供课程拍摄等相关咨询服务；涉及课程概要设计，相关咨询解答、专业建议，ppt 优化等服务。</w:t>
      </w:r>
    </w:p>
    <w:p w14:paraId="30654F39">
      <w:pPr>
        <w:spacing w:line="288" w:lineRule="auto"/>
        <w:ind w:firstLine="422" w:firstLineChars="200"/>
        <w:outlineLvl w:val="2"/>
        <w:rPr>
          <w:rFonts w:ascii="宋体" w:hAnsi="宋体" w:eastAsia="宋体" w:cs="宋体"/>
          <w:color w:val="auto"/>
          <w:szCs w:val="21"/>
          <w:highlight w:val="none"/>
        </w:rPr>
      </w:pPr>
      <w:r>
        <w:rPr>
          <w:rFonts w:hint="eastAsia" w:ascii="宋体" w:hAnsi="宋体" w:eastAsia="宋体" w:cs="宋体"/>
          <w:b/>
          <w:bCs/>
          <w:color w:val="auto"/>
          <w:szCs w:val="21"/>
          <w:highlight w:val="none"/>
        </w:rPr>
        <w:t>3.4.2 拍摄中期：</w:t>
      </w:r>
      <w:r>
        <w:rPr>
          <w:rFonts w:hint="eastAsia" w:ascii="宋体" w:hAnsi="宋体" w:eastAsia="宋体" w:cs="宋体"/>
          <w:color w:val="auto"/>
          <w:szCs w:val="21"/>
          <w:highlight w:val="none"/>
        </w:rPr>
        <w:t>专职课程顾问提供全程陪伴式服务；辅助老师结合教学需求提供相关拍摄素材，准备拍摄材料，拍摄场记等，配合老师顺利完成课程拍摄与录制。</w:t>
      </w:r>
    </w:p>
    <w:p w14:paraId="399D03FE">
      <w:pPr>
        <w:spacing w:line="288" w:lineRule="auto"/>
        <w:ind w:firstLine="422" w:firstLineChars="200"/>
        <w:outlineLvl w:val="2"/>
        <w:rPr>
          <w:rFonts w:ascii="宋体" w:hAnsi="宋体" w:eastAsia="宋体" w:cs="宋体"/>
          <w:color w:val="auto"/>
          <w:szCs w:val="21"/>
          <w:highlight w:val="none"/>
        </w:rPr>
      </w:pPr>
      <w:r>
        <w:rPr>
          <w:rFonts w:hint="eastAsia" w:ascii="宋体" w:hAnsi="宋体" w:eastAsia="宋体" w:cs="宋体"/>
          <w:b/>
          <w:bCs/>
          <w:color w:val="auto"/>
          <w:szCs w:val="21"/>
          <w:highlight w:val="none"/>
        </w:rPr>
        <w:t>3.4.3 拍摄后期：</w:t>
      </w:r>
      <w:r>
        <w:rPr>
          <w:rFonts w:hint="eastAsia" w:ascii="宋体" w:hAnsi="宋体" w:eastAsia="宋体" w:cs="宋体"/>
          <w:color w:val="auto"/>
          <w:szCs w:val="21"/>
          <w:highlight w:val="none"/>
        </w:rPr>
        <w:t>提供后期制作、整理资料、剪辑，视频审核、修改、上线等工作。</w:t>
      </w:r>
    </w:p>
    <w:p w14:paraId="57AEE949">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 AI课件建设：</w:t>
      </w:r>
    </w:p>
    <w:p w14:paraId="6C387055">
      <w:pPr>
        <w:spacing w:line="288" w:lineRule="auto"/>
        <w:ind w:firstLine="420" w:firstLineChars="200"/>
        <w:outlineLvl w:val="2"/>
        <w:rPr>
          <w:rFonts w:ascii="宋体" w:hAnsi="宋体" w:eastAsia="宋体" w:cs="宋体"/>
          <w:color w:val="auto"/>
          <w:szCs w:val="21"/>
          <w:highlight w:val="none"/>
        </w:rPr>
      </w:pPr>
      <w:r>
        <w:rPr>
          <w:rFonts w:hint="eastAsia" w:ascii="宋体" w:hAnsi="宋体" w:eastAsia="宋体" w:cs="宋体"/>
          <w:color w:val="auto"/>
          <w:szCs w:val="21"/>
          <w:highlight w:val="none"/>
        </w:rPr>
        <w:t>供应商应按照采购人的要求组织课程制作的整体策划、组织培训、制作并保证课件画面和声音的质量。供应商应配合采购人完成课程制作工作，按时按质按量完成授课内容的录制。</w:t>
      </w:r>
    </w:p>
    <w:p w14:paraId="4C3A4C69">
      <w:pPr>
        <w:spacing w:line="288" w:lineRule="auto"/>
        <w:ind w:firstLine="422" w:firstLine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3.5.1 整体要求：</w:t>
      </w:r>
    </w:p>
    <w:p w14:paraId="739248C2">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课程内容与资源：体现现代教育思想、教学理念，符合教育教学规律。融合AIGC技术，结合数字人生动形象的讲解，课程基本资源系统完整，视频、音频、教案和演示文稿等经过精心设计和制作，内容准确、系统、完整，对教学内容、教学方法、教学手段等进行了统筹、集成，应用效果好，拓展资源能反映本课程教学特点、建设优势，应用于教或学的某一环节、支持教学或学习过程。</w:t>
      </w:r>
    </w:p>
    <w:p w14:paraId="4DFE3AE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（2）教学设计与方法：能够根据专业特点及学生层次制定课程教学目标，课程本身与每个教学单元、专题都有明确的知识、技能、情感目标，目标实现与否可以测量；遵循有效教学的基本规律。</w:t>
      </w:r>
    </w:p>
    <w:p w14:paraId="2D2696A5">
      <w:pPr>
        <w:spacing w:line="288" w:lineRule="auto"/>
        <w:ind w:firstLine="420" w:firstLineChars="200"/>
        <w:rPr>
          <w:rFonts w:ascii="宋体" w:hAnsi="宋体" w:eastAsia="宋体" w:cs="宋体"/>
          <w:color w:val="auto"/>
          <w:spacing w:val="-6"/>
          <w:szCs w:val="21"/>
          <w:highlight w:val="none"/>
        </w:rPr>
      </w:pPr>
      <w:r>
        <w:rPr>
          <w:rFonts w:hint="eastAsia" w:ascii="宋体" w:hAnsi="宋体" w:eastAsia="宋体" w:cs="宋体"/>
          <w:color w:val="auto"/>
          <w:szCs w:val="21"/>
          <w:highlight w:val="none"/>
        </w:rPr>
        <w:t>（3）学习内容设计：</w:t>
      </w:r>
      <w:r>
        <w:rPr>
          <w:rFonts w:hint="eastAsia" w:ascii="宋体" w:hAnsi="宋体" w:eastAsia="宋体" w:cs="宋体"/>
          <w:color w:val="auto"/>
          <w:spacing w:val="-6"/>
          <w:szCs w:val="21"/>
          <w:highlight w:val="none"/>
        </w:rPr>
        <w:t>按照教学单元、专题或模块的框架，合理、有序的设计知识单元和拆分、配置知识点及技能点。</w:t>
      </w:r>
    </w:p>
    <w:p w14:paraId="3C6E12E8">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3.5.2 课程学习内容要求：</w:t>
      </w:r>
    </w:p>
    <w:p w14:paraId="65D8156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本次采购的数字化AI课程建设服务包括视频及与其配套的文档。包含以下几方面：</w:t>
      </w:r>
    </w:p>
    <w:p w14:paraId="2DB95F4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（1）课程制作。本次项目课程建设共计制作15门视频课程；20分钟/课时，每门课程36课时，计720分钟/门课。</w:t>
      </w:r>
    </w:p>
    <w:p w14:paraId="3B88878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（2）课程视频。利用AIGC技术解析教材内容，自动解析教材大纲及内容，并根据正文生成知识点，合成教学PPT。</w:t>
      </w:r>
    </w:p>
    <w:p w14:paraId="7FC4E98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（3）课程介绍。包含但不限于课程特点、教学目标、教学内容覆盖面、教材与参考资料等内容。</w:t>
      </w:r>
    </w:p>
    <w:p w14:paraId="403F36C2">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（4）教学大纲。包含但不限于课程的教学目的、教学任务、教学内容的结构、模块或单元教学目标与任务等。</w:t>
      </w:r>
    </w:p>
    <w:p w14:paraId="5424872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（5）课程导学。包含但不限于课程学习指南、学习建议等。</w:t>
      </w:r>
    </w:p>
    <w:p w14:paraId="18625C88">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（6）习题。每门课程提供不少于200道习题（含多种题型），便于学校快速组卷用于期中及期末考试。</w:t>
      </w:r>
    </w:p>
    <w:p w14:paraId="1084941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（7）教学资料。包含但不限于每个授课单元的课程教学演示文稿、参考资料等。</w:t>
      </w:r>
    </w:p>
    <w:p w14:paraId="49310EA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（8）课程内容要适合成人教育学生学习教学要求。课程数字人授课教师使用普通话，声音洪亮，吐字清晰，语言准确、简练、通俗、生动、逻辑严谨。</w:t>
      </w:r>
    </w:p>
    <w:p w14:paraId="7A0C7C5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（9）课件页面结构清晰、层次分明、重点功能突出分布合理醒目。课程知识安排循序渐进、思路清晰、层次分明、系统完整。</w:t>
      </w:r>
    </w:p>
    <w:p w14:paraId="4C0A83EC">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3.5.3 课程视频内容要求：</w:t>
      </w:r>
    </w:p>
    <w:p w14:paraId="4A73D3A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（1）屏幕图像的构图合理，画面主体突出。根据学校老师形象定制数据人，课程中适时加入定制数字人出镜视频，利用定制数字人代替教师出镜（本项要求只针对定制数字人课程）。</w:t>
      </w:r>
    </w:p>
    <w:p w14:paraId="588C264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pacing w:val="-11"/>
          <w:szCs w:val="21"/>
          <w:highlight w:val="none"/>
        </w:rPr>
        <w:t>利用AIGC技术解析教学PPT内容，自动生成逐字稿，再结合虚拟数字人形象，自动生成视频课程。</w:t>
      </w:r>
      <w:r>
        <w:rPr>
          <w:rFonts w:hint="eastAsia" w:ascii="宋体" w:hAnsi="宋体" w:eastAsia="宋体" w:cs="宋体"/>
          <w:color w:val="auto"/>
          <w:szCs w:val="21"/>
          <w:highlight w:val="none"/>
        </w:rPr>
        <w:t>（本项要求只针对定制数字人课程）。</w:t>
      </w:r>
    </w:p>
    <w:p w14:paraId="13A565D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（3）选用的资料、图片等素材要求画面清晰，可以通过AIGC技术生成配图素材，也可选用指定配图素材，要与课程内容相贴切，能够发挥良好的教学效果。</w:t>
      </w:r>
    </w:p>
    <w:p w14:paraId="4B416A42">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（4）动画的实现须流畅、合理、图象清晰，具有较强的可视性。</w:t>
      </w:r>
    </w:p>
    <w:p w14:paraId="27964ECE">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3.5.4 AI智课服务技术要求：</w:t>
      </w:r>
    </w:p>
    <w:p w14:paraId="4C59ECB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（1）课程管理：</w:t>
      </w:r>
    </w:p>
    <w:p w14:paraId="30DBAF1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1）支持自定义创建课程，可选择教材扫描件PDF和PPT课件两种模式进行AI智课；</w:t>
      </w:r>
    </w:p>
    <w:p w14:paraId="76D96B3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2）支持自定义课程名称及标签；</w:t>
      </w:r>
    </w:p>
    <w:p w14:paraId="0DF3C12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3）支持上传课程相关教材，自动解析；</w:t>
      </w:r>
    </w:p>
    <w:p w14:paraId="5B44CAD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4）针对无法解析的教材，提供说明，方便用户快速调整再次上传。</w:t>
      </w:r>
    </w:p>
    <w:p w14:paraId="7927126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（2）教材解析：</w:t>
      </w:r>
    </w:p>
    <w:p w14:paraId="6AFA6B0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1）设置教材目录页码范围，用于提取文字制作PPT；</w:t>
      </w:r>
    </w:p>
    <w:p w14:paraId="23EA16B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2）设置教材正文位置，用于提取文字制作PPT；</w:t>
      </w:r>
    </w:p>
    <w:p w14:paraId="66760C1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3）提示注意事项，例如：页眉、页脚等干扰项提示；章标题及单元标题忽略提示等。</w:t>
      </w:r>
    </w:p>
    <w:p w14:paraId="59BBF07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4）支持在线编辑生成的教材大纲，可根据需要对大纲进行增删改查等。</w:t>
      </w:r>
    </w:p>
    <w:p w14:paraId="1A04814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（3）课件设计与编订：</w:t>
      </w:r>
    </w:p>
    <w:p w14:paraId="39DFA92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1）根据知识点自动生成课程内容、逐字稿及配图；</w:t>
      </w:r>
    </w:p>
    <w:p w14:paraId="54681CE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2）生成的内容供用户参考，支持在线编辑及人工审阅；</w:t>
      </w:r>
    </w:p>
    <w:p w14:paraId="3929691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3）支持逐字稿重新生成，AI基于正文内容重新生成；</w:t>
      </w:r>
    </w:p>
    <w:p w14:paraId="04B1606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4）AI可从正文中提取关键字进行图片生成，支持对关键词进行修改后再次生成图片，也支持上传本地图片。</w:t>
      </w:r>
    </w:p>
    <w:p w14:paraId="23CC79C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（4）合成PPT：</w:t>
      </w:r>
    </w:p>
    <w:p w14:paraId="7669AF9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1）PPT支持按文件合成，也可按章合成；</w:t>
      </w:r>
    </w:p>
    <w:p w14:paraId="4F835428">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2）支持模板设置及布局设置；</w:t>
      </w:r>
    </w:p>
    <w:p w14:paraId="7C4063DC">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3）至少提供10种模板；</w:t>
      </w:r>
    </w:p>
    <w:p w14:paraId="4D43ED40">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4）支持生成后的PPT内容及标题在线编辑。</w:t>
      </w:r>
    </w:p>
    <w:p w14:paraId="41F193AE">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（5）合成课件</w:t>
      </w:r>
    </w:p>
    <w:p w14:paraId="6BBB5579">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1）支持选择PPT范围，根据选择的PPT生成课件视频；</w:t>
      </w:r>
    </w:p>
    <w:p w14:paraId="0CCAE5F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2）支持声音设置，包含但不限于音色调节及音频调节等；</w:t>
      </w:r>
    </w:p>
    <w:p w14:paraId="5EE4001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3）音色设置可支持选择复刻，预制及采用大模型等方式设置；</w:t>
      </w:r>
    </w:p>
    <w:p w14:paraId="6BE3DB9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4）音频可调节语速、语调及音量等；</w:t>
      </w:r>
    </w:p>
    <w:p w14:paraId="1F6B8E3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5）支持数字人设置，自定义数字人须支持5种以上姿态；</w:t>
      </w:r>
    </w:p>
    <w:p w14:paraId="7C3B9889">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6）支持预制背景图及自定义背景图；</w:t>
      </w:r>
    </w:p>
    <w:p w14:paraId="1557C7B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7）支持画中画设置，可自定义添加图片或视频；</w:t>
      </w:r>
    </w:p>
    <w:p w14:paraId="639497F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8）支持AI一键生成及预览。</w:t>
      </w:r>
    </w:p>
    <w:p w14:paraId="569676D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（6）查询统计</w:t>
      </w:r>
    </w:p>
    <w:p w14:paraId="655A9C2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1）支持按照课程、版本及PPT名称搜索查看PPT资源库；</w:t>
      </w:r>
    </w:p>
    <w:p w14:paraId="60247F6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2）支持按照课程、版本及视频名称搜索查看视频资源库；</w:t>
      </w:r>
    </w:p>
    <w:p w14:paraId="7338249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3）支持查看我的资源包，如PPT下载剩余页数，视频合成时长及数字人合成时长等。</w:t>
      </w:r>
    </w:p>
    <w:p w14:paraId="4BE1ED49">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3.5.5 成品技术要求：</w:t>
      </w:r>
    </w:p>
    <w:p w14:paraId="3558D75F">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（1）视频信号源：</w:t>
      </w:r>
    </w:p>
    <w:p w14:paraId="2C4B26C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1）稳定性：全片图像同步性能稳定，无失步现象，图像无抖动跳跃，色彩无冲突，编辑点处图像稳定。</w:t>
      </w:r>
    </w:p>
    <w:p w14:paraId="5A1BCD9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2）色调：白平衡正确，无明显偏色，多机拍摄的镜头衔接处无明显色差。</w:t>
      </w:r>
    </w:p>
    <w:p w14:paraId="77AB6BF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3）画幅：16：9，1080p。</w:t>
      </w:r>
    </w:p>
    <w:p w14:paraId="065955C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4）单个视频的大小不超过4GB，MP4格式AVC，视频编码格式为H.264/25帧，分辨率1920*1080P,视频码流率不低于2048Kbps。</w:t>
      </w:r>
    </w:p>
    <w:p w14:paraId="2C3C3039">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（2）音频信号源：</w:t>
      </w:r>
    </w:p>
    <w:p w14:paraId="1C12C364">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1）声音和画面要求同步，无交流声或其他杂音等缺陷。</w:t>
      </w:r>
    </w:p>
    <w:p w14:paraId="16DE8E2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2）伴音清晰、饱满、圆润，无失真、噪声杂音干扰、音量忽大忽小现象。解说声与现场声无明显比例失调，解说声与背景音乐无明显比例失调。</w:t>
      </w:r>
    </w:p>
    <w:p w14:paraId="730011D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（3）文档类资源要求：文档类型为docx、pptx、xlsx、pdf，大小不超过50M。</w:t>
      </w:r>
    </w:p>
    <w:p w14:paraId="64B903E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（4）视频压缩格式及技术参数：</w:t>
      </w:r>
    </w:p>
    <w:p w14:paraId="28D78192">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pacing w:val="-6"/>
          <w:szCs w:val="21"/>
          <w:highlight w:val="none"/>
        </w:rPr>
        <w:t>视频压缩采用H.264/AVC(MPEG-4Part10)编码、使用二次编码、不包含字幕的MP4格式。</w:t>
      </w:r>
    </w:p>
    <w:p w14:paraId="6E9290E8">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2）视频码流率：动态码流的最低码流率≥1024Kb。</w:t>
      </w:r>
    </w:p>
    <w:p w14:paraId="07CE1071">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3）视频分辨率：前期高清16：9分辨率为1280×720或1920×1080。</w:t>
      </w:r>
    </w:p>
    <w:p w14:paraId="075971C8">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4）视频画幅宽高比：视频画幅宽高比为16：9，分辨率为1280×720或1920×1080。</w:t>
      </w:r>
    </w:p>
    <w:p w14:paraId="0D6EB803">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5）视频帧率为25帧/秒。</w:t>
      </w:r>
    </w:p>
    <w:p w14:paraId="6B9600F6">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（5）音频压缩格式及技术参数：</w:t>
      </w:r>
    </w:p>
    <w:p w14:paraId="74AFCE35">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1）采样率48KHz。</w:t>
      </w:r>
    </w:p>
    <w:p w14:paraId="1786B660">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2）双声道混音处理。</w:t>
      </w:r>
    </w:p>
    <w:p w14:paraId="260F42BD">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3.5.6 成品后期审核：</w:t>
      </w:r>
    </w:p>
    <w:p w14:paraId="3280198A">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（1）所有课程的教材均由采购人指定。</w:t>
      </w:r>
    </w:p>
    <w:p w14:paraId="7760848B">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（2）所有课程资源建设都要经过课程组织策划方案的研讨审定和整个制作后期全过程审定。</w:t>
      </w:r>
    </w:p>
    <w:p w14:paraId="4CC9B84A">
      <w:pPr>
        <w:spacing w:line="288" w:lineRule="auto"/>
        <w:ind w:firstLine="420" w:firstLineChars="200"/>
        <w:jc w:val="left"/>
        <w:rPr>
          <w:rFonts w:ascii="宋体" w:hAnsi="宋体" w:eastAsia="宋体" w:cs="宋体"/>
          <w:color w:val="auto"/>
          <w:spacing w:val="-4"/>
          <w:szCs w:val="21"/>
          <w:highlight w:val="none"/>
        </w:rPr>
      </w:pPr>
      <w:r>
        <w:rPr>
          <w:rFonts w:hint="eastAsia" w:ascii="宋体" w:hAnsi="宋体" w:eastAsia="宋体" w:cs="宋体"/>
          <w:color w:val="auto"/>
          <w:szCs w:val="21"/>
          <w:highlight w:val="none"/>
        </w:rPr>
        <w:t>（3）成品生成后，由采购人安排专任教师对课程内容进行专业性审核，如课程内容无法达到教学要求，采购人有权要求供应商对课程内容进行调整、修改、完善。</w:t>
      </w:r>
    </w:p>
    <w:p w14:paraId="71AFC905">
      <w:pPr>
        <w:spacing w:line="288" w:lineRule="auto"/>
        <w:ind w:left="420" w:leftChars="200"/>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3.6 对接要求（投标文件中提供承诺函。接口文档详见附件，采购人无条件免费开放接口）：</w:t>
      </w:r>
    </w:p>
    <w:p w14:paraId="7FBFB25C">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3.6.1 承诺在线课程资源可与现有教务系统无缝对接，实现现有平台学生看课、作业、考试等相关服务顺畅开展。</w:t>
      </w:r>
    </w:p>
    <w:p w14:paraId="782A62D6">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3.6.2 承诺在线直播服务需对接现有教务系统，无需跳转登录，学生在线直播学习及直播回放学习数据需实时同步，并按照教务系统设置的考核标准自动计入总成绩。</w:t>
      </w:r>
    </w:p>
    <w:p w14:paraId="0D1EAFD8">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3.6.3 承诺</w:t>
      </w:r>
      <w:r>
        <w:rPr>
          <w:rFonts w:hint="eastAsia" w:ascii="宋体" w:hAnsi="宋体" w:eastAsia="宋体" w:cs="宋体"/>
          <w:color w:val="auto"/>
          <w:kern w:val="0"/>
          <w:szCs w:val="21"/>
          <w:highlight w:val="none"/>
          <w:lang w:bidi="ar"/>
        </w:rPr>
        <w:t>我校现有网络课程需一键上传至现有教务系统中，实现学生在线学习</w:t>
      </w:r>
      <w:r>
        <w:rPr>
          <w:rFonts w:hint="eastAsia" w:ascii="宋体" w:hAnsi="宋体" w:eastAsia="宋体" w:cs="宋体"/>
          <w:color w:val="auto"/>
          <w:szCs w:val="21"/>
          <w:highlight w:val="none"/>
        </w:rPr>
        <w:t>。</w:t>
      </w:r>
    </w:p>
    <w:p w14:paraId="6D4CADEF">
      <w:pPr>
        <w:spacing w:line="288" w:lineRule="auto"/>
        <w:ind w:left="420" w:leftChars="200"/>
        <w:outlineLvl w:val="2"/>
        <w:rPr>
          <w:rFonts w:ascii="宋体" w:hAnsi="宋体" w:eastAsia="宋体" w:cs="宋体"/>
          <w:b/>
          <w:bCs/>
          <w:color w:val="auto"/>
          <w:szCs w:val="21"/>
          <w:highlight w:val="none"/>
        </w:rPr>
      </w:pPr>
      <w:bookmarkStart w:id="88" w:name="_Toc1446"/>
      <w:r>
        <w:rPr>
          <w:rFonts w:hint="eastAsia" w:ascii="宋体" w:hAnsi="宋体" w:eastAsia="宋体" w:cs="宋体"/>
          <w:b/>
          <w:bCs/>
          <w:color w:val="auto"/>
          <w:szCs w:val="21"/>
          <w:highlight w:val="none"/>
        </w:rPr>
        <w:t>3.7 部署及运维服务要求</w:t>
      </w:r>
      <w:bookmarkEnd w:id="88"/>
      <w:r>
        <w:rPr>
          <w:rFonts w:hint="eastAsia" w:ascii="宋体" w:hAnsi="宋体" w:eastAsia="宋体" w:cs="宋体"/>
          <w:b/>
          <w:bCs/>
          <w:color w:val="auto"/>
          <w:szCs w:val="21"/>
          <w:highlight w:val="none"/>
        </w:rPr>
        <w:t>：</w:t>
      </w:r>
    </w:p>
    <w:p w14:paraId="31B99A11">
      <w:pPr>
        <w:widowControl/>
        <w:shd w:val="clear" w:color="auto" w:fill="FFFFFF"/>
        <w:spacing w:line="288" w:lineRule="auto"/>
        <w:ind w:left="420" w:leftChars="200"/>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3.7.1 采用云部署方式提供。</w:t>
      </w:r>
    </w:p>
    <w:p w14:paraId="38585BE9">
      <w:pPr>
        <w:adjustRightInd w:val="0"/>
        <w:snapToGrid w:val="0"/>
        <w:spacing w:line="288" w:lineRule="auto"/>
        <w:ind w:left="420" w:leftChars="200"/>
        <w:rPr>
          <w:rFonts w:ascii="宋体" w:hAnsi="宋体" w:eastAsia="宋体" w:cs="宋体"/>
          <w:color w:val="auto"/>
          <w:szCs w:val="21"/>
          <w:highlight w:val="none"/>
        </w:rPr>
      </w:pPr>
      <w:r>
        <w:rPr>
          <w:rFonts w:hint="eastAsia" w:ascii="宋体" w:hAnsi="宋体" w:eastAsia="宋体" w:cs="宋体"/>
          <w:color w:val="auto"/>
          <w:szCs w:val="21"/>
          <w:highlight w:val="none"/>
        </w:rPr>
        <w:t>3.7.2 提供满足学生课程点播及在线直播所需的流量、并发、存储等相应云资源。</w:t>
      </w:r>
    </w:p>
    <w:p w14:paraId="30CADC67">
      <w:pPr>
        <w:widowControl/>
        <w:shd w:val="clear" w:color="auto" w:fill="FFFFFF"/>
        <w:spacing w:line="288" w:lineRule="auto"/>
        <w:ind w:left="420" w:leftChars="200"/>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3.7.3 提供免费平台培训：具体培训时长及场次根据学院需求提供。</w:t>
      </w:r>
    </w:p>
    <w:p w14:paraId="71761E54">
      <w:pPr>
        <w:widowControl/>
        <w:shd w:val="clear" w:color="auto" w:fill="FFFFFF"/>
        <w:spacing w:line="288"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shd w:val="clear" w:color="auto" w:fill="FFFFFF"/>
        </w:rPr>
        <w:t>3.7.4 免费提供完整的平台配套的产品资料，如管理人员使用手册、教师使用手册和学生使用手册等，同时提供电子文档。</w:t>
      </w:r>
    </w:p>
    <w:p w14:paraId="5B765E39">
      <w:pPr>
        <w:widowControl/>
        <w:shd w:val="clear" w:color="auto" w:fill="FFFFFF"/>
        <w:spacing w:line="288"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szCs w:val="21"/>
          <w:highlight w:val="none"/>
          <w:shd w:val="clear" w:color="auto" w:fill="FFFFFF"/>
        </w:rPr>
        <w:t>3.7.5 请根据对本项目的理解，提出合理的培训方案。需要包括：培训原则、培训目的、培训对象、培训目标、培训内容等。</w:t>
      </w:r>
    </w:p>
    <w:p w14:paraId="67098526">
      <w:pPr>
        <w:widowControl/>
        <w:shd w:val="clear" w:color="auto" w:fill="FFFFFF"/>
        <w:spacing w:line="288" w:lineRule="auto"/>
        <w:ind w:firstLine="420" w:firstLineChars="200"/>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3.7.6 中标人应确保数据隐私和安全，并采取数据加密、数据备份、数据访问控制等措施进行保障，严格遵守国家相关法律法规和行业标准，确保数据安全和隐私。</w:t>
      </w:r>
    </w:p>
    <w:p w14:paraId="7345F7D7">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3.7.7 服务期内，中标人必须严格遵守其在投标文件中所作出的人员安排承诺。中标人保证，所有在投标文件中提及的拟投入人员均将参与本项目的执行和履行过程，确保项目的顺利进行。如有变更，中标人需及时通知采购人并获得采购人书面同意。中标人对其人员的任何变更或不符合投标文件中的承诺行为负全责，可能导致对中标人采取合同规定的相应处罚措施。</w:t>
      </w:r>
    </w:p>
    <w:p w14:paraId="5E41E8AB">
      <w:pPr>
        <w:spacing w:line="288" w:lineRule="auto"/>
        <w:ind w:firstLine="420" w:firstLineChars="200"/>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3.7.8 售后服务响应时间：中标人提供7*24小时的电话、QQ、Email等服务方式支持，在线服务不限次、不限时，出现问题中标人及时处理，保障24小时内全部予以妥善解决。通过远程技术支持仍不能解决的，中标人承诺24小时内上门服务、查找原因、提出解决方案，并工作直至故障修妥、产品完全恢复正常运行为止，修复时间不超过48个小时。如果不能及时解决问题，中标人承诺提供备用产品，保证不影响采购人正常使用。</w:t>
      </w:r>
    </w:p>
    <w:p w14:paraId="2187C1D0">
      <w:pPr>
        <w:spacing w:line="288" w:lineRule="auto"/>
        <w:ind w:firstLine="420" w:firstLineChars="200"/>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3.7.9 因平台对接服务、短信服务等而产生的费用均包含在本项目报价内。</w:t>
      </w:r>
    </w:p>
    <w:p w14:paraId="70230C4C">
      <w:pPr>
        <w:spacing w:line="288" w:lineRule="auto"/>
        <w:ind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3.8 服务团队要求：</w:t>
      </w:r>
    </w:p>
    <w:p w14:paraId="0B9BA13F">
      <w:pPr>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项目团队人员应为投标人本单位人员，具有本项目服务内容相关资质。须配备1名固定的技术人员协调解决服务过程中的问题，项目负责人需具有人社部门颁发的信息技术类职称，团队人员岗位配置合理。</w:t>
      </w:r>
    </w:p>
    <w:p w14:paraId="6C859512">
      <w:pPr>
        <w:spacing w:line="288" w:lineRule="auto"/>
        <w:ind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3.9 其他要求：</w:t>
      </w:r>
    </w:p>
    <w:p w14:paraId="5BB4D3AA">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3.9.1 服务期：自合同签订之日起7个工作日内完成课程资源上线及直播系统部署实施，部署完成后，采购人进行初步验收。服务使用期限为交付之日起三年。</w:t>
      </w:r>
    </w:p>
    <w:p w14:paraId="432911F9">
      <w:pPr>
        <w:spacing w:line="288" w:lineRule="auto"/>
        <w:ind w:firstLine="420" w:firstLineChars="200"/>
        <w:rPr>
          <w:rFonts w:ascii="宋体" w:hAnsi="宋体" w:eastAsia="宋体" w:cs="宋体"/>
          <w:bCs/>
          <w:color w:val="auto"/>
          <w:szCs w:val="21"/>
          <w:highlight w:val="none"/>
        </w:rPr>
      </w:pPr>
      <w:r>
        <w:rPr>
          <w:rFonts w:hint="eastAsia" w:ascii="宋体" w:hAnsi="宋体" w:eastAsia="宋体" w:cs="宋体"/>
          <w:bCs/>
          <w:color w:val="auto"/>
          <w:szCs w:val="21"/>
          <w:highlight w:val="none"/>
        </w:rPr>
        <w:t>3.9.2 培训：根据培训需要安排培训内容、时间、地点、人次等；重点培训为软件的安装、维护、调试、配置及使用技能；业务人员培训，重点对相应应用的操作、使用等。</w:t>
      </w:r>
    </w:p>
    <w:p w14:paraId="19A368E8">
      <w:pPr>
        <w:spacing w:line="288" w:lineRule="auto"/>
        <w:ind w:firstLine="420" w:firstLineChars="200"/>
        <w:rPr>
          <w:color w:val="auto"/>
          <w:highlight w:val="none"/>
        </w:rPr>
      </w:pPr>
      <w:r>
        <w:rPr>
          <w:rFonts w:hint="eastAsia" w:ascii="宋体" w:hAnsi="宋体" w:eastAsia="宋体" w:cs="宋体"/>
          <w:bCs/>
          <w:color w:val="auto"/>
          <w:szCs w:val="21"/>
          <w:highlight w:val="none"/>
        </w:rPr>
        <w:t>▲3.9.3 本项目最高限价</w:t>
      </w:r>
      <w:r>
        <w:rPr>
          <w:rFonts w:hint="eastAsia" w:ascii="宋体" w:hAnsi="宋体" w:eastAsia="宋体" w:cs="宋体"/>
          <w:bCs/>
          <w:color w:val="auto"/>
          <w:szCs w:val="21"/>
          <w:highlight w:val="none"/>
          <w:lang w:val="en-US" w:eastAsia="zh-CN"/>
        </w:rPr>
        <w:t>100</w:t>
      </w:r>
      <w:r>
        <w:rPr>
          <w:rFonts w:hint="eastAsia" w:ascii="宋体" w:hAnsi="宋体" w:eastAsia="宋体" w:cs="宋体"/>
          <w:bCs/>
          <w:color w:val="auto"/>
          <w:szCs w:val="21"/>
          <w:highlight w:val="none"/>
        </w:rPr>
        <w:t>元/人/年。投标人根据本项目情况报单价，后期服务费=在籍学生*中标单价，3年合计约</w:t>
      </w:r>
      <w:r>
        <w:rPr>
          <w:rFonts w:hint="eastAsia" w:ascii="宋体" w:hAnsi="宋体" w:eastAsia="宋体" w:cs="宋体"/>
          <w:bCs/>
          <w:color w:val="auto"/>
          <w:szCs w:val="21"/>
          <w:highlight w:val="none"/>
          <w:lang w:val="en-US" w:eastAsia="zh-CN"/>
        </w:rPr>
        <w:t>24000</w:t>
      </w:r>
      <w:r>
        <w:rPr>
          <w:rFonts w:hint="eastAsia" w:ascii="宋体" w:hAnsi="宋体" w:eastAsia="宋体" w:cs="宋体"/>
          <w:bCs/>
          <w:color w:val="auto"/>
          <w:szCs w:val="21"/>
          <w:highlight w:val="none"/>
        </w:rPr>
        <w:t>人次（最终根据在籍学生人数按实结算）。</w:t>
      </w:r>
    </w:p>
    <w:p w14:paraId="2CFC51E4">
      <w:pPr>
        <w:pStyle w:val="2"/>
        <w:spacing w:line="288" w:lineRule="auto"/>
        <w:ind w:firstLine="404" w:firstLineChars="200"/>
        <w:rPr>
          <w:rFonts w:eastAsia="宋体"/>
          <w:color w:val="auto"/>
          <w:highlight w:val="none"/>
        </w:rPr>
      </w:pPr>
      <w:r>
        <w:rPr>
          <w:rFonts w:hint="eastAsia" w:ascii="宋体" w:hAnsi="宋体" w:eastAsia="宋体" w:cs="宋体"/>
          <w:bCs/>
          <w:color w:val="auto"/>
          <w:sz w:val="21"/>
          <w:szCs w:val="21"/>
          <w:highlight w:val="none"/>
        </w:rPr>
        <w:t>▲</w:t>
      </w:r>
      <w:r>
        <w:rPr>
          <w:rFonts w:hint="eastAsia" w:hAnsi="宋体" w:eastAsia="宋体" w:cs="宋体"/>
          <w:bCs/>
          <w:color w:val="auto"/>
          <w:sz w:val="21"/>
          <w:szCs w:val="21"/>
          <w:highlight w:val="none"/>
        </w:rPr>
        <w:t>3.9.4 考虑到本项目的成功组织关系到学校日常教学安排是否能顺利开展，采购人有权要求在初步验收时到采购人现场核验课程质量及匹配情况的真实性、软件平台功能满足度，如经核验，所提供的课程匹配程度不符合采购人课程要求、软件功能不满足采购人功能要求，或有拼凑造假等行为，则验收不通过，并追究相应的法律责任。</w:t>
      </w:r>
    </w:p>
    <w:bookmarkEnd w:id="38"/>
    <w:bookmarkEnd w:id="39"/>
    <w:p w14:paraId="66DE67D9">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7D42EFBB">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BF3DB76">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0B8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70188">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4A4272B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72375B5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7526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BFF773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228E774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4E823B3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本招标文件适用于杭州电子科技大学高等学历继续教育在线课程资源及教学支持服务的招标、评标、定标、验收、合同履约、付款等（法律、法规另有规定的，从其规定）。</w:t>
            </w:r>
          </w:p>
        </w:tc>
      </w:tr>
      <w:tr w14:paraId="2DA8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F34B11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337AF3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0ED8C92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24B2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607DB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6C366C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614B2BA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1BD6581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08FE73E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4C5E4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E547E7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6A8531B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12D1FF9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1D464A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2CAC7385">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6ED87B8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2E1D32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0207A51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7A551BE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688C41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11DF2C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4F6BBB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1.05</w:t>
                  </w:r>
                </w:p>
              </w:tc>
            </w:tr>
            <w:tr w14:paraId="37A935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67A6C84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45E7B3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0.56</w:t>
                  </w:r>
                </w:p>
              </w:tc>
            </w:tr>
          </w:tbl>
          <w:p w14:paraId="71831234">
            <w:pPr>
              <w:adjustRightInd w:val="0"/>
              <w:snapToGrid w:val="0"/>
              <w:spacing w:line="288" w:lineRule="auto"/>
              <w:rPr>
                <w:rFonts w:ascii="宋体" w:hAnsi="宋体" w:eastAsia="宋体"/>
                <w:color w:val="auto"/>
                <w:szCs w:val="21"/>
                <w:highlight w:val="none"/>
              </w:rPr>
            </w:pPr>
          </w:p>
        </w:tc>
      </w:tr>
      <w:tr w14:paraId="64CC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915F57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A77FAE1">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27E0593D">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4CB0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BFDEB2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2733918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0620D9C">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799F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596C6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659FDB8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40B64B9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C7E0558">
            <w:pPr>
              <w:adjustRightInd w:val="0"/>
              <w:snapToGrid w:val="0"/>
              <w:spacing w:line="288" w:lineRule="auto"/>
              <w:rPr>
                <w:rFonts w:ascii="宋体" w:hAnsi="宋体" w:eastAsia="宋体" w:cs="Times New Roman"/>
                <w:color w:val="auto"/>
                <w:spacing w:val="-6"/>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ascii="宋体" w:hAnsi="宋体" w:eastAsia="宋体"/>
                <w:color w:val="auto"/>
                <w:szCs w:val="21"/>
                <w:highlight w:val="none"/>
                <w:u w:val="single"/>
              </w:rPr>
              <w:t>。</w:t>
            </w:r>
          </w:p>
        </w:tc>
      </w:tr>
      <w:tr w14:paraId="6729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22D24C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8E9D42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5D7D4D96">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2B166DC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167E2F8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01F3204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5B2D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9D2EAD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B893A3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1A8A20BA">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4016388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2F82FB97">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4EFAAF50">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p>
          <w:p w14:paraId="022479A4">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4C5B396E">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62B71B49">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259EA6B3">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联合协议（如有）</w:t>
            </w:r>
          </w:p>
          <w:p w14:paraId="526DD913">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510E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BF9DE7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3BD9467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1972049A">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46273D98">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陈应俭、俞炳）收，电话：0571-87670302，寄出后将（快递单号、项目名称、公司名称、联系方式等相关信息）发至：zb02@qszb.net，以便查收）。</w:t>
            </w:r>
          </w:p>
          <w:p w14:paraId="6A72CC27">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4D134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06DA9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32FCAB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24EDC47">
            <w:pPr>
              <w:adjustRightInd w:val="0"/>
              <w:snapToGrid w:val="0"/>
              <w:spacing w:line="288" w:lineRule="auto"/>
              <w:rPr>
                <w:rFonts w:ascii="宋体" w:hAnsi="宋体" w:eastAsia="宋体"/>
                <w:color w:val="auto"/>
                <w:szCs w:val="21"/>
                <w:highlight w:val="none"/>
              </w:rPr>
            </w:pPr>
            <w:bookmarkStart w:id="89"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46655A4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3944F80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p>
          <w:p w14:paraId="25EC4B7C">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7518A232">
            <w:pPr>
              <w:pStyle w:val="14"/>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w:t>
            </w:r>
            <w:r>
              <w:rPr>
                <w:rFonts w:hAnsi="宋体" w:eastAsia="宋体" w:cs="宋体"/>
                <w:color w:val="auto"/>
                <w:sz w:val="21"/>
                <w:szCs w:val="21"/>
                <w:highlight w:val="none"/>
              </w:rPr>
              <w:t>。</w:t>
            </w:r>
            <w:bookmarkEnd w:id="89"/>
          </w:p>
        </w:tc>
      </w:tr>
      <w:tr w14:paraId="207F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70A244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5B1FD9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6FDA306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43FE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9CDDF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8FD03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5D8EA28D">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3629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73D3A1">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678A894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48C12E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5715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F77712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543CC2D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3A0B1AF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7BFD54C2">
      <w:pPr>
        <w:adjustRightInd w:val="0"/>
        <w:snapToGrid w:val="0"/>
        <w:spacing w:line="288" w:lineRule="auto"/>
        <w:rPr>
          <w:rFonts w:ascii="宋体" w:hAnsi="宋体" w:eastAsia="宋体"/>
          <w:color w:val="auto"/>
          <w:szCs w:val="21"/>
          <w:highlight w:val="none"/>
        </w:rPr>
      </w:pPr>
    </w:p>
    <w:p w14:paraId="40A9958E">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44DB44D3">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2AEC1D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90"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90"/>
    <w:p w14:paraId="3F2669F5">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3FBBB63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本招标文件适用于杭州电子科技大学高等学历继续教育在线课程资源及教学支持服务的招标、评标、定标、验收、合同履约、付款等（法律、法规另有规定的，从其规定）。</w:t>
      </w:r>
    </w:p>
    <w:p w14:paraId="1F4A507F">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00FEDCE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”系指杭州电子科技大学；</w:t>
      </w:r>
    </w:p>
    <w:p w14:paraId="4C6E19D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36E1E0E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27D47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6B3ED753">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91"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64D76A0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91"/>
    <w:p w14:paraId="370ACD6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3477D4B8">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742875E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4F40F231">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09982DA0">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2E1B1537">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60099A66">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6B751677">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4"/>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21CE00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5EBC42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40D0B574">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4189BD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6EA954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206E46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1.05</w:t>
            </w:r>
          </w:p>
        </w:tc>
      </w:tr>
      <w:tr w14:paraId="755FF3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C2D017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459EBA5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0.56</w:t>
            </w:r>
          </w:p>
        </w:tc>
      </w:tr>
    </w:tbl>
    <w:p w14:paraId="7D096EB0">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6DE83FA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01DF1BA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67338BE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rPr>
        <w:t>2025年1月（含）</w:t>
      </w:r>
      <w:r>
        <w:rPr>
          <w:rFonts w:ascii="宋体" w:hAnsi="宋体" w:eastAsia="宋体" w:cs="Times New Roman"/>
          <w:color w:val="auto"/>
          <w:spacing w:val="-6"/>
          <w:szCs w:val="21"/>
          <w:highlight w:val="none"/>
        </w:rPr>
        <w:t>以后任意一月）；</w:t>
      </w:r>
    </w:p>
    <w:p w14:paraId="3F8A57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9418C7D">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22B75C4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6F5B9A21">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2834E6BD">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1084B927">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4EBFD480">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30480958">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ascii="宋体" w:hAnsi="宋体" w:eastAsia="宋体"/>
          <w:color w:val="auto"/>
          <w:szCs w:val="21"/>
          <w:highlight w:val="none"/>
          <w:u w:val="single"/>
        </w:rPr>
        <w:t>。</w:t>
      </w:r>
    </w:p>
    <w:p w14:paraId="569B3C73">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1C6AEC8F">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92"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92"/>
    <w:p w14:paraId="4D01E930">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5D5BBBF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2346D1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6ED7E69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6BB5049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1A7F073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1645103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728BE7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7C2F561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3F07E1D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2C6EE0D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34B3C69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6FD62A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0623B1F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226E05C0">
      <w:pPr>
        <w:adjustRightInd w:val="0"/>
        <w:snapToGrid w:val="0"/>
        <w:spacing w:line="288" w:lineRule="auto"/>
        <w:outlineLvl w:val="2"/>
        <w:rPr>
          <w:rFonts w:ascii="宋体" w:hAnsi="宋体" w:eastAsia="宋体" w:cs="宋体"/>
          <w:b/>
          <w:color w:val="auto"/>
          <w:spacing w:val="-6"/>
          <w:kern w:val="0"/>
          <w:szCs w:val="21"/>
          <w:highlight w:val="none"/>
        </w:rPr>
      </w:pPr>
      <w:bookmarkStart w:id="93" w:name="_Hlk92273111"/>
      <w:bookmarkStart w:id="94"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93"/>
    <w:p w14:paraId="71DF6E1D">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1.支持中小企业发展</w:t>
      </w:r>
    </w:p>
    <w:p w14:paraId="239046CC">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0F8C81D">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 在政府采购活动中，供应商提供的货物或者服务符合下列情形的，享受中小企业扶持政策：</w:t>
      </w:r>
    </w:p>
    <w:p w14:paraId="1321EFBB">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17F6A1B1">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中小企业享受扶持政策获得政府采购合同的，小微企业不得将合同分包给大中型企业，中型企业不得将合同分包给大型企业。</w:t>
      </w:r>
    </w:p>
    <w:p w14:paraId="6BA5C51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1.3 以联合体形式参加政府采购活动，联合体各方均为中小企业的，联合体视同中小企业。其中，联合体各方均为小微企业的，联合体视同小微企业。</w:t>
      </w:r>
    </w:p>
    <w:p w14:paraId="5186C943">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1.4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AE3FB50">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组成联合体或者接受分包合同的中小企业与联合体内其他企业、分包企业之间不得存在直接控股、管理关系。</w:t>
      </w:r>
    </w:p>
    <w:p w14:paraId="572CFC1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专门面向中小企业采购的项目或者采购包，不再执行价格评审优惠的扶持政策。</w:t>
      </w:r>
    </w:p>
    <w:p w14:paraId="73CFB187">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1.5 中小企业参加政府采购活动，应当出具本办法规定的《中小企业声明函》，否则不得享受相关中小企业扶持政策。</w:t>
      </w:r>
    </w:p>
    <w:p w14:paraId="01DA8A92">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802C6B3">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1.6 供应商提供《中小企业声明函》内容不实的，属于提供虚假材料谋取中标、成交，依照《中华人民共和国政府采购法》等国家有关规定追究相应责任。</w:t>
      </w:r>
    </w:p>
    <w:p w14:paraId="5D8D9BB1">
      <w:pPr>
        <w:adjustRightInd w:val="0"/>
        <w:snapToGrid w:val="0"/>
        <w:spacing w:line="288"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▲1.7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C9ABDE7">
      <w:pPr>
        <w:adjustRightInd w:val="0"/>
        <w:snapToGrid w:val="0"/>
        <w:spacing w:line="288"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（工业和信息化部中小企业局）中小企业规模类型自测小程序：http://baosong.miit.gov.cn/ScaleTest。</w:t>
      </w:r>
    </w:p>
    <w:p w14:paraId="77741045">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2.支持监狱企业发展</w:t>
      </w:r>
    </w:p>
    <w:p w14:paraId="3AA1209A">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526C7F66">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3.促进残疾人就业</w:t>
      </w:r>
    </w:p>
    <w:p w14:paraId="2760428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符合《关于促进残疾人就业政府采购政策的通知》（财库[2017]141号）规定的条件并提供《残疾人福利性单位声明函》的残疾人福利性单位视同小型、微型企业。</w:t>
      </w:r>
    </w:p>
    <w:bookmarkEnd w:id="94"/>
    <w:p w14:paraId="32E4D9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07FE199">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14FE67F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7EE6A60C">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717D133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65724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38290E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1A21D64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1F27363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3E56D70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24852B7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23E09BD1">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7AC66DE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72191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193A7FB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74429E4A">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3ABF8507">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605F3907">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95"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401BB96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95"/>
    <w:p w14:paraId="02A57C6B">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21A2C4FA">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7C6B75D3">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96" w:name="_Hlk96329183"/>
      <w:r>
        <w:rPr>
          <w:rFonts w:hint="eastAsia" w:ascii="宋体" w:hAnsi="宋体" w:eastAsia="宋体"/>
          <w:color w:val="auto"/>
          <w:spacing w:val="-6"/>
          <w:szCs w:val="21"/>
          <w:highlight w:val="none"/>
        </w:rPr>
        <w:t>加盖公章</w:t>
      </w:r>
      <w:bookmarkEnd w:id="96"/>
      <w:r>
        <w:rPr>
          <w:rFonts w:hint="eastAsia" w:ascii="宋体" w:hAnsi="宋体" w:eastAsia="宋体"/>
          <w:color w:val="auto"/>
          <w:spacing w:val="-6"/>
          <w:szCs w:val="21"/>
          <w:highlight w:val="none"/>
        </w:rPr>
        <w:t>，投标人应写全称。</w:t>
      </w:r>
    </w:p>
    <w:p w14:paraId="419409A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67440C95">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38A3AF0F">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7A7FA0BF">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陈应俭、俞炳）收，电话：0571-87670302，寄出后将（快递单号、项目名称、公司名称、联系方式等相关信息）发至：zb02@qszb.net，以便查收）。</w:t>
      </w:r>
    </w:p>
    <w:p w14:paraId="0D46B879">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6D1FC1D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765B29D1">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22602E7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5EE24DBC">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2ACD1757">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1905299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1A51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6AA3C0C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27276B8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E55270F">
      <w:pPr>
        <w:adjustRightInd w:val="0"/>
        <w:snapToGrid w:val="0"/>
        <w:spacing w:line="288" w:lineRule="auto"/>
        <w:ind w:firstLine="396" w:firstLineChars="200"/>
        <w:jc w:val="left"/>
        <w:rPr>
          <w:rFonts w:ascii="宋体" w:hAnsi="宋体" w:eastAsia="宋体"/>
          <w:color w:val="auto"/>
          <w:spacing w:val="-6"/>
          <w:szCs w:val="21"/>
          <w:highlight w:val="none"/>
        </w:rPr>
      </w:pPr>
      <w:bookmarkStart w:id="97"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97"/>
    <w:p w14:paraId="13C83E7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041066A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043E8982">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6E2DF13A">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738C365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650D22E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4400275F">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4F3373C">
      <w:pPr>
        <w:adjustRightInd w:val="0"/>
        <w:snapToGrid w:val="0"/>
        <w:spacing w:line="288" w:lineRule="auto"/>
        <w:ind w:firstLine="420" w:firstLineChars="200"/>
        <w:rPr>
          <w:rFonts w:ascii="宋体" w:hAnsi="宋体" w:eastAsia="宋体"/>
          <w:color w:val="auto"/>
          <w:szCs w:val="21"/>
          <w:highlight w:val="none"/>
        </w:rPr>
      </w:pPr>
      <w:bookmarkStart w:id="98"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19ADCD4">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7D16774C">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p>
    <w:p w14:paraId="61EB86FC">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23A64C70">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98"/>
    <w:p w14:paraId="3DCF24D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4EC49F13">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8176F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61876B0">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38E1C59">
      <w:pPr>
        <w:adjustRightInd w:val="0"/>
        <w:snapToGrid w:val="0"/>
        <w:spacing w:line="288" w:lineRule="auto"/>
        <w:ind w:firstLine="420" w:firstLineChars="200"/>
        <w:rPr>
          <w:rFonts w:ascii="宋体" w:hAnsi="宋体" w:eastAsia="宋体" w:cs="宋体"/>
          <w:color w:val="auto"/>
          <w:szCs w:val="21"/>
          <w:highlight w:val="none"/>
        </w:rPr>
      </w:pPr>
      <w:bookmarkStart w:id="99" w:name="_Hlk94018682"/>
      <w:r>
        <w:rPr>
          <w:rFonts w:hint="eastAsia" w:ascii="宋体" w:hAnsi="宋体" w:eastAsia="宋体" w:cs="宋体"/>
          <w:color w:val="auto"/>
          <w:szCs w:val="21"/>
          <w:highlight w:val="none"/>
        </w:rPr>
        <w:t>未响应招标文件“▲”标记条款要求的，投标无效。</w:t>
      </w:r>
    </w:p>
    <w:bookmarkEnd w:id="99"/>
    <w:p w14:paraId="0DE25714">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F335E7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30BB46D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1B9A1AA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FE0D88">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0A59D41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332ABE0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9C9793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113CEE2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6989B10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258A9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rPr>
        <w:t>服务</w:t>
      </w:r>
      <w:r>
        <w:rPr>
          <w:rFonts w:ascii="宋体" w:hAnsi="宋体" w:eastAsia="宋体" w:cs="Times New Roman"/>
          <w:color w:val="auto"/>
          <w:spacing w:val="-6"/>
          <w:szCs w:val="21"/>
          <w:highlight w:val="none"/>
        </w:rPr>
        <w:t>方案不明确，存在一个或一个以上备选（替代）投标方案；</w:t>
      </w:r>
    </w:p>
    <w:p w14:paraId="7E7BC58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6D56DE5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389C458F">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E256154">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5B13C04F">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FC58D0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78BF7EA8">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656AF9AD">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53F94B6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00"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100"/>
    <w:p w14:paraId="1DCF4574">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33A8371A">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5756B09E">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33C284E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4870594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191E7CDF">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41A93CB2">
      <w:pPr>
        <w:widowControl/>
        <w:adjustRightInd w:val="0"/>
        <w:snapToGrid w:val="0"/>
        <w:spacing w:line="288" w:lineRule="auto"/>
        <w:ind w:firstLine="398" w:firstLineChars="200"/>
        <w:jc w:val="left"/>
        <w:rPr>
          <w:rFonts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5.</w:t>
      </w:r>
      <w:r>
        <w:rPr>
          <w:rFonts w:hint="eastAsia" w:ascii="宋体" w:hAnsi="宋体" w:eastAsia="宋体" w:cs="宋体"/>
          <w:b/>
          <w:bCs/>
          <w:color w:val="auto"/>
          <w:szCs w:val="21"/>
          <w:highlight w:val="none"/>
        </w:rPr>
        <w:t>参与同一个采购包（标项）的供应商存在下列情形之一且无法合理解释的，其投标文件无效：</w:t>
      </w:r>
    </w:p>
    <w:p w14:paraId="148A4FA9">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（1）不同供应商的电子投标文件上传计算机的网卡MAC地址或硬盘序列号等硬件信息相同的；</w:t>
      </w:r>
    </w:p>
    <w:p w14:paraId="191EB574">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（2）上传的电子投标文件若出现使用本项目其他投标供应商的数字证书加密的，或者加盖本项目其他投标供应商的电子印章的；</w:t>
      </w:r>
    </w:p>
    <w:p w14:paraId="4A23D950">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（3）不同供应商的投标文件的内容存在3处（含）以上错误一致的；</w:t>
      </w:r>
    </w:p>
    <w:p w14:paraId="5C54B86A">
      <w:pPr>
        <w:widowControl/>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color w:val="auto"/>
          <w:szCs w:val="21"/>
          <w:highlight w:val="none"/>
        </w:rPr>
        <w:t>（4）不同供应商联系人为同一人或不同联系人的联系电话一致的。</w:t>
      </w:r>
    </w:p>
    <w:p w14:paraId="393398FE">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0B8123FD">
      <w:pPr>
        <w:pStyle w:val="100"/>
        <w:snapToGrid w:val="0"/>
        <w:spacing w:before="0" w:line="288" w:lineRule="auto"/>
        <w:ind w:left="0" w:firstLine="424" w:firstLineChars="201"/>
        <w:rPr>
          <w:rFonts w:ascii="宋体" w:hAnsi="宋体"/>
          <w:color w:val="auto"/>
          <w:szCs w:val="21"/>
          <w:highlight w:val="none"/>
        </w:rPr>
      </w:pPr>
      <w:bookmarkStart w:id="101"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744E60F9">
      <w:pPr>
        <w:pStyle w:val="100"/>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DEB15E8">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3EB46363">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29559B6B">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5438122A">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采购人或采购代理机构依据法律法规和招标文件的规定，对投标人的资格条件进行审查。</w:t>
      </w:r>
    </w:p>
    <w:p w14:paraId="061DBB3D">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rPr>
        <w:t>采购代理机构</w:t>
      </w:r>
      <w:r>
        <w:rPr>
          <w:rFonts w:ascii="宋体" w:hAnsi="宋体" w:cs="仿宋_GB2312"/>
          <w:color w:val="auto"/>
          <w:sz w:val="21"/>
          <w:szCs w:val="21"/>
          <w:highlight w:val="none"/>
        </w:rPr>
        <w:t>告知其未通过的原因。</w:t>
      </w:r>
    </w:p>
    <w:p w14:paraId="3DA4CECE">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769E7ECA">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3972EFF0">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096B9B0A">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002781BD">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06A8DE7F">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76C4F69">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312F2382">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7871F3E6">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101"/>
    <w:p w14:paraId="46A6B38E">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04432D86">
      <w:pPr>
        <w:adjustRightInd w:val="0"/>
        <w:snapToGrid w:val="0"/>
        <w:spacing w:line="288" w:lineRule="auto"/>
        <w:ind w:firstLine="420" w:firstLineChars="200"/>
        <w:rPr>
          <w:rFonts w:ascii="宋体" w:hAnsi="宋体" w:eastAsia="宋体" w:cs="宋体"/>
          <w:color w:val="auto"/>
          <w:kern w:val="0"/>
          <w:szCs w:val="21"/>
          <w:highlight w:val="none"/>
        </w:rPr>
      </w:pPr>
      <w:bookmarkStart w:id="102"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2036267A">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102"/>
    <w:p w14:paraId="586EE405">
      <w:pPr>
        <w:adjustRightInd w:val="0"/>
        <w:snapToGrid w:val="0"/>
        <w:spacing w:line="288" w:lineRule="auto"/>
        <w:ind w:firstLine="426" w:firstLineChars="202"/>
        <w:rPr>
          <w:rFonts w:ascii="宋体" w:hAnsi="宋体" w:eastAsia="宋体" w:cs="Arial"/>
          <w:b/>
          <w:color w:val="auto"/>
          <w:kern w:val="0"/>
          <w:szCs w:val="21"/>
          <w:highlight w:val="none"/>
        </w:rPr>
      </w:pPr>
      <w:bookmarkStart w:id="103"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312E7B85">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5F455FC7">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0378338F">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355E9565">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896101F">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7FF53339">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7CBB1A39">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30E9FB1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政府采购云平台上传的电子投标文件报价与政府采购云平台录入报价不一致的，以上传的电子投标文件报价为准。</w:t>
      </w:r>
    </w:p>
    <w:p w14:paraId="1B534B7F">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6584174F">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177F192E">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01F5A745">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481EC653">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5FAB4A33">
      <w:pPr>
        <w:pStyle w:val="99"/>
        <w:adjustRightInd w:val="0"/>
        <w:snapToGrid w:val="0"/>
        <w:spacing w:before="0" w:line="288" w:lineRule="auto"/>
        <w:ind w:firstLine="424" w:firstLineChars="202"/>
        <w:rPr>
          <w:rFonts w:ascii="宋体" w:hAnsi="宋体" w:cs="宋体"/>
          <w:color w:val="auto"/>
          <w:kern w:val="0"/>
          <w:sz w:val="21"/>
          <w:szCs w:val="21"/>
          <w:highlight w:val="none"/>
        </w:rPr>
      </w:pPr>
      <w:r>
        <w:rPr>
          <w:rFonts w:hint="eastAsia" w:ascii="宋体" w:hAnsi="宋体" w:cs="仿宋"/>
          <w:color w:val="auto"/>
          <w:kern w:val="0"/>
          <w:sz w:val="21"/>
          <w:szCs w:val="21"/>
          <w:highlight w:val="none"/>
        </w:rPr>
        <w:t>同时出现两种以上不一致的</w:t>
      </w:r>
      <w:r>
        <w:rPr>
          <w:rFonts w:hint="eastAsia" w:ascii="宋体" w:hAnsi="宋体" w:cs="宋体"/>
          <w:color w:val="auto"/>
          <w:kern w:val="0"/>
          <w:sz w:val="21"/>
          <w:szCs w:val="21"/>
          <w:highlight w:val="none"/>
        </w:rPr>
        <w:t>，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494A7486">
      <w:pPr>
        <w:widowControl/>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投标人收到修正确认文件后，在规定时间内未做出回复的，视为不确认。</w:t>
      </w:r>
    </w:p>
    <w:p w14:paraId="48650508">
      <w:pPr>
        <w:widowControl/>
        <w:adjustRightInd w:val="0"/>
        <w:snapToGrid w:val="0"/>
        <w:spacing w:line="288" w:lineRule="auto"/>
        <w:ind w:firstLine="414" w:firstLineChars="200"/>
        <w:rPr>
          <w:rFonts w:ascii="宋体" w:hAnsi="宋体" w:eastAsia="宋体" w:cs="宋体"/>
          <w:b/>
          <w:bCs/>
          <w:color w:val="auto"/>
          <w:spacing w:val="-2"/>
          <w:kern w:val="0"/>
          <w:szCs w:val="21"/>
          <w:highlight w:val="none"/>
          <w:shd w:val="clear" w:color="auto" w:fill="FFFFFF"/>
          <w:lang w:bidi="ar"/>
        </w:rPr>
      </w:pPr>
      <w:r>
        <w:rPr>
          <w:rFonts w:hint="eastAsia" w:ascii="宋体" w:hAnsi="宋体" w:eastAsia="宋体" w:cs="宋体"/>
          <w:b/>
          <w:bCs/>
          <w:color w:val="auto"/>
          <w:spacing w:val="-2"/>
          <w:kern w:val="0"/>
          <w:szCs w:val="21"/>
          <w:highlight w:val="none"/>
          <w:shd w:val="clear" w:color="auto" w:fill="FFFFFF"/>
          <w:lang w:bidi="ar"/>
        </w:rPr>
        <w:t>评审中出现下列情形之一的，评标委员会应当启动异常低价投标审查程序：</w:t>
      </w:r>
    </w:p>
    <w:p w14:paraId="667EE144">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（一）投标报价低于全部通过符合性审查供应商投标报价平均值50%的，即投标报价&lt;全部通过符合性审查供应商投标报价平均值×50%；</w:t>
      </w:r>
    </w:p>
    <w:p w14:paraId="2C94D3FB">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（二）投标报价低于通过符合性审查且报价次低供应商投标报价50%的，即投标报价&lt;通过符合性审查且报价次低供应商投标报价×50%；</w:t>
      </w:r>
    </w:p>
    <w:p w14:paraId="64951BB3">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（三）投标报价低于采购项目最高限价45%的，即投标报价&lt;采购项目最高限价×45%；</w:t>
      </w:r>
    </w:p>
    <w:p w14:paraId="475481DC">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（四）其他评标委员会认为供应商报价过低，有可能影响产品质量或者不能诚信履约的情形。</w:t>
      </w:r>
    </w:p>
    <w:p w14:paraId="1006BAFA">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评标委员会启动异常低价投标审查后，</w:t>
      </w:r>
      <w:r>
        <w:rPr>
          <w:rFonts w:hint="eastAsia" w:ascii="宋体" w:hAnsi="宋体" w:eastAsia="宋体" w:cs="宋体"/>
          <w:color w:val="auto"/>
          <w:spacing w:val="-2"/>
          <w:kern w:val="0"/>
          <w:szCs w:val="21"/>
          <w:highlight w:val="none"/>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highlight w:val="none"/>
          <w:shd w:val="clear" w:color="auto" w:fill="FFFFFF"/>
          <w:lang w:bidi="ar"/>
        </w:rPr>
        <w:t>书面说明、证明材料主要是</w:t>
      </w:r>
      <w:r>
        <w:rPr>
          <w:rFonts w:hint="eastAsia" w:ascii="宋体" w:hAnsi="宋体" w:eastAsia="宋体" w:cs="宋体"/>
          <w:b/>
          <w:bCs/>
          <w:color w:val="auto"/>
          <w:spacing w:val="-2"/>
          <w:kern w:val="0"/>
          <w:szCs w:val="21"/>
          <w:highlight w:val="none"/>
          <w:shd w:val="clear" w:color="auto" w:fill="FFFFFF"/>
          <w:lang w:bidi="ar"/>
        </w:rPr>
        <w:t>项目具体成本测算等与报价合理性相关的说明、材料</w:t>
      </w:r>
      <w:r>
        <w:rPr>
          <w:rFonts w:hint="eastAsia" w:ascii="宋体" w:hAnsi="宋体" w:eastAsia="宋体" w:cs="宋体"/>
          <w:color w:val="auto"/>
          <w:spacing w:val="-2"/>
          <w:kern w:val="0"/>
          <w:szCs w:val="21"/>
          <w:highlight w:val="none"/>
          <w:shd w:val="clear" w:color="auto" w:fill="FFFFFF"/>
          <w:lang w:bidi="ar"/>
        </w:rPr>
        <w:t>。</w:t>
      </w:r>
    </w:p>
    <w:p w14:paraId="6D3FCB6E">
      <w:pPr>
        <w:pStyle w:val="99"/>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cs="宋体"/>
          <w:color w:val="auto"/>
          <w:spacing w:val="-2"/>
          <w:kern w:val="0"/>
          <w:sz w:val="21"/>
          <w:szCs w:val="21"/>
          <w:highlight w:val="none"/>
          <w:shd w:val="clear" w:color="auto" w:fill="FFFFFF"/>
          <w:lang w:bidi="ar"/>
        </w:rPr>
        <w:t>评标委员会应当</w:t>
      </w:r>
      <w:r>
        <w:rPr>
          <w:rFonts w:hint="eastAsia" w:ascii="宋体" w:hAnsi="宋体" w:cs="宋体"/>
          <w:color w:val="auto"/>
          <w:spacing w:val="-2"/>
          <w:kern w:val="0"/>
          <w:sz w:val="21"/>
          <w:szCs w:val="21"/>
          <w:highlight w:val="none"/>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highlight w:val="none"/>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436C272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27270E76">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062920C">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highlight w:val="none"/>
        </w:rPr>
        <w:t>）或传真号码（0571-87666116）提交。</w:t>
      </w:r>
    </w:p>
    <w:p w14:paraId="00898D49">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37FDE277">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21E5CAD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07A4919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4F716F98">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103"/>
    <w:p w14:paraId="4DD30717">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33C3D4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7AB34FE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4C0C4B6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0EB547D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5B910CD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66A788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443506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14799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ECE90">
      <w:pPr>
        <w:adjustRightInd w:val="0"/>
        <w:snapToGrid w:val="0"/>
        <w:spacing w:line="288" w:lineRule="auto"/>
        <w:ind w:firstLine="396" w:firstLineChars="200"/>
        <w:rPr>
          <w:rFonts w:ascii="宋体" w:hAnsi="宋体" w:eastAsia="宋体" w:cs="Times New Roman"/>
          <w:color w:val="auto"/>
          <w:spacing w:val="-6"/>
          <w:szCs w:val="21"/>
          <w:highlight w:val="none"/>
        </w:rPr>
      </w:pPr>
    </w:p>
    <w:p w14:paraId="02D771DD">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1E37CF07">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5E0E0BAC">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5BE2A4F1">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0DE9B21">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6F1F1D8">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5AD7AF6D">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1F71DF2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6E8A02D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3F9B52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44C9857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0211527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6D954FD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14258058">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7DB97D37">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5005B199">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057B15EC">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5E04C251">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779F977B">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408345C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0718424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4E7B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48B2671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7F2AC9E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278FB0B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r>
      <w:tr w14:paraId="54A42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A2766EA">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价格分（10）</w:t>
            </w:r>
          </w:p>
        </w:tc>
      </w:tr>
      <w:tr w14:paraId="791F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E9656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0FE3223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10</w:t>
            </w:r>
          </w:p>
        </w:tc>
        <w:tc>
          <w:tcPr>
            <w:tcW w:w="7072" w:type="dxa"/>
            <w:tcBorders>
              <w:top w:val="single" w:color="auto" w:sz="4" w:space="0"/>
              <w:left w:val="single" w:color="auto" w:sz="4" w:space="0"/>
              <w:bottom w:val="single" w:color="auto" w:sz="4" w:space="0"/>
              <w:right w:val="single" w:color="auto" w:sz="4" w:space="0"/>
            </w:tcBorders>
            <w:vAlign w:val="center"/>
          </w:tcPr>
          <w:p w14:paraId="17A55C7F">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3DDA41EA">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价格分=（评标基准价/投标报价）×10%×100</w:t>
            </w:r>
          </w:p>
        </w:tc>
      </w:tr>
      <w:tr w14:paraId="026B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470ABFC4">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商务分（4）</w:t>
            </w:r>
          </w:p>
        </w:tc>
      </w:tr>
      <w:tr w14:paraId="540F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6061B6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6355A98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072" w:type="dxa"/>
            <w:vAlign w:val="center"/>
          </w:tcPr>
          <w:p w14:paraId="685503CB">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207F7098">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投标人自2021年1月1日以来（以合同签订时间为准）同类合同业绩（以提供的合同扫描件为准）：每提供1份合同业绩得0.5分，最高得1分。</w:t>
            </w:r>
          </w:p>
        </w:tc>
      </w:tr>
      <w:tr w14:paraId="01DE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6896D7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投标人信誉</w:t>
            </w:r>
          </w:p>
        </w:tc>
        <w:tc>
          <w:tcPr>
            <w:tcW w:w="654" w:type="dxa"/>
            <w:vAlign w:val="center"/>
          </w:tcPr>
          <w:p w14:paraId="4138E0A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3E0FDEAE">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投标人具有有效的知识产权管理体系、隐私管理体系、信息技术服务管理体系认证证书的，每有1份得1分，最高得3分(提供证书扫描件、国家认证认可监督管理委员会官网(http://www.cnca.gov.cn/)查询截图，不提供不得分)。</w:t>
            </w:r>
          </w:p>
        </w:tc>
      </w:tr>
      <w:tr w14:paraId="6C4E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40F5C22">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技术分（86）</w:t>
            </w:r>
          </w:p>
        </w:tc>
      </w:tr>
      <w:tr w14:paraId="11C7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74C51C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响应程度</w:t>
            </w:r>
          </w:p>
        </w:tc>
        <w:tc>
          <w:tcPr>
            <w:tcW w:w="654" w:type="dxa"/>
            <w:vAlign w:val="center"/>
          </w:tcPr>
          <w:p w14:paraId="65EA553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69D4574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12261EE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14:paraId="5B7B8BE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满足招标文件明确的全部服务要求的该项得满分；</w:t>
            </w:r>
          </w:p>
          <w:p w14:paraId="2DB23764">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投标条款低于服务要求（负偏离）的每项扣3分；</w:t>
            </w:r>
          </w:p>
          <w:p w14:paraId="2903CC73">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负偏离10项及以上的，视为采购人不能接受的附加条件。</w:t>
            </w:r>
          </w:p>
        </w:tc>
      </w:tr>
      <w:tr w14:paraId="688FB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E01778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软件著作权</w:t>
            </w:r>
          </w:p>
        </w:tc>
        <w:tc>
          <w:tcPr>
            <w:tcW w:w="654" w:type="dxa"/>
            <w:vAlign w:val="center"/>
          </w:tcPr>
          <w:p w14:paraId="39532CA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w:t>
            </w:r>
          </w:p>
        </w:tc>
        <w:tc>
          <w:tcPr>
            <w:tcW w:w="7072" w:type="dxa"/>
            <w:vAlign w:val="center"/>
          </w:tcPr>
          <w:p w14:paraId="46E55F8E">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客观分】投标人具有精品课件管理、云直播客户端、统一身份认证、在线题目与作业考试、资源库管理系统、应用运行监测系统或与本项目内容相关的软件著作权证书的，每提供1份得1分，最高得4分（提供证书扫描件，不提供不得分）。</w:t>
            </w:r>
          </w:p>
        </w:tc>
      </w:tr>
      <w:tr w14:paraId="1631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6C611BB6">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技术服务方案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64710CC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040B47">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【主观分】技术服务机构：根据技术服务机构的便捷性，技术服务团队技术力量情况以及相关方案的描述完整程度（评分范围：5,4,3,2,1,0）。</w:t>
            </w:r>
          </w:p>
        </w:tc>
      </w:tr>
      <w:tr w14:paraId="40F3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05EB68FB">
            <w:pPr>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33271CC8">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7E87F5F3">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【主观分】技术服务承诺：根据技术服务承诺的详细、完整及针对性程度以及满足采购人需求的程度（评分范围：5,4,3,2,1,0）。</w:t>
            </w:r>
          </w:p>
        </w:tc>
      </w:tr>
      <w:tr w14:paraId="5BF0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55E4FA0D">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重难点分析及解决方案</w:t>
            </w:r>
          </w:p>
        </w:tc>
        <w:tc>
          <w:tcPr>
            <w:tcW w:w="654" w:type="dxa"/>
            <w:tcBorders>
              <w:top w:val="single" w:color="auto" w:sz="4" w:space="0"/>
              <w:left w:val="single" w:color="auto" w:sz="4" w:space="0"/>
              <w:bottom w:val="single" w:color="auto" w:sz="4" w:space="0"/>
              <w:right w:val="single" w:color="auto" w:sz="4" w:space="0"/>
            </w:tcBorders>
            <w:vAlign w:val="center"/>
          </w:tcPr>
          <w:p w14:paraId="4C59B4F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28804551">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【主观分】根据本项目实施过程中可能存在的重难点及解决预案的匹配程度，以及解决重难点投入的人员等情况（评分范围：5,4,3,2,1,0）。</w:t>
            </w:r>
          </w:p>
        </w:tc>
      </w:tr>
      <w:tr w14:paraId="5374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229F810B">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在线直播教学支持服务方案</w:t>
            </w:r>
          </w:p>
        </w:tc>
        <w:tc>
          <w:tcPr>
            <w:tcW w:w="654" w:type="dxa"/>
            <w:tcBorders>
              <w:top w:val="single" w:color="auto" w:sz="4" w:space="0"/>
              <w:left w:val="single" w:color="auto" w:sz="4" w:space="0"/>
              <w:bottom w:val="single" w:color="auto" w:sz="4" w:space="0"/>
              <w:right w:val="single" w:color="auto" w:sz="4" w:space="0"/>
            </w:tcBorders>
            <w:vAlign w:val="center"/>
          </w:tcPr>
          <w:p w14:paraId="5C263D9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5A558">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【主观分】提供的在线直播教学媒介功能完善，课程资源满足教学需要（评分范围：5,4,3,2,1,0）。</w:t>
            </w:r>
          </w:p>
        </w:tc>
      </w:tr>
      <w:tr w14:paraId="1D60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shd w:val="clear" w:color="auto" w:fill="auto"/>
            <w:vAlign w:val="center"/>
          </w:tcPr>
          <w:p w14:paraId="4887973A">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精品课程及AI课程建设服务方案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14C1628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59EE1323">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bidi="ar"/>
              </w:rPr>
              <w:t>【主观分】精品课程及AI课程建设服务方案完善，细节步骤齐全（评分范围：5,4,3,2,1,0）。</w:t>
            </w:r>
          </w:p>
        </w:tc>
      </w:tr>
      <w:tr w14:paraId="50EA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tcBorders>
              <w:left w:val="single" w:color="auto" w:sz="4" w:space="0"/>
              <w:right w:val="single" w:color="auto" w:sz="4" w:space="0"/>
            </w:tcBorders>
            <w:shd w:val="clear" w:color="auto" w:fill="auto"/>
            <w:vAlign w:val="center"/>
          </w:tcPr>
          <w:p w14:paraId="2C332807">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课程资源质量</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1936551">
            <w:pPr>
              <w:spacing w:line="288"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EA2A6EC">
            <w:pPr>
              <w:spacing w:line="288" w:lineRule="auto"/>
              <w:jc w:val="left"/>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【主观分】投标人拟提供的课程资源质量情况，包括课程数量、课程来源等（评分范围：5,4,3,2,1,0）。</w:t>
            </w:r>
          </w:p>
        </w:tc>
      </w:tr>
      <w:tr w14:paraId="2103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shd w:val="clear" w:color="auto" w:fill="auto"/>
            <w:vAlign w:val="center"/>
          </w:tcPr>
          <w:p w14:paraId="4FFF0AFB">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拟投入人员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6550F1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082F7E0E">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客观分】项目负责人具有人社部门颁发的信息技术类中级职称的得1分，具有信息技术类高级职称的得2分，本项最高得2分（提供人员证书扫描件、2025年1月（含）以来任意一月投标人本单位为其缴纳社保的证明材料，不提供不得分）。</w:t>
            </w:r>
          </w:p>
        </w:tc>
      </w:tr>
      <w:tr w14:paraId="44CD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22AFBDC0">
            <w:pPr>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B0F428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2377C501">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【主观分】拟投入技术人员情况，包括技术人员人数、资质、履历等（提供资质证明材料、2025年1月（含）以来任意一月投标人本单位为其缴纳社保的证明材料，不提供不得分）（评分范围：3,2,1,0）。</w:t>
            </w:r>
          </w:p>
        </w:tc>
      </w:tr>
      <w:tr w14:paraId="042E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shd w:val="clear" w:color="auto" w:fill="auto"/>
            <w:vAlign w:val="center"/>
          </w:tcPr>
          <w:p w14:paraId="1B7F3E21">
            <w:pPr>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7B7F2E1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5917E160">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【主观分】团队人员岗位配置的合理性（评分范围：3,2,1,0）。</w:t>
            </w:r>
          </w:p>
        </w:tc>
      </w:tr>
      <w:tr w14:paraId="51DB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shd w:val="clear" w:color="auto" w:fill="auto"/>
            <w:vAlign w:val="center"/>
          </w:tcPr>
          <w:p w14:paraId="7424E3E4">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数据安全与备份方案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64787A8">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12C0C2D">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【主观分】投标人提供的针对系统学生、教师数据安全与备份方案的全面性、合理性、科学性（评分范围：5,4,3,2,1,0）。</w:t>
            </w:r>
          </w:p>
        </w:tc>
      </w:tr>
      <w:tr w14:paraId="567E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bottom w:val="single" w:color="auto" w:sz="4" w:space="0"/>
              <w:right w:val="single" w:color="auto" w:sz="4" w:space="0"/>
            </w:tcBorders>
            <w:shd w:val="clear" w:color="auto" w:fill="auto"/>
            <w:vAlign w:val="center"/>
          </w:tcPr>
          <w:p w14:paraId="7E19C845">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培训方案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3E24FD8C">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2C1FAEB7">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【主观分】投标人提供的培训方案（包括培训计划、目标和培训课程内容，人员及讲师配备情况、软硬件资料、保证培训成效的措施等）的全面性、合理性、科学性（评分范围：5,4,3,2,1,0）。</w:t>
            </w:r>
          </w:p>
        </w:tc>
      </w:tr>
      <w:tr w14:paraId="58D3C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4A57EB49">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质量保证措施</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29EA1F8B">
            <w:pPr>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5C8F10A">
            <w:pPr>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【主观分】投标人提供的质量保证措施合理性、可行性（评分范围：4,3,2,1,0）。</w:t>
            </w:r>
          </w:p>
        </w:tc>
      </w:tr>
    </w:tbl>
    <w:p w14:paraId="4ED6DFD6">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rPr>
        <w:t>本项目专门面向中小企业采购，不再执行价格评审优惠的扶持政策。</w:t>
      </w:r>
    </w:p>
    <w:p w14:paraId="2455E179">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0DB79270">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56797DFF">
      <w:pPr>
        <w:spacing w:line="288" w:lineRule="auto"/>
        <w:rPr>
          <w:rFonts w:ascii="宋体" w:hAnsi="宋体" w:eastAsia="宋体" w:cs="宋体"/>
          <w:b/>
          <w:bCs/>
          <w:color w:val="auto"/>
          <w:kern w:val="0"/>
          <w:szCs w:val="20"/>
          <w:highlight w:val="none"/>
        </w:rPr>
      </w:pPr>
    </w:p>
    <w:p w14:paraId="0DE37908">
      <w:pPr>
        <w:spacing w:line="288" w:lineRule="auto"/>
        <w:ind w:firstLine="562" w:firstLineChars="200"/>
        <w:jc w:val="center"/>
        <w:rPr>
          <w:rFonts w:ascii="宋体" w:hAnsi="宋体" w:eastAsia="宋体" w:cs="宋体"/>
          <w:color w:val="auto"/>
          <w:kern w:val="0"/>
          <w:szCs w:val="20"/>
          <w:highlight w:val="none"/>
        </w:rPr>
      </w:pPr>
      <w:r>
        <w:rPr>
          <w:rFonts w:hint="eastAsia" w:ascii="宋体" w:hAnsi="宋体" w:eastAsia="宋体" w:cs="宋体"/>
          <w:b/>
          <w:bCs/>
          <w:color w:val="auto"/>
          <w:kern w:val="0"/>
          <w:sz w:val="28"/>
          <w:szCs w:val="28"/>
          <w:highlight w:val="none"/>
        </w:rPr>
        <w:t>杭州电子科技大学采购合同（服务类）</w:t>
      </w:r>
    </w:p>
    <w:p w14:paraId="6AA6CFC4">
      <w:pPr>
        <w:spacing w:line="288" w:lineRule="auto"/>
        <w:ind w:firstLine="420" w:firstLineChars="200"/>
        <w:jc w:val="right"/>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合同编号_________________</w:t>
      </w:r>
    </w:p>
    <w:p w14:paraId="1C7D8452">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确认书号：[2025]66732号</w:t>
      </w:r>
    </w:p>
    <w:p w14:paraId="164A09C5">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项目编号：QSZBB250312ZFGK</w:t>
      </w:r>
    </w:p>
    <w:p w14:paraId="31658516">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甲方（采购人）：杭州电子科技大学</w:t>
      </w:r>
    </w:p>
    <w:p w14:paraId="1EAF718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乙方（供应商）：</w:t>
      </w:r>
    </w:p>
    <w:p w14:paraId="4BA2843C">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0"/>
          <w:highlight w:val="none"/>
        </w:rPr>
        <w:t>浙江求是招标代理有限公司</w:t>
      </w:r>
    </w:p>
    <w:p w14:paraId="34B7BCE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为了保护甲乙双方合法权益，根据项目</w:t>
      </w:r>
      <w:r>
        <w:rPr>
          <w:rFonts w:hint="eastAsia" w:ascii="宋体" w:hAnsi="宋体" w:eastAsia="宋体" w:cs="宋体"/>
          <w:color w:val="auto"/>
          <w:kern w:val="0"/>
          <w:szCs w:val="20"/>
          <w:highlight w:val="none"/>
          <w:u w:val="single"/>
        </w:rPr>
        <w:t xml:space="preserve"> 高等学历继续教育在线课程资源及教学支持服务 </w:t>
      </w:r>
      <w:r>
        <w:rPr>
          <w:rFonts w:hint="eastAsia" w:ascii="宋体" w:hAnsi="宋体" w:eastAsia="宋体" w:cs="宋体"/>
          <w:color w:val="auto"/>
          <w:kern w:val="0"/>
          <w:szCs w:val="20"/>
          <w:highlight w:val="none"/>
        </w:rPr>
        <w:t>（项目编号</w:t>
      </w:r>
      <w:r>
        <w:rPr>
          <w:rFonts w:hint="eastAsia" w:ascii="宋体" w:hAnsi="宋体" w:eastAsia="宋体" w:cs="宋体"/>
          <w:color w:val="auto"/>
          <w:kern w:val="0"/>
          <w:szCs w:val="20"/>
          <w:highlight w:val="none"/>
          <w:u w:val="single"/>
        </w:rPr>
        <w:t>QSZBB250312ZFGK</w:t>
      </w:r>
      <w:r>
        <w:rPr>
          <w:rFonts w:hint="eastAsia" w:ascii="宋体" w:hAnsi="宋体" w:eastAsia="宋体" w:cs="宋体"/>
          <w:color w:val="auto"/>
          <w:kern w:val="0"/>
          <w:szCs w:val="20"/>
          <w:highlight w:val="none"/>
        </w:rPr>
        <w:t>）</w:t>
      </w:r>
      <w:r>
        <w:rPr>
          <w:rFonts w:hint="eastAsia" w:ascii="宋体" w:hAnsi="宋体" w:eastAsia="宋体" w:cs="宋体"/>
          <w:color w:val="auto"/>
          <w:kern w:val="0"/>
          <w:szCs w:val="20"/>
          <w:highlight w:val="none"/>
          <w:u w:val="single"/>
        </w:rPr>
        <w:t>公开招标</w:t>
      </w:r>
      <w:r>
        <w:rPr>
          <w:rFonts w:hint="eastAsia" w:ascii="宋体" w:hAnsi="宋体" w:eastAsia="宋体" w:cs="宋体"/>
          <w:color w:val="auto"/>
          <w:kern w:val="0"/>
          <w:szCs w:val="20"/>
          <w:highlight w:val="none"/>
        </w:rPr>
        <w:t>的中标（成交）结果，签署本合同，以资共同遵守。</w:t>
      </w:r>
    </w:p>
    <w:p w14:paraId="07D5B75E">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一、采购服务内容及合同价格</w:t>
      </w:r>
    </w:p>
    <w:tbl>
      <w:tblPr>
        <w:tblStyle w:val="24"/>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226"/>
        <w:gridCol w:w="3423"/>
        <w:gridCol w:w="3895"/>
      </w:tblGrid>
      <w:tr w14:paraId="1FF1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2" w:type="dxa"/>
            <w:shd w:val="clear" w:color="auto" w:fill="auto"/>
            <w:vAlign w:val="center"/>
          </w:tcPr>
          <w:p w14:paraId="2CE84A65">
            <w:pPr>
              <w:spacing w:line="288" w:lineRule="auto"/>
              <w:jc w:val="center"/>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序号</w:t>
            </w:r>
          </w:p>
        </w:tc>
        <w:tc>
          <w:tcPr>
            <w:tcW w:w="1226" w:type="dxa"/>
            <w:shd w:val="clear" w:color="auto" w:fill="auto"/>
            <w:vAlign w:val="center"/>
          </w:tcPr>
          <w:p w14:paraId="667AD5D6">
            <w:pPr>
              <w:spacing w:line="288" w:lineRule="auto"/>
              <w:jc w:val="center"/>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名称</w:t>
            </w:r>
          </w:p>
        </w:tc>
        <w:tc>
          <w:tcPr>
            <w:tcW w:w="3423" w:type="dxa"/>
            <w:shd w:val="clear" w:color="auto" w:fill="auto"/>
            <w:vAlign w:val="center"/>
          </w:tcPr>
          <w:p w14:paraId="116A6815">
            <w:pPr>
              <w:spacing w:line="288" w:lineRule="auto"/>
              <w:jc w:val="center"/>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主要内容</w:t>
            </w:r>
          </w:p>
        </w:tc>
        <w:tc>
          <w:tcPr>
            <w:tcW w:w="3895" w:type="dxa"/>
            <w:shd w:val="clear" w:color="auto" w:fill="auto"/>
            <w:vAlign w:val="center"/>
          </w:tcPr>
          <w:p w14:paraId="3A27B257">
            <w:pPr>
              <w:spacing w:line="288" w:lineRule="auto"/>
              <w:jc w:val="center"/>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服务费用</w:t>
            </w:r>
          </w:p>
        </w:tc>
      </w:tr>
      <w:tr w14:paraId="5846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0E4B1CEE">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p>
        </w:tc>
        <w:tc>
          <w:tcPr>
            <w:tcW w:w="1226" w:type="dxa"/>
            <w:vAlign w:val="center"/>
          </w:tcPr>
          <w:p w14:paraId="72A187C3">
            <w:pPr>
              <w:spacing w:line="288" w:lineRule="auto"/>
              <w:ind w:firstLine="420" w:firstLineChars="200"/>
              <w:rPr>
                <w:rFonts w:ascii="宋体" w:hAnsi="宋体" w:eastAsia="宋体" w:cs="宋体"/>
                <w:color w:val="auto"/>
                <w:kern w:val="0"/>
                <w:szCs w:val="20"/>
                <w:highlight w:val="none"/>
              </w:rPr>
            </w:pPr>
          </w:p>
        </w:tc>
        <w:tc>
          <w:tcPr>
            <w:tcW w:w="3423" w:type="dxa"/>
            <w:vAlign w:val="center"/>
          </w:tcPr>
          <w:p w14:paraId="39E2319C">
            <w:pPr>
              <w:spacing w:line="288" w:lineRule="auto"/>
              <w:ind w:firstLine="420" w:firstLineChars="200"/>
              <w:rPr>
                <w:rFonts w:ascii="宋体" w:hAnsi="宋体" w:eastAsia="宋体" w:cs="宋体"/>
                <w:color w:val="auto"/>
                <w:kern w:val="0"/>
                <w:szCs w:val="20"/>
                <w:highlight w:val="none"/>
              </w:rPr>
            </w:pPr>
          </w:p>
        </w:tc>
        <w:tc>
          <w:tcPr>
            <w:tcW w:w="3895" w:type="dxa"/>
            <w:vAlign w:val="center"/>
          </w:tcPr>
          <w:p w14:paraId="35960B8F">
            <w:pPr>
              <w:spacing w:line="288" w:lineRule="auto"/>
              <w:ind w:firstLine="420" w:firstLineChars="200"/>
              <w:rPr>
                <w:rFonts w:ascii="宋体" w:hAnsi="宋体" w:eastAsia="宋体" w:cs="宋体"/>
                <w:color w:val="auto"/>
                <w:kern w:val="0"/>
                <w:szCs w:val="20"/>
                <w:highlight w:val="none"/>
              </w:rPr>
            </w:pPr>
          </w:p>
        </w:tc>
      </w:tr>
      <w:tr w14:paraId="0F03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18C37FD4">
            <w:pPr>
              <w:spacing w:line="288" w:lineRule="auto"/>
              <w:ind w:firstLine="420" w:firstLineChars="200"/>
              <w:rPr>
                <w:rFonts w:ascii="宋体" w:hAnsi="宋体" w:eastAsia="宋体" w:cs="宋体"/>
                <w:color w:val="auto"/>
                <w:kern w:val="0"/>
                <w:szCs w:val="20"/>
                <w:highlight w:val="none"/>
              </w:rPr>
            </w:pPr>
          </w:p>
        </w:tc>
        <w:tc>
          <w:tcPr>
            <w:tcW w:w="1226" w:type="dxa"/>
            <w:vAlign w:val="center"/>
          </w:tcPr>
          <w:p w14:paraId="1F0BA41C">
            <w:pPr>
              <w:spacing w:line="288" w:lineRule="auto"/>
              <w:ind w:firstLine="420" w:firstLineChars="200"/>
              <w:rPr>
                <w:rFonts w:ascii="宋体" w:hAnsi="宋体" w:eastAsia="宋体" w:cs="宋体"/>
                <w:color w:val="auto"/>
                <w:kern w:val="0"/>
                <w:szCs w:val="20"/>
                <w:highlight w:val="none"/>
              </w:rPr>
            </w:pPr>
          </w:p>
        </w:tc>
        <w:tc>
          <w:tcPr>
            <w:tcW w:w="3423" w:type="dxa"/>
            <w:vAlign w:val="center"/>
          </w:tcPr>
          <w:p w14:paraId="1CA39393">
            <w:pPr>
              <w:spacing w:line="288" w:lineRule="auto"/>
              <w:ind w:firstLine="420" w:firstLineChars="200"/>
              <w:rPr>
                <w:rFonts w:ascii="宋体" w:hAnsi="宋体" w:eastAsia="宋体" w:cs="宋体"/>
                <w:color w:val="auto"/>
                <w:kern w:val="0"/>
                <w:szCs w:val="20"/>
                <w:highlight w:val="none"/>
              </w:rPr>
            </w:pPr>
          </w:p>
        </w:tc>
        <w:tc>
          <w:tcPr>
            <w:tcW w:w="3895" w:type="dxa"/>
            <w:vAlign w:val="center"/>
          </w:tcPr>
          <w:p w14:paraId="4A613A3B">
            <w:pPr>
              <w:spacing w:line="288" w:lineRule="auto"/>
              <w:ind w:firstLine="420" w:firstLineChars="200"/>
              <w:rPr>
                <w:rFonts w:ascii="宋体" w:hAnsi="宋体" w:eastAsia="宋体" w:cs="宋体"/>
                <w:color w:val="auto"/>
                <w:kern w:val="0"/>
                <w:szCs w:val="20"/>
                <w:highlight w:val="none"/>
              </w:rPr>
            </w:pPr>
          </w:p>
        </w:tc>
      </w:tr>
      <w:tr w14:paraId="54DF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626" w:type="dxa"/>
            <w:gridSpan w:val="4"/>
            <w:vAlign w:val="center"/>
          </w:tcPr>
          <w:p w14:paraId="1D5EB20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合同总价（元，人民币）：小写￥              ，大写：</w:t>
            </w:r>
          </w:p>
        </w:tc>
      </w:tr>
    </w:tbl>
    <w:p w14:paraId="1D13E95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注：</w:t>
      </w:r>
    </w:p>
    <w:p w14:paraId="1FEA7EE7">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0213196C">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2.最终结算费用根据在籍学生人数按实结算。</w:t>
      </w:r>
    </w:p>
    <w:p w14:paraId="31C2EBD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二、服务内容与要求</w:t>
      </w:r>
    </w:p>
    <w:p w14:paraId="1DDFA73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（按采购文件及采购结果填写，</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w:t>
      </w:r>
    </w:p>
    <w:p w14:paraId="281F250D">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三、服务时间与地点</w:t>
      </w:r>
    </w:p>
    <w:p w14:paraId="4DDD3A6A">
      <w:pPr>
        <w:spacing w:line="288"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1</w:t>
      </w:r>
      <w:r>
        <w:rPr>
          <w:rFonts w:hint="eastAsia" w:ascii="宋体" w:hAnsi="宋体" w:eastAsia="宋体" w:cs="宋体"/>
          <w:color w:val="auto"/>
          <w:spacing w:val="-6"/>
          <w:highlight w:val="none"/>
        </w:rPr>
        <w:t>.</w:t>
      </w:r>
      <w:r>
        <w:rPr>
          <w:rFonts w:hint="eastAsia" w:ascii="宋体" w:hAnsi="宋体" w:eastAsia="宋体" w:cs="宋体"/>
          <w:color w:val="auto"/>
          <w:highlight w:val="none"/>
        </w:rPr>
        <w:t>服务时间：</w:t>
      </w:r>
    </w:p>
    <w:p w14:paraId="3B16D46B">
      <w:pPr>
        <w:spacing w:line="288" w:lineRule="auto"/>
        <w:ind w:firstLine="420" w:firstLineChars="200"/>
        <w:rPr>
          <w:rFonts w:ascii="宋体" w:hAnsi="宋体" w:eastAsia="宋体" w:cs="宋体"/>
          <w:color w:val="auto"/>
          <w:kern w:val="0"/>
          <w:szCs w:val="20"/>
          <w:highlight w:val="none"/>
          <w:u w:val="single"/>
        </w:rPr>
      </w:pPr>
      <w:r>
        <w:rPr>
          <w:rFonts w:hint="eastAsia" w:ascii="宋体" w:hAnsi="宋体" w:eastAsia="宋体" w:cs="宋体"/>
          <w:color w:val="auto"/>
          <w:kern w:val="0"/>
          <w:szCs w:val="20"/>
          <w:highlight w:val="none"/>
        </w:rPr>
        <w:t>服务期限：</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月，从</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日至</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日。乙方须在</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日前完成本项目并经甲方验收合格；其他质保及服务时间说明（如有）：</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 xml:space="preserve"> 。</w:t>
      </w:r>
    </w:p>
    <w:p w14:paraId="75DFD387">
      <w:pPr>
        <w:autoSpaceDE w:val="0"/>
        <w:autoSpaceDN w:val="0"/>
        <w:adjustRightIn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2.服务地点：甲方指定地点。</w:t>
      </w:r>
    </w:p>
    <w:p w14:paraId="26C2C6E6">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3.联系人及电话：</w:t>
      </w:r>
      <w:bookmarkStart w:id="104" w:name="_Hlk155181628"/>
      <w:r>
        <w:rPr>
          <w:rFonts w:hint="eastAsia" w:ascii="宋体" w:hAnsi="宋体" w:eastAsia="宋体" w:cs="宋体"/>
          <w:color w:val="auto"/>
          <w:kern w:val="0"/>
          <w:szCs w:val="20"/>
          <w:highlight w:val="none"/>
        </w:rPr>
        <w:t>甲方 姓名</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，联系电话</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；乙方 姓名</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，联系电话</w:t>
      </w:r>
      <w:r>
        <w:rPr>
          <w:rFonts w:hint="eastAsia" w:ascii="宋体" w:hAnsi="宋体" w:eastAsia="宋体" w:cs="宋体"/>
          <w:color w:val="auto"/>
          <w:kern w:val="0"/>
          <w:szCs w:val="20"/>
          <w:highlight w:val="none"/>
          <w:u w:val="single"/>
        </w:rPr>
        <w:t xml:space="preserve">              </w:t>
      </w:r>
      <w:bookmarkEnd w:id="104"/>
      <w:r>
        <w:rPr>
          <w:rFonts w:hint="eastAsia" w:ascii="宋体" w:hAnsi="宋体" w:eastAsia="宋体" w:cs="宋体"/>
          <w:color w:val="auto"/>
          <w:kern w:val="0"/>
          <w:szCs w:val="20"/>
          <w:highlight w:val="none"/>
        </w:rPr>
        <w:t>。</w:t>
      </w:r>
    </w:p>
    <w:p w14:paraId="19552BEA">
      <w:pPr>
        <w:autoSpaceDE w:val="0"/>
        <w:autoSpaceDN w:val="0"/>
        <w:adjustRightIn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四、履约保证金与付款方式</w:t>
      </w:r>
    </w:p>
    <w:p w14:paraId="738278F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履约保证金（如有）</w:t>
      </w:r>
      <w:r>
        <w:rPr>
          <w:rFonts w:hint="eastAsia" w:ascii="宋体" w:hAnsi="宋体" w:eastAsia="宋体" w:cs="宋体"/>
          <w:b/>
          <w:bCs/>
          <w:color w:val="auto"/>
          <w:kern w:val="0"/>
          <w:szCs w:val="20"/>
          <w:highlight w:val="none"/>
        </w:rPr>
        <w:t>：</w:t>
      </w:r>
      <w:r>
        <w:rPr>
          <w:rFonts w:hint="eastAsia" w:ascii="宋体" w:hAnsi="宋体" w:eastAsia="宋体" w:cs="宋体"/>
          <w:color w:val="auto"/>
          <w:kern w:val="0"/>
          <w:szCs w:val="20"/>
          <w:highlight w:val="none"/>
        </w:rPr>
        <w:t>合同总金额的</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6F68589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付款方式：按以下第</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种方式支付乙方合同价款。</w:t>
      </w:r>
    </w:p>
    <w:p w14:paraId="111BEBE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w:t>
      </w:r>
      <w:r>
        <w:rPr>
          <w:rFonts w:hint="eastAsia" w:ascii="宋体" w:hAnsi="宋体" w:eastAsia="宋体" w:cs="宋体"/>
          <w:color w:val="auto"/>
          <w:spacing w:val="-6"/>
          <w:kern w:val="0"/>
          <w:szCs w:val="20"/>
          <w:highlight w:val="none"/>
        </w:rPr>
        <w:t>1</w:t>
      </w:r>
      <w:r>
        <w:rPr>
          <w:rFonts w:hint="eastAsia" w:ascii="宋体" w:hAnsi="宋体" w:eastAsia="宋体" w:cs="宋体"/>
          <w:color w:val="auto"/>
          <w:kern w:val="0"/>
          <w:szCs w:val="20"/>
          <w:highlight w:val="none"/>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%（中小微企业限</w:t>
      </w:r>
      <w:r>
        <w:rPr>
          <w:rFonts w:hint="eastAsia" w:ascii="宋体" w:hAnsi="宋体" w:eastAsia="宋体" w:cs="宋体"/>
          <w:color w:val="auto"/>
          <w:sz w:val="24"/>
          <w:szCs w:val="24"/>
          <w:highlight w:val="none"/>
        </w:rPr>
        <w:t>30％-70%，</w:t>
      </w:r>
      <w:r>
        <w:rPr>
          <w:rFonts w:hint="eastAsia" w:ascii="宋体" w:hAnsi="宋体" w:eastAsia="宋体" w:cs="宋体"/>
          <w:color w:val="auto"/>
          <w:kern w:val="0"/>
          <w:szCs w:val="20"/>
          <w:highlight w:val="none"/>
        </w:rPr>
        <w:t>项目实施以人工投入为主的，中小微企业限20%-70%）；服务完成，经甲方验收合格并收到增值税发票后7个工作日内，向乙方支付合同总价的</w:t>
      </w:r>
      <w:r>
        <w:rPr>
          <w:rFonts w:hint="eastAsia" w:ascii="宋体" w:hAnsi="宋体" w:eastAsia="宋体" w:cs="宋体"/>
          <w:color w:val="auto"/>
          <w:kern w:val="0"/>
          <w:szCs w:val="20"/>
          <w:highlight w:val="none"/>
          <w:u w:val="single"/>
        </w:rPr>
        <w:t>　　　</w:t>
      </w:r>
      <w:r>
        <w:rPr>
          <w:rFonts w:hint="eastAsia" w:ascii="宋体" w:hAnsi="宋体" w:eastAsia="宋体" w:cs="宋体"/>
          <w:color w:val="auto"/>
          <w:kern w:val="0"/>
          <w:szCs w:val="20"/>
          <w:highlight w:val="none"/>
        </w:rPr>
        <w:t>%。若供应商收取预付款，要求预付款保函有效期覆盖项目验收合格时间；提供了预付款保函则供应商无需再缴纳履约保证金。</w:t>
      </w:r>
    </w:p>
    <w:p w14:paraId="7736D72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（2）以人工投入为主且实行按月定期结算支付款项的项目，按月结算付款。</w:t>
      </w:r>
    </w:p>
    <w:p w14:paraId="0DE9279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（3）签订合同时乙方明确表示无需预付款，可以采用以下付款方式：</w:t>
      </w:r>
    </w:p>
    <w:p w14:paraId="44A0DB0B">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①</w:t>
      </w:r>
      <w:r>
        <w:rPr>
          <w:rFonts w:hint="eastAsia" w:ascii="宋体" w:hAnsi="宋体" w:eastAsia="宋体" w:cs="宋体"/>
          <w:b/>
          <w:color w:val="auto"/>
          <w:kern w:val="0"/>
          <w:szCs w:val="20"/>
          <w:highlight w:val="none"/>
        </w:rPr>
        <w:t>一</w:t>
      </w:r>
      <w:r>
        <w:rPr>
          <w:rFonts w:hint="eastAsia" w:ascii="宋体" w:hAnsi="宋体" w:eastAsia="宋体" w:cs="宋体"/>
          <w:bCs/>
          <w:color w:val="auto"/>
          <w:kern w:val="0"/>
          <w:szCs w:val="20"/>
          <w:highlight w:val="none"/>
        </w:rPr>
        <w:t>次性付款</w:t>
      </w:r>
      <w:r>
        <w:rPr>
          <w:rFonts w:hint="eastAsia" w:ascii="宋体" w:hAnsi="宋体" w:eastAsia="宋体" w:cs="宋体"/>
          <w:b/>
          <w:color w:val="auto"/>
          <w:kern w:val="0"/>
          <w:szCs w:val="20"/>
          <w:highlight w:val="none"/>
        </w:rPr>
        <w:t>：</w:t>
      </w:r>
      <w:r>
        <w:rPr>
          <w:rFonts w:hint="eastAsia" w:ascii="宋体" w:hAnsi="宋体" w:eastAsia="宋体" w:cs="宋体"/>
          <w:color w:val="auto"/>
          <w:kern w:val="0"/>
          <w:szCs w:val="20"/>
          <w:highlight w:val="none"/>
        </w:rPr>
        <w:t>服务</w:t>
      </w:r>
      <w:r>
        <w:rPr>
          <w:rFonts w:hint="eastAsia" w:ascii="宋体" w:hAnsi="宋体" w:eastAsia="宋体" w:cs="宋体"/>
          <w:color w:val="auto"/>
          <w:kern w:val="0"/>
          <w:szCs w:val="21"/>
          <w:highlight w:val="none"/>
        </w:rPr>
        <w:t>完成</w:t>
      </w:r>
      <w:r>
        <w:rPr>
          <w:rFonts w:hint="eastAsia" w:ascii="宋体" w:hAnsi="宋体" w:eastAsia="宋体" w:cs="宋体"/>
          <w:color w:val="auto"/>
          <w:kern w:val="0"/>
          <w:szCs w:val="20"/>
          <w:highlight w:val="none"/>
        </w:rPr>
        <w:t>，甲方验收合格并收到发票后10个工作日内，甲方向乙方支付全部合同价款。</w:t>
      </w:r>
    </w:p>
    <w:p w14:paraId="6A00134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②</w:t>
      </w:r>
      <w:r>
        <w:rPr>
          <w:rFonts w:hint="eastAsia" w:ascii="宋体" w:hAnsi="宋体" w:eastAsia="宋体" w:cs="宋体"/>
          <w:bCs/>
          <w:color w:val="auto"/>
          <w:kern w:val="0"/>
          <w:szCs w:val="20"/>
          <w:highlight w:val="none"/>
        </w:rPr>
        <w:t>按期结算</w:t>
      </w:r>
      <w:r>
        <w:rPr>
          <w:rFonts w:hint="eastAsia" w:ascii="宋体" w:hAnsi="宋体" w:eastAsia="宋体" w:cs="宋体"/>
          <w:b/>
          <w:color w:val="auto"/>
          <w:kern w:val="0"/>
          <w:szCs w:val="20"/>
          <w:highlight w:val="none"/>
        </w:rPr>
        <w:t>：</w:t>
      </w:r>
      <w:r>
        <w:rPr>
          <w:rFonts w:hint="eastAsia" w:ascii="宋体" w:hAnsi="宋体" w:eastAsia="宋体" w:cs="宋体"/>
          <w:color w:val="auto"/>
          <w:kern w:val="0"/>
          <w:szCs w:val="20"/>
          <w:highlight w:val="none"/>
        </w:rPr>
        <w:t>每</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 xml:space="preserve">末（月\季度\半年\年），合同生效、具备使用条件并经甲方验收合格并收到发票后 10个工作日内，甲方向乙方支付本期款项。 </w:t>
      </w:r>
    </w:p>
    <w:p w14:paraId="1FEF91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③按进度付款</w:t>
      </w:r>
      <w:r>
        <w:rPr>
          <w:rFonts w:hint="eastAsia" w:ascii="宋体" w:hAnsi="宋体" w:eastAsia="宋体" w:cs="宋体"/>
          <w:b/>
          <w:bCs/>
          <w:color w:val="auto"/>
          <w:kern w:val="0"/>
          <w:szCs w:val="20"/>
          <w:highlight w:val="none"/>
        </w:rPr>
        <w:t>：</w:t>
      </w:r>
      <w:r>
        <w:rPr>
          <w:rFonts w:hint="eastAsia" w:ascii="宋体" w:hAnsi="宋体" w:eastAsia="宋体" w:cs="宋体"/>
          <w:color w:val="auto"/>
          <w:kern w:val="0"/>
          <w:szCs w:val="20"/>
          <w:highlight w:val="none"/>
        </w:rPr>
        <w:t>每个进度节点，</w:t>
      </w:r>
      <w:r>
        <w:rPr>
          <w:rFonts w:hint="eastAsia" w:ascii="宋体" w:hAnsi="宋体" w:eastAsia="宋体" w:cs="宋体"/>
          <w:bCs/>
          <w:color w:val="auto"/>
          <w:kern w:val="0"/>
          <w:szCs w:val="20"/>
          <w:highlight w:val="none"/>
        </w:rPr>
        <w:t>甲方</w:t>
      </w:r>
      <w:r>
        <w:rPr>
          <w:rFonts w:hint="eastAsia" w:ascii="宋体" w:hAnsi="宋体" w:eastAsia="宋体" w:cs="宋体"/>
          <w:color w:val="auto"/>
          <w:kern w:val="0"/>
          <w:szCs w:val="20"/>
          <w:highlight w:val="none"/>
        </w:rPr>
        <w:t>验收合格并收到发票后10个工作日内，甲方向乙方支付对应款项，具体结点及付款额度为</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w:t>
      </w:r>
    </w:p>
    <w:p w14:paraId="44B8987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④其它支付形式（双方协商一致，需符合采购法规）：</w:t>
      </w:r>
      <w:r>
        <w:rPr>
          <w:rFonts w:hint="eastAsia" w:ascii="宋体" w:hAnsi="宋体" w:eastAsia="宋体" w:cs="宋体"/>
          <w:color w:val="auto"/>
          <w:kern w:val="0"/>
          <w:szCs w:val="20"/>
          <w:highlight w:val="none"/>
          <w:u w:val="single"/>
        </w:rPr>
        <w:t>双方于每年11月15日核算当年的服务费，服务费为在籍学生*中标单价，</w:t>
      </w:r>
      <w:r>
        <w:rPr>
          <w:rFonts w:hint="eastAsia" w:ascii="宋体" w:hAnsi="宋体" w:eastAsia="宋体" w:cs="宋体"/>
          <w:color w:val="auto"/>
          <w:kern w:val="0"/>
          <w:szCs w:val="20"/>
          <w:highlight w:val="none"/>
          <w:u w:val="single"/>
          <w:lang w:val="en-US" w:eastAsia="zh-CN"/>
        </w:rPr>
        <w:t>甲方</w:t>
      </w:r>
      <w:r>
        <w:rPr>
          <w:rFonts w:hint="eastAsia" w:ascii="宋体" w:hAnsi="宋体" w:eastAsia="宋体" w:cs="宋体"/>
          <w:color w:val="auto"/>
          <w:kern w:val="0"/>
          <w:szCs w:val="20"/>
          <w:highlight w:val="none"/>
          <w:u w:val="single"/>
        </w:rPr>
        <w:t>于同年12月15日</w:t>
      </w:r>
      <w:r>
        <w:rPr>
          <w:rFonts w:hint="eastAsia" w:ascii="宋体" w:hAnsi="宋体" w:eastAsia="宋体" w:cs="宋体"/>
          <w:color w:val="auto"/>
          <w:kern w:val="0"/>
          <w:szCs w:val="20"/>
          <w:highlight w:val="none"/>
          <w:u w:val="single"/>
          <w:lang w:val="en-US" w:eastAsia="zh-CN"/>
        </w:rPr>
        <w:t>前</w:t>
      </w:r>
      <w:r>
        <w:rPr>
          <w:rFonts w:hint="eastAsia" w:ascii="宋体" w:hAnsi="宋体" w:eastAsia="宋体" w:cs="宋体"/>
          <w:color w:val="auto"/>
          <w:kern w:val="0"/>
          <w:szCs w:val="20"/>
          <w:highlight w:val="none"/>
          <w:u w:val="single"/>
        </w:rPr>
        <w:t>向</w:t>
      </w:r>
      <w:r>
        <w:rPr>
          <w:rFonts w:hint="eastAsia" w:ascii="宋体" w:hAnsi="宋体" w:eastAsia="宋体" w:cs="宋体"/>
          <w:color w:val="auto"/>
          <w:kern w:val="0"/>
          <w:szCs w:val="20"/>
          <w:highlight w:val="none"/>
          <w:u w:val="single"/>
          <w:lang w:val="en-US" w:eastAsia="zh-CN"/>
        </w:rPr>
        <w:t>乙方</w:t>
      </w:r>
      <w:r>
        <w:rPr>
          <w:rFonts w:hint="eastAsia" w:ascii="宋体" w:hAnsi="宋体" w:eastAsia="宋体" w:cs="宋体"/>
          <w:color w:val="auto"/>
          <w:kern w:val="0"/>
          <w:szCs w:val="20"/>
          <w:highlight w:val="none"/>
          <w:u w:val="single"/>
        </w:rPr>
        <w:t>支付当年费用总额的30%，并于次年3月31日前支付前一年度剩余70%费用，以此类推。</w:t>
      </w:r>
    </w:p>
    <w:p w14:paraId="78BD31BD">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（4）房屋租赁、服务器租用、数据库使用等租用型项目，合同生效、具备使用条件并经甲方验收合格后按期支付费用，按</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（月\季度\半年\年）支付。</w:t>
      </w:r>
    </w:p>
    <w:p w14:paraId="0D2A282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无论何种结算方式，付款前，乙方须交纳合同约定的履约保证金（如有）并提供甲方财务处开具的履约保证金收据，乙方向甲方开具等额有效的发票。</w:t>
      </w:r>
    </w:p>
    <w:p w14:paraId="255444C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开票信息如下：</w:t>
      </w:r>
    </w:p>
    <w:p w14:paraId="2CDE640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单位名称：杭州电子科技大学。税号：12330000470009026T</w:t>
      </w:r>
    </w:p>
    <w:p w14:paraId="6AAF1D34">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开户银行：工行杭州高新支行。账号：1202026209008806216</w:t>
      </w:r>
    </w:p>
    <w:p w14:paraId="5B003F7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五、双方权利与义务：</w:t>
      </w:r>
    </w:p>
    <w:p w14:paraId="339071F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（按采购文件及采购结果填写，如有）</w:t>
      </w:r>
    </w:p>
    <w:p w14:paraId="47708B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六、知识产权要求</w:t>
      </w:r>
    </w:p>
    <w:p w14:paraId="43AF784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3DA743D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54E18FF4">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七、转包或分包</w:t>
      </w:r>
    </w:p>
    <w:p w14:paraId="6C5C541C">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1</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本合同范围的标的，应由乙方直接供应，不得转让他人供应。</w:t>
      </w:r>
    </w:p>
    <w:p w14:paraId="2D13B986">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68C10D3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如有转让或未经甲方同意的分包行为，甲方有权解除合同，没收履约保证金并要求乙方支付合同总价15%的违约金。</w:t>
      </w:r>
    </w:p>
    <w:p w14:paraId="5123DD87">
      <w:pPr>
        <w:spacing w:line="288" w:lineRule="auto"/>
        <w:ind w:firstLine="420" w:firstLineChars="200"/>
        <w:rPr>
          <w:rFonts w:ascii="宋体" w:hAnsi="宋体" w:eastAsia="宋体" w:cs="宋体"/>
          <w:color w:val="auto"/>
          <w:kern w:val="0"/>
          <w:szCs w:val="20"/>
          <w:highlight w:val="none"/>
        </w:rPr>
      </w:pPr>
      <w:bookmarkStart w:id="105" w:name="_Hlk155173514"/>
      <w:r>
        <w:rPr>
          <w:rFonts w:hint="eastAsia" w:ascii="宋体" w:hAnsi="宋体" w:eastAsia="宋体" w:cs="宋体"/>
          <w:color w:val="auto"/>
          <w:kern w:val="0"/>
          <w:szCs w:val="20"/>
          <w:highlight w:val="none"/>
        </w:rPr>
        <w:t>八、</w:t>
      </w:r>
      <w:bookmarkEnd w:id="105"/>
      <w:r>
        <w:rPr>
          <w:rFonts w:hint="eastAsia" w:ascii="宋体" w:hAnsi="宋体" w:eastAsia="宋体" w:cs="宋体"/>
          <w:color w:val="auto"/>
          <w:kern w:val="0"/>
          <w:szCs w:val="20"/>
          <w:highlight w:val="none"/>
        </w:rPr>
        <w:t>验收</w:t>
      </w:r>
    </w:p>
    <w:p w14:paraId="67F65DE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1.验收前乙方应对所提供服务作出全面检查及对验收文件进行整理，并列出清单，作为甲方验收和使用的技术条件依据，检验的结果应交甲方。</w:t>
      </w:r>
    </w:p>
    <w:p w14:paraId="717C78C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2.如甲方需要，验收时乙方应在现场，验收完毕后作出验收结果报告。 </w:t>
      </w:r>
    </w:p>
    <w:p w14:paraId="4F321D5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Cs w:val="20"/>
          <w:highlight w:val="none"/>
          <w:u w:val="single"/>
        </w:rPr>
        <w:t xml:space="preserve">    </w:t>
      </w:r>
      <w:r>
        <w:rPr>
          <w:rFonts w:hint="eastAsia" w:ascii="宋体" w:hAnsi="宋体" w:eastAsia="宋体" w:cs="宋体"/>
          <w:color w:val="auto"/>
          <w:kern w:val="0"/>
          <w:szCs w:val="20"/>
          <w:highlight w:val="none"/>
        </w:rPr>
        <w:t>个工作日内开始验收。</w:t>
      </w:r>
    </w:p>
    <w:p w14:paraId="509BA117">
      <w:pPr>
        <w:spacing w:line="288" w:lineRule="auto"/>
        <w:ind w:firstLine="420" w:firstLineChars="200"/>
        <w:rPr>
          <w:rFonts w:ascii="宋体" w:hAnsi="宋体" w:eastAsia="宋体" w:cs="宋体"/>
          <w:strike/>
          <w:color w:val="auto"/>
          <w:kern w:val="0"/>
          <w:szCs w:val="20"/>
          <w:highlight w:val="none"/>
        </w:rPr>
      </w:pPr>
      <w:r>
        <w:rPr>
          <w:rFonts w:hint="eastAsia" w:ascii="宋体" w:hAnsi="宋体" w:eastAsia="宋体" w:cs="宋体"/>
          <w:color w:val="auto"/>
          <w:kern w:val="0"/>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7D7FC21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九、质量保证与售后服务</w:t>
      </w:r>
    </w:p>
    <w:p w14:paraId="2945412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60E02398">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1C25630">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3.质量保证期内，乙方对本项目所含货物类产品免费提供维护、维修或更换，包括设备维修所需的零配件及不能解决的故障需要返回生产厂家维修时所发生的一切费用。</w:t>
      </w:r>
    </w:p>
    <w:p w14:paraId="67712C5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十、保密条款</w:t>
      </w:r>
    </w:p>
    <w:p w14:paraId="7BBF6C6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79ADD6D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十一、违约责任</w:t>
      </w:r>
    </w:p>
    <w:p w14:paraId="1D1733C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甲方逾期支付款项的，每逾期一日，应按逾期付款总额</w:t>
      </w:r>
      <w:r>
        <w:rPr>
          <w:rFonts w:hint="eastAsia" w:ascii="宋体" w:hAnsi="宋体" w:eastAsia="宋体" w:cs="宋体"/>
          <w:color w:val="auto"/>
          <w:kern w:val="0"/>
          <w:szCs w:val="20"/>
          <w:highlight w:val="none"/>
          <w:u w:val="single"/>
        </w:rPr>
        <w:t>0.3‰</w:t>
      </w:r>
      <w:r>
        <w:rPr>
          <w:rFonts w:hint="eastAsia" w:ascii="宋体" w:hAnsi="宋体" w:eastAsia="宋体" w:cs="宋体"/>
          <w:color w:val="auto"/>
          <w:kern w:val="0"/>
          <w:szCs w:val="20"/>
          <w:highlight w:val="none"/>
        </w:rPr>
        <w:t>向乙方支付违约金。</w:t>
      </w:r>
    </w:p>
    <w:p w14:paraId="1E2AD62E">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乙方逾期履行合同的，每逾期一日，应按合同总价</w:t>
      </w:r>
      <w:r>
        <w:rPr>
          <w:rFonts w:hint="eastAsia" w:ascii="宋体" w:hAnsi="宋体" w:eastAsia="宋体" w:cs="宋体"/>
          <w:color w:val="auto"/>
          <w:kern w:val="0"/>
          <w:szCs w:val="20"/>
          <w:highlight w:val="none"/>
          <w:u w:val="single"/>
        </w:rPr>
        <w:t>0.3‰</w:t>
      </w:r>
      <w:r>
        <w:rPr>
          <w:rFonts w:hint="eastAsia" w:ascii="宋体" w:hAnsi="宋体" w:eastAsia="宋体" w:cs="宋体"/>
          <w:color w:val="auto"/>
          <w:kern w:val="0"/>
          <w:szCs w:val="20"/>
          <w:highlight w:val="none"/>
        </w:rPr>
        <w:t>向甲方支付违约金。累计逾期超过约定日期</w:t>
      </w:r>
      <w:r>
        <w:rPr>
          <w:rFonts w:hint="eastAsia" w:ascii="宋体" w:hAnsi="宋体" w:eastAsia="宋体" w:cs="宋体"/>
          <w:color w:val="auto"/>
          <w:kern w:val="0"/>
          <w:szCs w:val="20"/>
          <w:highlight w:val="none"/>
          <w:u w:val="single"/>
        </w:rPr>
        <w:t xml:space="preserve"> 10 </w:t>
      </w:r>
      <w:r>
        <w:rPr>
          <w:rFonts w:hint="eastAsia" w:ascii="宋体" w:hAnsi="宋体" w:eastAsia="宋体" w:cs="宋体"/>
          <w:color w:val="auto"/>
          <w:kern w:val="0"/>
          <w:szCs w:val="20"/>
          <w:highlight w:val="none"/>
        </w:rPr>
        <w:t>个工作日的，甲方有权解除本合同，乙方应向</w:t>
      </w:r>
      <w:r>
        <w:rPr>
          <w:rFonts w:hint="eastAsia" w:ascii="宋体" w:hAnsi="宋体" w:eastAsia="宋体" w:cs="宋体"/>
          <w:color w:val="auto"/>
          <w:spacing w:val="-6"/>
          <w:kern w:val="0"/>
          <w:szCs w:val="20"/>
          <w:highlight w:val="none"/>
        </w:rPr>
        <w:t>甲方返还全部已支付价款，并按合同总价的</w:t>
      </w:r>
      <w:r>
        <w:rPr>
          <w:rFonts w:hint="eastAsia" w:ascii="宋体" w:hAnsi="宋体" w:eastAsia="宋体" w:cs="宋体"/>
          <w:color w:val="auto"/>
          <w:kern w:val="0"/>
          <w:szCs w:val="20"/>
          <w:highlight w:val="none"/>
          <w:u w:val="single"/>
        </w:rPr>
        <w:t>5 %</w:t>
      </w:r>
      <w:r>
        <w:rPr>
          <w:rFonts w:hint="eastAsia" w:ascii="宋体" w:hAnsi="宋体" w:eastAsia="宋体" w:cs="宋体"/>
          <w:color w:val="auto"/>
          <w:spacing w:val="-6"/>
          <w:kern w:val="0"/>
          <w:szCs w:val="20"/>
          <w:highlight w:val="none"/>
        </w:rPr>
        <w:t>向甲方支付违约金，</w:t>
      </w:r>
      <w:r>
        <w:rPr>
          <w:rFonts w:hint="eastAsia" w:ascii="宋体" w:hAnsi="宋体" w:eastAsia="宋体" w:cs="宋体"/>
          <w:color w:val="auto"/>
          <w:kern w:val="0"/>
          <w:szCs w:val="20"/>
          <w:highlight w:val="none"/>
        </w:rPr>
        <w:t>违约金不足以弥补甲方损失的，乙方还应向</w:t>
      </w:r>
      <w:r>
        <w:rPr>
          <w:rFonts w:hint="eastAsia" w:ascii="宋体" w:hAnsi="宋体" w:eastAsia="宋体" w:cs="宋体"/>
          <w:color w:val="auto"/>
          <w:spacing w:val="-6"/>
          <w:kern w:val="0"/>
          <w:szCs w:val="20"/>
          <w:highlight w:val="none"/>
        </w:rPr>
        <w:t>甲方赔偿遭受的全部损失。</w:t>
      </w:r>
      <w:r>
        <w:rPr>
          <w:rFonts w:hint="eastAsia" w:ascii="宋体" w:hAnsi="宋体" w:eastAsia="宋体" w:cs="宋体"/>
          <w:color w:val="auto"/>
          <w:kern w:val="0"/>
          <w:szCs w:val="20"/>
          <w:highlight w:val="none"/>
        </w:rPr>
        <w:t xml:space="preserve"> </w:t>
      </w:r>
    </w:p>
    <w:p w14:paraId="6C67579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Cs w:val="20"/>
          <w:highlight w:val="none"/>
          <w:u w:val="single"/>
        </w:rPr>
        <w:t>5 %</w:t>
      </w:r>
      <w:r>
        <w:rPr>
          <w:rFonts w:hint="eastAsia" w:ascii="宋体" w:hAnsi="宋体" w:eastAsia="宋体" w:cs="宋体"/>
          <w:color w:val="auto"/>
          <w:kern w:val="0"/>
          <w:szCs w:val="20"/>
          <w:highlight w:val="none"/>
        </w:rPr>
        <w:t>向甲方支付违约金，违约金不足以弥补甲方损失的，乙方还应向甲方赔偿遭受的全部损失。</w:t>
      </w:r>
    </w:p>
    <w:p w14:paraId="5398DEA7">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4.</w:t>
      </w:r>
      <w:r>
        <w:rPr>
          <w:rFonts w:hint="eastAsia" w:ascii="宋体" w:hAnsi="宋体" w:eastAsia="宋体" w:cs="宋体"/>
          <w:color w:val="auto"/>
          <w:spacing w:val="-6"/>
          <w:kern w:val="0"/>
          <w:szCs w:val="20"/>
          <w:highlight w:val="none"/>
        </w:rPr>
        <w:t>服务期内乙方未在约定时间内作出服务响应的，</w:t>
      </w:r>
      <w:r>
        <w:rPr>
          <w:rFonts w:hint="eastAsia" w:ascii="宋体" w:hAnsi="宋体" w:eastAsia="宋体" w:cs="宋体"/>
          <w:color w:val="auto"/>
          <w:kern w:val="0"/>
          <w:szCs w:val="20"/>
          <w:highlight w:val="none"/>
        </w:rPr>
        <w:t>每发生一次应向甲方支付</w:t>
      </w:r>
      <w:r>
        <w:rPr>
          <w:rFonts w:hint="eastAsia" w:ascii="宋体" w:hAnsi="宋体" w:eastAsia="宋体" w:cs="宋体"/>
          <w:color w:val="auto"/>
          <w:kern w:val="0"/>
          <w:szCs w:val="20"/>
          <w:highlight w:val="none"/>
          <w:u w:val="single"/>
        </w:rPr>
        <w:t xml:space="preserve"> 2000 </w:t>
      </w:r>
      <w:r>
        <w:rPr>
          <w:rFonts w:hint="eastAsia" w:ascii="宋体" w:hAnsi="宋体" w:eastAsia="宋体" w:cs="宋体"/>
          <w:color w:val="auto"/>
          <w:kern w:val="0"/>
          <w:szCs w:val="20"/>
          <w:highlight w:val="none"/>
        </w:rPr>
        <w:t>元的违约金，</w:t>
      </w:r>
      <w:r>
        <w:rPr>
          <w:rFonts w:hint="eastAsia" w:ascii="宋体" w:hAnsi="宋体" w:eastAsia="宋体" w:cs="宋体"/>
          <w:color w:val="auto"/>
          <w:spacing w:val="-6"/>
          <w:kern w:val="0"/>
          <w:szCs w:val="20"/>
          <w:highlight w:val="none"/>
        </w:rPr>
        <w:t>甲方有权委托第三方提供服务，</w:t>
      </w:r>
      <w:r>
        <w:rPr>
          <w:rFonts w:hint="eastAsia" w:ascii="宋体" w:hAnsi="宋体" w:eastAsia="宋体" w:cs="宋体"/>
          <w:color w:val="auto"/>
          <w:kern w:val="0"/>
          <w:szCs w:val="20"/>
          <w:highlight w:val="none"/>
        </w:rPr>
        <w:t>所产生的费用由乙方承担。</w:t>
      </w:r>
    </w:p>
    <w:p w14:paraId="2AA2848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7C43E4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十二、不可抗力</w:t>
      </w:r>
    </w:p>
    <w:p w14:paraId="7E9561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在合同有效期内，任何一方因不可抗力事件导致不能履行合同，则合同履行期可延长，其延长期与不可抗力影响期相同。</w:t>
      </w:r>
    </w:p>
    <w:p w14:paraId="43D546DE">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 xml:space="preserve"> 不可抗力事件发生后，受不可抗力事件影响的一方应在事件发生后3日内立即通知对方，并寄送有关权威机构出具的证明。同时应立即尽一切合理努力采取措施，消除影响，减少损失。</w:t>
      </w:r>
    </w:p>
    <w:p w14:paraId="680C8D6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 xml:space="preserve"> 不可抗力事件延续30天以上，双方应通过友好协商，确定是否继续履行合同。</w:t>
      </w:r>
    </w:p>
    <w:p w14:paraId="4498E788">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4. 本条所述的“不可抗力”依法律规定。</w:t>
      </w:r>
    </w:p>
    <w:p w14:paraId="38F71AB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十三、法律适用与争议解决</w:t>
      </w:r>
    </w:p>
    <w:p w14:paraId="7AC8647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本合同的订立、解释、履行及争议解决，均适用中华人民共和国法律。</w:t>
      </w:r>
    </w:p>
    <w:p w14:paraId="74C3642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本合同履行过程中发生争议的，甲乙双方应友好协商；协商不成的，任何一方可向甲方所在地人民法院起诉。</w:t>
      </w:r>
    </w:p>
    <w:p w14:paraId="06E6F3A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十四、合同生效及其他</w:t>
      </w:r>
    </w:p>
    <w:p w14:paraId="651F324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本合同经甲、乙双方代表签字并加盖单位公章或合同专用章后生效，甲方的单位公章盖采购中心合同专用章。</w:t>
      </w:r>
    </w:p>
    <w:p w14:paraId="78D7AB7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bookmarkStart w:id="106" w:name="_Hlk154756484"/>
      <w:r>
        <w:rPr>
          <w:rFonts w:hint="eastAsia" w:ascii="宋体" w:hAnsi="宋体" w:eastAsia="宋体" w:cs="宋体"/>
          <w:color w:val="auto"/>
          <w:kern w:val="0"/>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106"/>
    <w:p w14:paraId="04DB16B5">
      <w:pPr>
        <w:spacing w:line="288" w:lineRule="auto"/>
        <w:ind w:firstLine="396" w:firstLineChars="200"/>
        <w:rPr>
          <w:rFonts w:ascii="宋体" w:hAnsi="宋体" w:eastAsia="宋体" w:cs="宋体"/>
          <w:color w:val="auto"/>
          <w:kern w:val="0"/>
          <w:szCs w:val="20"/>
          <w:highlight w:val="none"/>
          <w:lang w:val="zh-CN"/>
        </w:rPr>
      </w:pPr>
      <w:bookmarkStart w:id="107" w:name="_Hlk154756502"/>
      <w:r>
        <w:rPr>
          <w:rFonts w:hint="eastAsia" w:ascii="宋体" w:hAnsi="宋体" w:eastAsia="宋体" w:cs="宋体"/>
          <w:color w:val="auto"/>
          <w:spacing w:val="-6"/>
          <w:kern w:val="0"/>
          <w:szCs w:val="20"/>
          <w:highlight w:val="none"/>
        </w:rPr>
        <w:t>3.</w:t>
      </w:r>
      <w:bookmarkEnd w:id="107"/>
      <w:r>
        <w:rPr>
          <w:rFonts w:hint="eastAsia" w:ascii="宋体" w:hAnsi="宋体" w:eastAsia="宋体" w:cs="宋体"/>
          <w:color w:val="auto"/>
          <w:kern w:val="0"/>
          <w:szCs w:val="20"/>
          <w:highlight w:val="none"/>
        </w:rPr>
        <w:t>本次采购过程中形成的招标（非招标）</w:t>
      </w:r>
      <w:r>
        <w:rPr>
          <w:rFonts w:hint="eastAsia" w:ascii="宋体" w:hAnsi="宋体" w:eastAsia="宋体" w:cs="宋体"/>
          <w:color w:val="auto"/>
          <w:kern w:val="0"/>
          <w:szCs w:val="20"/>
          <w:highlight w:val="none"/>
          <w:lang w:val="zh-CN"/>
        </w:rPr>
        <w:t>文件</w:t>
      </w:r>
      <w:r>
        <w:rPr>
          <w:rFonts w:hint="eastAsia" w:ascii="宋体" w:hAnsi="宋体" w:eastAsia="宋体" w:cs="宋体"/>
          <w:color w:val="auto"/>
          <w:kern w:val="0"/>
          <w:szCs w:val="20"/>
          <w:highlight w:val="none"/>
        </w:rPr>
        <w:t>、投标（响应）文件、澄清承诺、补充协议、附件等</w:t>
      </w:r>
      <w:r>
        <w:rPr>
          <w:rFonts w:hint="eastAsia" w:ascii="宋体" w:hAnsi="宋体" w:eastAsia="宋体" w:cs="宋体"/>
          <w:color w:val="auto"/>
          <w:kern w:val="0"/>
          <w:szCs w:val="20"/>
          <w:highlight w:val="none"/>
          <w:lang w:val="zh-CN"/>
        </w:rPr>
        <w:t>为本合同的组成部分，并构成一个整体，需综合解释、相互补充。如果</w:t>
      </w:r>
      <w:r>
        <w:rPr>
          <w:rFonts w:hint="eastAsia" w:ascii="宋体" w:hAnsi="宋体" w:eastAsia="宋体" w:cs="宋体"/>
          <w:color w:val="auto"/>
          <w:kern w:val="0"/>
          <w:szCs w:val="20"/>
          <w:highlight w:val="none"/>
        </w:rPr>
        <w:t>上述</w:t>
      </w:r>
      <w:r>
        <w:rPr>
          <w:rFonts w:hint="eastAsia" w:ascii="宋体" w:hAnsi="宋体" w:eastAsia="宋体" w:cs="宋体"/>
          <w:color w:val="auto"/>
          <w:kern w:val="0"/>
          <w:szCs w:val="20"/>
          <w:highlight w:val="none"/>
          <w:lang w:val="zh-CN"/>
        </w:rPr>
        <w:t>文件内容出现不一致的情形，那么在保证按照采购文件确定的事项的前提下，组成本合同的多个文件的优先适用顺序如下：</w:t>
      </w:r>
    </w:p>
    <w:p w14:paraId="6402E310">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lang w:val="zh-CN"/>
        </w:rPr>
        <w:t>（1）本合同及其补充合同、变更协议；</w:t>
      </w:r>
    </w:p>
    <w:p w14:paraId="5DCDB753">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（2）中标（成交）</w:t>
      </w:r>
      <w:r>
        <w:rPr>
          <w:rFonts w:hint="eastAsia" w:ascii="宋体" w:hAnsi="宋体" w:eastAsia="宋体" w:cs="宋体"/>
          <w:color w:val="auto"/>
          <w:kern w:val="0"/>
          <w:szCs w:val="20"/>
          <w:highlight w:val="none"/>
          <w:lang w:val="zh-CN"/>
        </w:rPr>
        <w:t>通知书；</w:t>
      </w:r>
    </w:p>
    <w:p w14:paraId="37FED52D">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（3）投标（</w:t>
      </w:r>
      <w:r>
        <w:rPr>
          <w:rFonts w:hint="eastAsia" w:ascii="宋体" w:hAnsi="宋体" w:eastAsia="宋体" w:cs="宋体"/>
          <w:color w:val="auto"/>
          <w:kern w:val="0"/>
          <w:szCs w:val="20"/>
          <w:highlight w:val="none"/>
          <w:lang w:val="zh-CN"/>
        </w:rPr>
        <w:t>响应）文件（含澄清或者说明文件）；</w:t>
      </w:r>
    </w:p>
    <w:p w14:paraId="4644FA03">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（4）招标（非招标）</w:t>
      </w:r>
      <w:r>
        <w:rPr>
          <w:rFonts w:hint="eastAsia" w:ascii="宋体" w:hAnsi="宋体" w:eastAsia="宋体" w:cs="宋体"/>
          <w:color w:val="auto"/>
          <w:kern w:val="0"/>
          <w:szCs w:val="20"/>
          <w:highlight w:val="none"/>
          <w:lang w:val="zh-CN"/>
        </w:rPr>
        <w:t>文件（含澄清或者修改文件）；</w:t>
      </w:r>
    </w:p>
    <w:p w14:paraId="5F3816A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（5）</w:t>
      </w:r>
      <w:r>
        <w:rPr>
          <w:rFonts w:hint="eastAsia" w:ascii="宋体" w:hAnsi="宋体" w:eastAsia="宋体" w:cs="宋体"/>
          <w:color w:val="auto"/>
          <w:kern w:val="0"/>
          <w:szCs w:val="20"/>
          <w:highlight w:val="none"/>
          <w:lang w:val="zh-CN"/>
        </w:rPr>
        <w:t>其他相关采购文件。</w:t>
      </w:r>
    </w:p>
    <w:p w14:paraId="05CB305D">
      <w:pPr>
        <w:spacing w:line="288" w:lineRule="auto"/>
        <w:ind w:firstLine="420" w:firstLineChars="200"/>
        <w:rPr>
          <w:rFonts w:ascii="宋体" w:hAnsi="宋体" w:eastAsia="宋体" w:cs="宋体"/>
          <w:color w:val="auto"/>
          <w:kern w:val="0"/>
          <w:szCs w:val="20"/>
          <w:highlight w:val="none"/>
        </w:rPr>
      </w:pPr>
      <w:bookmarkStart w:id="108" w:name="_Hlk154756515"/>
      <w:r>
        <w:rPr>
          <w:rFonts w:hint="eastAsia" w:ascii="宋体" w:hAnsi="宋体" w:eastAsia="宋体" w:cs="宋体"/>
          <w:color w:val="auto"/>
          <w:kern w:val="0"/>
          <w:szCs w:val="20"/>
          <w:highlight w:val="none"/>
        </w:rPr>
        <w:t>4.本合同未尽事宜，遵照《中华人民共和国民法典》有关条文执行。</w:t>
      </w:r>
    </w:p>
    <w:p w14:paraId="5F0B0BC4">
      <w:pPr>
        <w:spacing w:line="288" w:lineRule="auto"/>
        <w:ind w:firstLine="396" w:firstLineChars="200"/>
        <w:rPr>
          <w:rFonts w:ascii="宋体" w:hAnsi="宋体" w:eastAsia="宋体" w:cs="宋体"/>
          <w:color w:val="auto"/>
          <w:kern w:val="0"/>
          <w:szCs w:val="20"/>
          <w:highlight w:val="none"/>
        </w:rPr>
      </w:pPr>
      <w:r>
        <w:rPr>
          <w:rFonts w:hint="eastAsia" w:ascii="宋体" w:hAnsi="宋体" w:eastAsia="宋体" w:cs="宋体"/>
          <w:color w:val="auto"/>
          <w:spacing w:val="-6"/>
          <w:kern w:val="0"/>
          <w:szCs w:val="20"/>
          <w:highlight w:val="none"/>
        </w:rPr>
        <w:t>5.</w:t>
      </w:r>
      <w:r>
        <w:rPr>
          <w:rFonts w:hint="eastAsia" w:ascii="宋体" w:hAnsi="宋体" w:eastAsia="宋体" w:cs="宋体"/>
          <w:color w:val="auto"/>
          <w:kern w:val="0"/>
          <w:szCs w:val="20"/>
          <w:highlight w:val="none"/>
        </w:rPr>
        <w:t>本合同一式伍份，甲方执三份，乙方和鉴证方各执一份，具有同等法律效力。</w:t>
      </w:r>
    </w:p>
    <w:bookmarkEnd w:id="108"/>
    <w:p w14:paraId="45CF4FF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合同附件：（附件名称</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）（如有）</w:t>
      </w:r>
    </w:p>
    <w:tbl>
      <w:tblPr>
        <w:tblStyle w:val="2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82A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3D3AC66A">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12DA9FA3">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593B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4F59DB63">
            <w:pPr>
              <w:spacing w:line="288"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45424A58">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1B2AE298">
            <w:pPr>
              <w:spacing w:line="288"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5743A5C7">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15D4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03005B4">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D57A14F">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r>
              <w:rPr>
                <w:rFonts w:hint="eastAsia" w:ascii="宋体" w:hAnsi="宋体" w:eastAsia="宋体" w:cs="宋体"/>
                <w:color w:val="auto"/>
                <w:spacing w:val="-6"/>
                <w:kern w:val="0"/>
                <w:szCs w:val="21"/>
                <w:highlight w:val="none"/>
              </w:rPr>
              <w:tab/>
            </w:r>
            <w:r>
              <w:rPr>
                <w:rFonts w:hint="eastAsia" w:ascii="宋体" w:hAnsi="宋体" w:eastAsia="宋体" w:cs="宋体"/>
                <w:color w:val="auto"/>
                <w:spacing w:val="-6"/>
                <w:kern w:val="0"/>
                <w:szCs w:val="21"/>
                <w:highlight w:val="none"/>
              </w:rPr>
              <w:tab/>
            </w:r>
          </w:p>
        </w:tc>
      </w:tr>
      <w:tr w14:paraId="1254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62EEC77">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513250D8">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r>
              <w:rPr>
                <w:rFonts w:hint="eastAsia" w:ascii="宋体" w:hAnsi="宋体" w:eastAsia="宋体" w:cs="宋体"/>
                <w:color w:val="auto"/>
                <w:spacing w:val="-6"/>
                <w:kern w:val="0"/>
                <w:szCs w:val="21"/>
                <w:highlight w:val="none"/>
              </w:rPr>
              <w:tab/>
            </w:r>
          </w:p>
        </w:tc>
      </w:tr>
      <w:tr w14:paraId="3EEB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7A02246">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654FBBFB">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r>
              <w:rPr>
                <w:rFonts w:hint="eastAsia" w:ascii="宋体" w:hAnsi="宋体" w:eastAsia="宋体" w:cs="宋体"/>
                <w:color w:val="auto"/>
                <w:spacing w:val="-6"/>
                <w:kern w:val="0"/>
                <w:szCs w:val="21"/>
                <w:highlight w:val="none"/>
              </w:rPr>
              <w:tab/>
            </w:r>
          </w:p>
        </w:tc>
      </w:tr>
      <w:tr w14:paraId="5DAF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C16D369">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42B966F2">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61BB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159FD61">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145A27F7">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3564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13DAD48">
            <w:pPr>
              <w:snapToGrid w:val="0"/>
              <w:spacing w:line="288" w:lineRule="auto"/>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362D5642">
            <w:pPr>
              <w:spacing w:line="288" w:lineRule="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0452F72D">
            <w:pPr>
              <w:snapToGrid w:val="0"/>
              <w:spacing w:line="288" w:lineRule="auto"/>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DE12614">
            <w:pPr>
              <w:snapToGrid w:val="0"/>
              <w:spacing w:line="288" w:lineRule="auto"/>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417EB7F7">
            <w:pPr>
              <w:snapToGrid w:val="0"/>
              <w:spacing w:line="288" w:lineRule="auto"/>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bl>
    <w:p w14:paraId="63ACC178">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758714BF">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5A33E2C3">
      <w:pPr>
        <w:adjustRightInd w:val="0"/>
        <w:snapToGrid w:val="0"/>
        <w:spacing w:line="288" w:lineRule="auto"/>
        <w:rPr>
          <w:rFonts w:ascii="宋体" w:hAnsi="宋体" w:eastAsia="宋体" w:cs="Times New Roman"/>
          <w:b/>
          <w:bCs/>
          <w:color w:val="auto"/>
          <w:spacing w:val="-6"/>
          <w:sz w:val="24"/>
          <w:szCs w:val="24"/>
          <w:highlight w:val="none"/>
        </w:rPr>
      </w:pPr>
    </w:p>
    <w:p w14:paraId="138F4AF4">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7B3B2CA2">
      <w:pPr>
        <w:adjustRightInd w:val="0"/>
        <w:snapToGrid w:val="0"/>
        <w:spacing w:line="288" w:lineRule="auto"/>
        <w:rPr>
          <w:rFonts w:ascii="宋体" w:hAnsi="宋体" w:eastAsia="宋体" w:cs="Times New Roman"/>
          <w:b/>
          <w:bCs/>
          <w:color w:val="auto"/>
          <w:spacing w:val="-6"/>
          <w:sz w:val="24"/>
          <w:szCs w:val="24"/>
          <w:highlight w:val="none"/>
        </w:rPr>
      </w:pPr>
    </w:p>
    <w:p w14:paraId="282C3352">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42B99CFE">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5C88BB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59A41A2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078D53D8">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1）中小企业声明函（若属于中小企业）</w:t>
      </w:r>
    </w:p>
    <w:p w14:paraId="53D645FB">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2）属于监狱企业的证明文件（若属于监狱企业）</w:t>
      </w:r>
    </w:p>
    <w:p w14:paraId="5E479715">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3）残疾人福利性单位声明函（若属于残疾人福利性单位）</w:t>
      </w:r>
    </w:p>
    <w:p w14:paraId="7B7BE5DB">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4）联合协议（如有）</w:t>
      </w:r>
    </w:p>
    <w:p w14:paraId="5B2DEB9B">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0BB48CA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28839E82">
      <w:pPr>
        <w:adjustRightInd w:val="0"/>
        <w:snapToGrid w:val="0"/>
        <w:spacing w:line="288" w:lineRule="auto"/>
        <w:jc w:val="left"/>
        <w:rPr>
          <w:rFonts w:ascii="宋体" w:hAnsi="宋体" w:eastAsia="宋体" w:cs="宋体"/>
          <w:b/>
          <w:color w:val="auto"/>
          <w:spacing w:val="-6"/>
          <w:szCs w:val="21"/>
          <w:highlight w:val="none"/>
        </w:rPr>
      </w:pPr>
    </w:p>
    <w:p w14:paraId="5C64A68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1C55B04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1E58A42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499F536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rPr>
        <w:t>2025年1月（含）</w:t>
      </w:r>
      <w:r>
        <w:rPr>
          <w:rFonts w:ascii="宋体" w:hAnsi="宋体" w:eastAsia="宋体" w:cs="Times New Roman"/>
          <w:color w:val="auto"/>
          <w:spacing w:val="-6"/>
          <w:szCs w:val="21"/>
          <w:highlight w:val="none"/>
        </w:rPr>
        <w:t>以后任意一月）</w:t>
      </w:r>
    </w:p>
    <w:p w14:paraId="004E5B7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5918036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0946729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服务</w:t>
      </w:r>
      <w:r>
        <w:rPr>
          <w:rFonts w:hint="eastAsia" w:ascii="宋体" w:hAnsi="宋体" w:eastAsia="宋体" w:cs="宋体"/>
          <w:color w:val="auto"/>
          <w:spacing w:val="-6"/>
          <w:szCs w:val="21"/>
          <w:highlight w:val="none"/>
        </w:rPr>
        <w:t>方案</w:t>
      </w:r>
    </w:p>
    <w:p w14:paraId="6EA6BE41">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（6</w:t>
      </w:r>
      <w:r>
        <w:rPr>
          <w:rFonts w:ascii="宋体" w:hAnsi="宋体" w:eastAsia="宋体" w:cs="宋体"/>
          <w:color w:val="auto"/>
          <w:spacing w:val="-6"/>
          <w:szCs w:val="21"/>
          <w:highlight w:val="none"/>
        </w:rPr>
        <w:t>）投标人需要说明的其他文件和材料。</w:t>
      </w:r>
    </w:p>
    <w:p w14:paraId="0DDDB4AF">
      <w:pPr>
        <w:adjustRightInd w:val="0"/>
        <w:snapToGrid w:val="0"/>
        <w:spacing w:line="288" w:lineRule="auto"/>
        <w:jc w:val="left"/>
        <w:rPr>
          <w:rFonts w:ascii="宋体" w:hAnsi="宋体" w:eastAsia="宋体" w:cs="Times New Roman"/>
          <w:b/>
          <w:color w:val="auto"/>
          <w:spacing w:val="-6"/>
          <w:szCs w:val="21"/>
          <w:highlight w:val="none"/>
        </w:rPr>
      </w:pPr>
    </w:p>
    <w:p w14:paraId="0D6954C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1CE6EAE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61CF779D">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F2CA2FD">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4"/>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30B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5C5C3">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27309B70">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EC7EA1D">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266D0685">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3F9FE7B2">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7488672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2FEA8562">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1F4F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7B3FF2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76FC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295B45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4345887">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7351499">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4A641E7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DF11F21">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64430C6">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10FD21B">
            <w:pPr>
              <w:adjustRightInd w:val="0"/>
              <w:snapToGrid w:val="0"/>
              <w:spacing w:line="288" w:lineRule="auto"/>
              <w:jc w:val="center"/>
              <w:rPr>
                <w:rFonts w:ascii="宋体" w:hAnsi="宋体" w:eastAsia="宋体" w:cs="Times New Roman"/>
                <w:color w:val="auto"/>
                <w:spacing w:val="-6"/>
                <w:szCs w:val="21"/>
                <w:highlight w:val="none"/>
              </w:rPr>
            </w:pPr>
          </w:p>
        </w:tc>
      </w:tr>
      <w:tr w14:paraId="5B71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FDD119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1EF8D00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A50A3C2">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A72AD0">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32221F2B">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62127189">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789A8875">
            <w:pPr>
              <w:adjustRightInd w:val="0"/>
              <w:snapToGrid w:val="0"/>
              <w:spacing w:line="288" w:lineRule="auto"/>
              <w:jc w:val="center"/>
              <w:rPr>
                <w:rFonts w:ascii="宋体" w:hAnsi="宋体" w:eastAsia="宋体" w:cs="Times New Roman"/>
                <w:color w:val="auto"/>
                <w:spacing w:val="-6"/>
                <w:szCs w:val="21"/>
                <w:highlight w:val="none"/>
              </w:rPr>
            </w:pPr>
          </w:p>
        </w:tc>
      </w:tr>
      <w:tr w14:paraId="532D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A0745B6">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440A3A79">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57720840">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4CB3665A">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196A6224">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143B195">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3D0064F1">
            <w:pPr>
              <w:adjustRightInd w:val="0"/>
              <w:snapToGrid w:val="0"/>
              <w:spacing w:line="288" w:lineRule="auto"/>
              <w:jc w:val="center"/>
              <w:rPr>
                <w:rFonts w:ascii="宋体" w:hAnsi="宋体" w:eastAsia="宋体" w:cs="Times New Roman"/>
                <w:color w:val="auto"/>
                <w:szCs w:val="21"/>
                <w:highlight w:val="none"/>
              </w:rPr>
            </w:pPr>
          </w:p>
        </w:tc>
      </w:tr>
      <w:tr w14:paraId="4C98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82895BE">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180546D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D7B24AF">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83B161C">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2DCBDD0E">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00EC345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00A171D6">
            <w:pPr>
              <w:adjustRightInd w:val="0"/>
              <w:snapToGrid w:val="0"/>
              <w:spacing w:line="288" w:lineRule="auto"/>
              <w:jc w:val="center"/>
              <w:rPr>
                <w:rFonts w:ascii="宋体" w:hAnsi="宋体" w:eastAsia="宋体" w:cs="Times New Roman"/>
                <w:color w:val="auto"/>
                <w:spacing w:val="-6"/>
                <w:szCs w:val="21"/>
                <w:highlight w:val="none"/>
              </w:rPr>
            </w:pPr>
          </w:p>
        </w:tc>
      </w:tr>
      <w:tr w14:paraId="75AF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CD6F640">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DB1C31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7968BB9">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57AF29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8B8DE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736DA38">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E5E60AD">
            <w:pPr>
              <w:adjustRightInd w:val="0"/>
              <w:snapToGrid w:val="0"/>
              <w:spacing w:line="288" w:lineRule="auto"/>
              <w:jc w:val="center"/>
              <w:rPr>
                <w:rFonts w:ascii="宋体" w:hAnsi="宋体" w:eastAsia="宋体" w:cs="Times New Roman"/>
                <w:color w:val="auto"/>
                <w:spacing w:val="-6"/>
                <w:szCs w:val="21"/>
                <w:highlight w:val="none"/>
              </w:rPr>
            </w:pPr>
          </w:p>
        </w:tc>
      </w:tr>
      <w:tr w14:paraId="488B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9EEB56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5B24AB3">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3E8686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FB0EA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2B6E6D4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662BDEB">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51CAFA5">
            <w:pPr>
              <w:adjustRightInd w:val="0"/>
              <w:snapToGrid w:val="0"/>
              <w:spacing w:line="288" w:lineRule="auto"/>
              <w:jc w:val="center"/>
              <w:rPr>
                <w:rFonts w:ascii="宋体" w:hAnsi="宋体" w:eastAsia="宋体" w:cs="Times New Roman"/>
                <w:color w:val="auto"/>
                <w:spacing w:val="-6"/>
                <w:szCs w:val="21"/>
                <w:highlight w:val="none"/>
              </w:rPr>
            </w:pPr>
          </w:p>
        </w:tc>
      </w:tr>
      <w:tr w14:paraId="22B0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1E5E4CB1">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42BF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6DD6FC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28152731">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E8D41D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C22BF8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C1B48C7">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DC40237">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395BEA4">
            <w:pPr>
              <w:adjustRightInd w:val="0"/>
              <w:snapToGrid w:val="0"/>
              <w:spacing w:line="288" w:lineRule="auto"/>
              <w:jc w:val="center"/>
              <w:rPr>
                <w:rFonts w:ascii="宋体" w:hAnsi="宋体" w:eastAsia="宋体" w:cs="Times New Roman"/>
                <w:color w:val="auto"/>
                <w:spacing w:val="-6"/>
                <w:szCs w:val="21"/>
                <w:highlight w:val="none"/>
              </w:rPr>
            </w:pPr>
          </w:p>
        </w:tc>
      </w:tr>
      <w:tr w14:paraId="4A93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A270B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FCC30C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778BAAF">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D9E845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2548FE37">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C4D455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B691D40">
            <w:pPr>
              <w:adjustRightInd w:val="0"/>
              <w:snapToGrid w:val="0"/>
              <w:spacing w:line="288" w:lineRule="auto"/>
              <w:jc w:val="center"/>
              <w:rPr>
                <w:rFonts w:ascii="宋体" w:hAnsi="宋体" w:eastAsia="宋体" w:cs="Times New Roman"/>
                <w:color w:val="auto"/>
                <w:spacing w:val="-6"/>
                <w:szCs w:val="21"/>
                <w:highlight w:val="none"/>
              </w:rPr>
            </w:pPr>
          </w:p>
        </w:tc>
      </w:tr>
      <w:tr w14:paraId="20E3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9A8E4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650B56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614AE237">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0D5369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E9D0EAF">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A492DC2">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746D51AD">
            <w:pPr>
              <w:adjustRightInd w:val="0"/>
              <w:snapToGrid w:val="0"/>
              <w:spacing w:line="288" w:lineRule="auto"/>
              <w:jc w:val="center"/>
              <w:rPr>
                <w:rFonts w:ascii="宋体" w:hAnsi="宋体" w:eastAsia="宋体" w:cs="Times New Roman"/>
                <w:color w:val="auto"/>
                <w:spacing w:val="-6"/>
                <w:szCs w:val="21"/>
                <w:highlight w:val="none"/>
              </w:rPr>
            </w:pPr>
          </w:p>
        </w:tc>
      </w:tr>
      <w:tr w14:paraId="5096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B9E068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86C6F83">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FEB69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40B00CC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3CE64E03">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6A4B9344">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705D9129">
            <w:pPr>
              <w:adjustRightInd w:val="0"/>
              <w:snapToGrid w:val="0"/>
              <w:spacing w:line="288" w:lineRule="auto"/>
              <w:jc w:val="center"/>
              <w:rPr>
                <w:rFonts w:ascii="宋体" w:hAnsi="宋体" w:eastAsia="宋体" w:cs="Times New Roman"/>
                <w:color w:val="auto"/>
                <w:spacing w:val="-6"/>
                <w:szCs w:val="21"/>
                <w:highlight w:val="none"/>
              </w:rPr>
            </w:pPr>
          </w:p>
        </w:tc>
      </w:tr>
      <w:tr w14:paraId="1FB5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CDDFD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121240E3">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614FF3E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34C7135">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369FD0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BFB705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8124386">
            <w:pPr>
              <w:adjustRightInd w:val="0"/>
              <w:snapToGrid w:val="0"/>
              <w:spacing w:line="288" w:lineRule="auto"/>
              <w:jc w:val="center"/>
              <w:rPr>
                <w:rFonts w:ascii="宋体" w:hAnsi="宋体" w:eastAsia="宋体" w:cs="Times New Roman"/>
                <w:color w:val="auto"/>
                <w:spacing w:val="-6"/>
                <w:szCs w:val="21"/>
                <w:highlight w:val="none"/>
              </w:rPr>
            </w:pPr>
          </w:p>
        </w:tc>
      </w:tr>
    </w:tbl>
    <w:p w14:paraId="0BEA8672">
      <w:pPr>
        <w:adjustRightInd w:val="0"/>
        <w:snapToGrid w:val="0"/>
        <w:spacing w:line="288" w:lineRule="auto"/>
        <w:rPr>
          <w:rFonts w:ascii="宋体" w:hAnsi="宋体" w:eastAsia="宋体" w:cs="Times New Roman"/>
          <w:color w:val="auto"/>
          <w:spacing w:val="-6"/>
          <w:szCs w:val="21"/>
          <w:highlight w:val="none"/>
        </w:rPr>
      </w:pPr>
    </w:p>
    <w:p w14:paraId="3F346954">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58B991E8">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21F5BA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680CF95A">
      <w:pPr>
        <w:adjustRightInd w:val="0"/>
        <w:snapToGrid w:val="0"/>
        <w:spacing w:line="288" w:lineRule="auto"/>
        <w:jc w:val="center"/>
        <w:rPr>
          <w:rFonts w:ascii="宋体" w:hAnsi="宋体" w:eastAsia="宋体" w:cs="宋体"/>
          <w:b/>
          <w:bCs/>
          <w:color w:val="auto"/>
          <w:sz w:val="24"/>
          <w:szCs w:val="24"/>
          <w:highlight w:val="none"/>
        </w:rPr>
      </w:pPr>
    </w:p>
    <w:p w14:paraId="54C6D50D">
      <w:pPr>
        <w:adjustRightInd w:val="0"/>
        <w:snapToGrid w:val="0"/>
        <w:spacing w:line="288" w:lineRule="auto"/>
        <w:jc w:val="center"/>
        <w:rPr>
          <w:rFonts w:ascii="宋体" w:hAnsi="宋体" w:eastAsia="宋体" w:cs="宋体"/>
          <w:b/>
          <w:bCs/>
          <w:color w:val="auto"/>
          <w:sz w:val="24"/>
          <w:szCs w:val="24"/>
          <w:highlight w:val="none"/>
        </w:rPr>
      </w:pPr>
    </w:p>
    <w:p w14:paraId="6AE828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6754088D">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DD90708">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29EF7069">
      <w:pPr>
        <w:adjustRightInd w:val="0"/>
        <w:snapToGrid w:val="0"/>
        <w:spacing w:line="288" w:lineRule="auto"/>
        <w:rPr>
          <w:rFonts w:ascii="宋体" w:hAnsi="宋体" w:eastAsia="宋体" w:cs="Times New Roman"/>
          <w:bCs/>
          <w:color w:val="auto"/>
          <w:spacing w:val="-6"/>
          <w:szCs w:val="21"/>
          <w:highlight w:val="none"/>
        </w:rPr>
      </w:pPr>
    </w:p>
    <w:p w14:paraId="61B82FF4">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72148C3D">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1954EFE2">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6A835DFB">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4CB95ED1">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7E7762B2">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51240A6">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6846EF0D">
      <w:pPr>
        <w:adjustRightInd w:val="0"/>
        <w:snapToGrid w:val="0"/>
        <w:spacing w:line="288" w:lineRule="auto"/>
        <w:rPr>
          <w:rFonts w:ascii="宋体" w:hAnsi="宋体" w:eastAsia="宋体" w:cs="Times New Roman"/>
          <w:b/>
          <w:bCs/>
          <w:color w:val="auto"/>
          <w:spacing w:val="-6"/>
          <w:szCs w:val="21"/>
          <w:highlight w:val="none"/>
        </w:rPr>
      </w:pPr>
    </w:p>
    <w:p w14:paraId="044DC24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致：杭州电子科技大学、浙江求是招标代理有限公司</w:t>
      </w:r>
    </w:p>
    <w:p w14:paraId="36220D1B">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35DA85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4B0EE74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15CC071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4F396F0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696424D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41E573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1A913A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50798E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624D66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4E6B650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0910C8B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63F0ED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2CCB534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0F466ACA">
      <w:pPr>
        <w:adjustRightInd w:val="0"/>
        <w:snapToGrid w:val="0"/>
        <w:spacing w:line="288" w:lineRule="auto"/>
        <w:rPr>
          <w:rFonts w:ascii="宋体" w:hAnsi="宋体" w:eastAsia="宋体" w:cs="Times New Roman"/>
          <w:color w:val="auto"/>
          <w:szCs w:val="21"/>
          <w:highlight w:val="none"/>
        </w:rPr>
      </w:pPr>
    </w:p>
    <w:p w14:paraId="1B7B905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6E5E167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A91263B">
      <w:pPr>
        <w:widowControl/>
        <w:adjustRightInd w:val="0"/>
        <w:snapToGrid w:val="0"/>
        <w:spacing w:line="288" w:lineRule="auto"/>
        <w:jc w:val="left"/>
        <w:rPr>
          <w:rFonts w:ascii="宋体" w:hAnsi="宋体" w:eastAsia="宋体" w:cs="宋体"/>
          <w:b/>
          <w:color w:val="auto"/>
          <w:spacing w:val="-6"/>
          <w:szCs w:val="21"/>
          <w:highlight w:val="none"/>
        </w:rPr>
      </w:pPr>
    </w:p>
    <w:p w14:paraId="1D746C18">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6639336">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051344D4">
      <w:pPr>
        <w:adjustRightInd w:val="0"/>
        <w:snapToGrid w:val="0"/>
        <w:spacing w:line="288" w:lineRule="auto"/>
        <w:jc w:val="center"/>
        <w:outlineLvl w:val="2"/>
        <w:rPr>
          <w:rFonts w:ascii="宋体" w:hAnsi="宋体" w:eastAsia="宋体" w:cs="宋体"/>
          <w:b/>
          <w:color w:val="auto"/>
          <w:spacing w:val="-6"/>
          <w:szCs w:val="21"/>
          <w:highlight w:val="none"/>
        </w:rPr>
      </w:pPr>
    </w:p>
    <w:p w14:paraId="4F44340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t>中小企业声明函（服务）</w:t>
      </w:r>
      <w:r>
        <w:rPr>
          <w:rFonts w:hint="eastAsia" w:ascii="宋体" w:hAnsi="宋体" w:eastAsia="宋体" w:cs="宋体"/>
          <w:b/>
          <w:color w:val="auto"/>
          <w:spacing w:val="-6"/>
          <w:szCs w:val="21"/>
          <w:highlight w:val="none"/>
        </w:rPr>
        <w:t>（若属于中小企业）</w:t>
      </w:r>
    </w:p>
    <w:p w14:paraId="068E0263">
      <w:pPr>
        <w:adjustRightInd w:val="0"/>
        <w:snapToGrid w:val="0"/>
        <w:spacing w:line="288" w:lineRule="auto"/>
        <w:ind w:firstLine="498" w:firstLineChars="236"/>
        <w:rPr>
          <w:rFonts w:ascii="宋体" w:hAnsi="宋体" w:eastAsia="宋体" w:cs="Times New Roman"/>
          <w:b/>
          <w:color w:val="auto"/>
          <w:szCs w:val="21"/>
          <w:highlight w:val="none"/>
        </w:rPr>
      </w:pPr>
    </w:p>
    <w:p w14:paraId="10FE48C4">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hint="eastAsia" w:ascii="宋体" w:hAnsi="宋体" w:eastAsia="宋体" w:cs="Times New Roman"/>
          <w:color w:val="auto"/>
          <w:szCs w:val="21"/>
          <w:highlight w:val="none"/>
          <w:u w:val="single"/>
        </w:rPr>
        <w:t>杭州电子科技大学</w:t>
      </w:r>
      <w:r>
        <w:rPr>
          <w:rFonts w:ascii="宋体" w:hAnsi="宋体" w:eastAsia="宋体" w:cs="Times New Roman"/>
          <w:color w:val="auto"/>
          <w:szCs w:val="21"/>
          <w:highlight w:val="none"/>
        </w:rPr>
        <w:t>的</w:t>
      </w:r>
      <w:r>
        <w:rPr>
          <w:rFonts w:hint="eastAsia" w:ascii="宋体" w:hAnsi="宋体" w:eastAsia="宋体" w:cs="Times New Roman"/>
          <w:color w:val="auto"/>
          <w:szCs w:val="21"/>
          <w:highlight w:val="none"/>
          <w:u w:val="single"/>
        </w:rPr>
        <w:t>高等学历继续教育在线课程资源及教学支持服务</w:t>
      </w:r>
      <w:r>
        <w:rPr>
          <w:rFonts w:ascii="宋体" w:hAnsi="宋体" w:eastAsia="宋体" w:cs="Times New Roman"/>
          <w:color w:val="auto"/>
          <w:szCs w:val="21"/>
          <w:highlight w:val="none"/>
        </w:rPr>
        <w:t>采购活动，服务全部由符合政策要求的中小企业承接。相关企业（含联合体中的中小企业、签订分包意向协议的中小企业）的具体情况如下：</w:t>
      </w:r>
    </w:p>
    <w:p w14:paraId="063A2E8B">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1</w:t>
      </w: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rPr>
        <w:t>高等学历继续教育在线课程资源及教学支持服务</w:t>
      </w:r>
      <w:r>
        <w:rPr>
          <w:rFonts w:ascii="宋体" w:hAnsi="宋体" w:eastAsia="宋体" w:cs="Times New Roman"/>
          <w:color w:val="auto"/>
          <w:szCs w:val="21"/>
          <w:highlight w:val="none"/>
          <w:u w:val="single"/>
        </w:rPr>
        <w:t>，属于</w:t>
      </w:r>
      <w:r>
        <w:rPr>
          <w:rFonts w:hint="eastAsia" w:ascii="宋体" w:hAnsi="宋体" w:eastAsia="宋体" w:cs="Times New Roman"/>
          <w:color w:val="auto"/>
          <w:szCs w:val="21"/>
          <w:highlight w:val="none"/>
          <w:u w:val="single"/>
        </w:rPr>
        <w:t>软件和信息技术服务业</w:t>
      </w:r>
      <w:r>
        <w:rPr>
          <w:rFonts w:ascii="宋体" w:hAnsi="宋体" w:eastAsia="宋体" w:cs="Times New Roman"/>
          <w:color w:val="auto"/>
          <w:szCs w:val="21"/>
          <w:highlight w:val="none"/>
          <w:u w:val="single"/>
        </w:rPr>
        <w:t>；</w:t>
      </w:r>
      <w:r>
        <w:rPr>
          <w:rFonts w:ascii="宋体" w:hAnsi="宋体" w:eastAsia="宋体" w:cs="Times New Roman"/>
          <w:color w:val="auto"/>
          <w:szCs w:val="21"/>
          <w:highlight w:val="none"/>
        </w:rPr>
        <w:t>承接企业为</w:t>
      </w:r>
      <w:r>
        <w:rPr>
          <w:rFonts w:ascii="宋体" w:hAnsi="宋体" w:eastAsia="宋体" w:cs="Times New Roman"/>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01184BD6">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1C22133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62479026">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6E71FA79">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25A2F56F">
      <w:pPr>
        <w:adjustRightInd w:val="0"/>
        <w:snapToGrid w:val="0"/>
        <w:spacing w:line="288" w:lineRule="auto"/>
        <w:ind w:firstLine="495" w:firstLineChars="236"/>
        <w:rPr>
          <w:rFonts w:ascii="宋体" w:hAnsi="宋体" w:eastAsia="宋体" w:cs="Times New Roman"/>
          <w:color w:val="auto"/>
          <w:szCs w:val="21"/>
          <w:highlight w:val="none"/>
        </w:rPr>
      </w:pPr>
    </w:p>
    <w:p w14:paraId="77AE785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7B4C8E34">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1.标的名称，按照【招标文件】中明确的标的填写；</w:t>
      </w:r>
    </w:p>
    <w:p w14:paraId="42F85BFF">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2.所属行业，按照【招标文件】中明确的标的“所属行业”填写；</w:t>
      </w:r>
    </w:p>
    <w:p w14:paraId="4CEE3042">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3.承建（承接）企业，工程由中小企业承建，即工程施工单位为中小企业（服务由中小企业承接，即提供服务的人员为中小企业依照《中华人民共和国劳动合同法》订立劳动合同的从业人员）；</w:t>
      </w:r>
    </w:p>
    <w:p w14:paraId="68BE4005">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4.从业人员、营业收入、资产总额填报上一年度数据，无上一年度数据的新成立企业可不填报。</w:t>
      </w:r>
    </w:p>
    <w:p w14:paraId="65AAFD2B">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5.企业类型（包括新成立企业），按照《中小企业划型标准规定》（工信部联企业〔2011〕300号）规定和【招标文件】中明确的标的“所属行业”，选择“中型企业、小型企业、微型企业”其中之一；</w:t>
      </w:r>
    </w:p>
    <w:p w14:paraId="6BBF5666">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color w:val="auto"/>
          <w:szCs w:val="21"/>
          <w:highlight w:val="none"/>
        </w:rPr>
        <w:t>6.招标文件中明确的标的是能够独立发挥功能的产品，配件、辅料不作为标的，不需要在《中小企业声明函》里填列。</w:t>
      </w:r>
    </w:p>
    <w:p w14:paraId="266289F5">
      <w:pPr>
        <w:adjustRightInd w:val="0"/>
        <w:snapToGrid w:val="0"/>
        <w:spacing w:line="288" w:lineRule="auto"/>
        <w:jc w:val="center"/>
        <w:outlineLvl w:val="2"/>
        <w:rPr>
          <w:rFonts w:ascii="宋体" w:hAnsi="宋体" w:eastAsia="宋体" w:cs="宋体"/>
          <w:color w:val="auto"/>
          <w:kern w:val="0"/>
          <w:szCs w:val="21"/>
          <w:highlight w:val="none"/>
        </w:rPr>
      </w:pPr>
      <w:r>
        <w:rPr>
          <w:rFonts w:ascii="宋体" w:hAnsi="宋体" w:eastAsia="宋体" w:cs="Times New Roman"/>
          <w:b/>
          <w:bCs/>
          <w:color w:val="auto"/>
          <w:szCs w:val="21"/>
          <w:highlight w:val="none"/>
        </w:rPr>
        <w:br w:type="page"/>
      </w:r>
      <w:r>
        <w:rPr>
          <w:rFonts w:hint="eastAsia" w:ascii="宋体" w:hAnsi="宋体" w:eastAsia="宋体" w:cs="宋体"/>
          <w:b/>
          <w:color w:val="auto"/>
          <w:spacing w:val="-6"/>
          <w:szCs w:val="21"/>
          <w:highlight w:val="none"/>
        </w:rPr>
        <w:t>属于监狱企业的证明文件（若属于监狱企业）</w:t>
      </w:r>
    </w:p>
    <w:p w14:paraId="2D533C12">
      <w:pPr>
        <w:adjustRightInd w:val="0"/>
        <w:snapToGrid w:val="0"/>
        <w:spacing w:line="288" w:lineRule="auto"/>
        <w:rPr>
          <w:rFonts w:ascii="宋体" w:hAnsi="宋体" w:eastAsia="宋体" w:cs="宋体"/>
          <w:color w:val="auto"/>
          <w:kern w:val="0"/>
          <w:szCs w:val="21"/>
          <w:highlight w:val="none"/>
        </w:rPr>
      </w:pPr>
    </w:p>
    <w:p w14:paraId="6D343DA0">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82D2115">
      <w:pPr>
        <w:adjustRightInd w:val="0"/>
        <w:snapToGrid w:val="0"/>
        <w:spacing w:line="288" w:lineRule="auto"/>
        <w:rPr>
          <w:rFonts w:ascii="宋体" w:hAnsi="宋体" w:eastAsia="宋体"/>
          <w:color w:val="auto"/>
          <w:szCs w:val="21"/>
          <w:highlight w:val="none"/>
        </w:rPr>
      </w:pPr>
    </w:p>
    <w:p w14:paraId="465AE324">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27C8C4FB">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39900C">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27580569">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6D459F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14:paraId="4B8B79B9">
      <w:pPr>
        <w:adjustRightInd w:val="0"/>
        <w:snapToGrid w:val="0"/>
        <w:spacing w:line="288" w:lineRule="auto"/>
        <w:rPr>
          <w:rFonts w:ascii="宋体" w:hAnsi="宋体" w:eastAsia="宋体" w:cs="Times New Roman"/>
          <w:b/>
          <w:color w:val="auto"/>
          <w:spacing w:val="6"/>
          <w:szCs w:val="21"/>
          <w:highlight w:val="none"/>
        </w:rPr>
      </w:pPr>
    </w:p>
    <w:p w14:paraId="40C97BC2">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，且本单位参加______（采购人）单位的______（项目名称）项目采购活动提供本单位服务。</w:t>
      </w:r>
    </w:p>
    <w:p w14:paraId="0C9D9B3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1559643B">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2166E295">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030F3BFC">
      <w:pPr>
        <w:adjustRightInd w:val="0"/>
        <w:snapToGrid w:val="0"/>
        <w:spacing w:line="288" w:lineRule="auto"/>
        <w:rPr>
          <w:rFonts w:ascii="宋体" w:hAnsi="宋体" w:eastAsia="宋体"/>
          <w:color w:val="auto"/>
          <w:szCs w:val="21"/>
          <w:highlight w:val="none"/>
        </w:rPr>
      </w:pPr>
    </w:p>
    <w:p w14:paraId="7A7CDB74">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22FBF817">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37695A01">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5FAEB56C">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4C72E100">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6E2EA4FF">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0E7CCF57">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652AE417">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97D3BFE">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14735FDC">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9313392">
      <w:pPr>
        <w:pStyle w:val="21"/>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5F9427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440466E">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0DAD9FB">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36E93ADD">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2C841178">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19EF29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29CEA949">
      <w:pPr>
        <w:adjustRightInd w:val="0"/>
        <w:snapToGrid w:val="0"/>
        <w:spacing w:line="288" w:lineRule="auto"/>
        <w:rPr>
          <w:rFonts w:ascii="宋体" w:hAnsi="宋体" w:eastAsia="宋体" w:cs="Times New Roman"/>
          <w:color w:val="auto"/>
          <w:spacing w:val="-6"/>
          <w:szCs w:val="21"/>
          <w:highlight w:val="none"/>
        </w:rPr>
      </w:pPr>
    </w:p>
    <w:p w14:paraId="7841221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致：杭州电子科技大学、浙江求是招标代理有限公司</w:t>
      </w:r>
    </w:p>
    <w:p w14:paraId="75C5E4FB">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3EE718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rPr>
        <w:t>杭州电子科技大学高等学历继续教育在线课程资源及教学支持服务</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：QSZBB250312ZFGK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2D86747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1A2E5E4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7FE2D4D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3C0BB47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16FEF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15410DE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4EB5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BBDF54E">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4178B49C">
            <w:pPr>
              <w:adjustRightInd w:val="0"/>
              <w:snapToGrid w:val="0"/>
              <w:spacing w:line="288" w:lineRule="auto"/>
              <w:rPr>
                <w:rFonts w:ascii="宋体" w:hAnsi="宋体" w:eastAsia="宋体" w:cs="Times New Roman"/>
                <w:color w:val="auto"/>
                <w:spacing w:val="-6"/>
                <w:szCs w:val="21"/>
                <w:highlight w:val="none"/>
              </w:rPr>
            </w:pPr>
          </w:p>
        </w:tc>
      </w:tr>
      <w:tr w14:paraId="194E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9E7C9BF">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3C335B9C">
            <w:pPr>
              <w:adjustRightInd w:val="0"/>
              <w:snapToGrid w:val="0"/>
              <w:spacing w:line="288" w:lineRule="auto"/>
              <w:rPr>
                <w:rFonts w:ascii="宋体" w:hAnsi="宋体" w:eastAsia="宋体" w:cs="Times New Roman"/>
                <w:color w:val="auto"/>
                <w:spacing w:val="-6"/>
                <w:szCs w:val="21"/>
                <w:highlight w:val="none"/>
              </w:rPr>
            </w:pPr>
          </w:p>
        </w:tc>
      </w:tr>
      <w:tr w14:paraId="5C23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AA660ED">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BE1450F">
            <w:pPr>
              <w:adjustRightInd w:val="0"/>
              <w:snapToGrid w:val="0"/>
              <w:spacing w:line="288" w:lineRule="auto"/>
              <w:rPr>
                <w:rFonts w:ascii="宋体" w:hAnsi="宋体" w:eastAsia="宋体" w:cs="Times New Roman"/>
                <w:color w:val="auto"/>
                <w:spacing w:val="-6"/>
                <w:szCs w:val="21"/>
                <w:highlight w:val="none"/>
              </w:rPr>
            </w:pPr>
          </w:p>
        </w:tc>
      </w:tr>
      <w:tr w14:paraId="1ED3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4699A9ED">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018B48E">
            <w:pPr>
              <w:adjustRightInd w:val="0"/>
              <w:snapToGrid w:val="0"/>
              <w:spacing w:line="288" w:lineRule="auto"/>
              <w:rPr>
                <w:rFonts w:ascii="宋体" w:hAnsi="宋体" w:eastAsia="宋体" w:cs="Times New Roman"/>
                <w:color w:val="auto"/>
                <w:spacing w:val="-6"/>
                <w:szCs w:val="21"/>
                <w:highlight w:val="none"/>
              </w:rPr>
            </w:pPr>
          </w:p>
        </w:tc>
      </w:tr>
      <w:tr w14:paraId="1858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2D71604E">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7188635B">
            <w:pPr>
              <w:adjustRightInd w:val="0"/>
              <w:snapToGrid w:val="0"/>
              <w:spacing w:line="288" w:lineRule="auto"/>
              <w:rPr>
                <w:rFonts w:ascii="宋体" w:hAnsi="宋体" w:eastAsia="宋体" w:cs="Times New Roman"/>
                <w:color w:val="auto"/>
                <w:spacing w:val="-6"/>
                <w:szCs w:val="21"/>
                <w:highlight w:val="none"/>
              </w:rPr>
            </w:pPr>
          </w:p>
        </w:tc>
      </w:tr>
      <w:tr w14:paraId="5AA4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E7F3C">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13C3D3E7">
            <w:pPr>
              <w:adjustRightInd w:val="0"/>
              <w:snapToGrid w:val="0"/>
              <w:spacing w:line="288" w:lineRule="auto"/>
              <w:rPr>
                <w:rFonts w:ascii="宋体" w:hAnsi="宋体" w:eastAsia="宋体" w:cs="Times New Roman"/>
                <w:color w:val="auto"/>
                <w:spacing w:val="-6"/>
                <w:szCs w:val="21"/>
                <w:highlight w:val="none"/>
              </w:rPr>
            </w:pPr>
          </w:p>
        </w:tc>
      </w:tr>
      <w:tr w14:paraId="28389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0527D46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640B7FF4">
            <w:pPr>
              <w:adjustRightInd w:val="0"/>
              <w:snapToGrid w:val="0"/>
              <w:spacing w:line="288" w:lineRule="auto"/>
              <w:rPr>
                <w:rFonts w:ascii="宋体" w:hAnsi="宋体" w:eastAsia="宋体" w:cs="Times New Roman"/>
                <w:color w:val="auto"/>
                <w:spacing w:val="-6"/>
                <w:szCs w:val="21"/>
                <w:highlight w:val="none"/>
              </w:rPr>
            </w:pPr>
          </w:p>
        </w:tc>
      </w:tr>
    </w:tbl>
    <w:p w14:paraId="1D1F9348">
      <w:pPr>
        <w:adjustRightInd w:val="0"/>
        <w:snapToGrid w:val="0"/>
        <w:spacing w:line="288" w:lineRule="auto"/>
        <w:rPr>
          <w:rFonts w:ascii="宋体" w:hAnsi="宋体" w:eastAsia="宋体" w:cs="Times New Roman"/>
          <w:color w:val="auto"/>
          <w:spacing w:val="-6"/>
          <w:szCs w:val="21"/>
          <w:highlight w:val="none"/>
        </w:rPr>
      </w:pPr>
    </w:p>
    <w:p w14:paraId="5F61E24F">
      <w:pPr>
        <w:adjustRightInd w:val="0"/>
        <w:snapToGrid w:val="0"/>
        <w:spacing w:line="288" w:lineRule="auto"/>
        <w:rPr>
          <w:rFonts w:ascii="宋体" w:hAnsi="宋体" w:eastAsia="宋体" w:cs="Times New Roman"/>
          <w:color w:val="auto"/>
          <w:spacing w:val="-6"/>
          <w:szCs w:val="21"/>
          <w:highlight w:val="none"/>
        </w:rPr>
      </w:pPr>
    </w:p>
    <w:p w14:paraId="4933D08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63D3D77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50FD8C7A">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A031085">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529D7CE1">
      <w:pPr>
        <w:adjustRightInd w:val="0"/>
        <w:snapToGrid w:val="0"/>
        <w:spacing w:line="288" w:lineRule="auto"/>
        <w:rPr>
          <w:rFonts w:ascii="宋体" w:hAnsi="宋体" w:eastAsia="宋体" w:cs="Times New Roman"/>
          <w:b/>
          <w:bCs/>
          <w:color w:val="auto"/>
          <w:spacing w:val="-6"/>
          <w:szCs w:val="21"/>
          <w:highlight w:val="none"/>
        </w:rPr>
      </w:pPr>
    </w:p>
    <w:p w14:paraId="7ECCB74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致：杭州电子科技大学、浙江求是招标代理有限公司</w:t>
      </w:r>
    </w:p>
    <w:p w14:paraId="0E9FFC1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rPr>
        <w:t>杭州电子科技大学高等学历继续教育在线课程资源及教学支持服务项目（项目编号：QSZBB250312ZFGK）</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2A966AA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678644E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50E79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376A7C22">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▲提供授权代表社保缴纳证明（2025年1月（含）以后任意一月）。</w:t>
      </w:r>
    </w:p>
    <w:p w14:paraId="0B28F80D">
      <w:pPr>
        <w:adjustRightInd w:val="0"/>
        <w:snapToGrid w:val="0"/>
        <w:spacing w:line="288" w:lineRule="auto"/>
        <w:rPr>
          <w:rFonts w:ascii="宋体" w:hAnsi="宋体" w:eastAsia="宋体" w:cs="Times New Roman"/>
          <w:color w:val="auto"/>
          <w:spacing w:val="-6"/>
          <w:szCs w:val="21"/>
          <w:highlight w:val="none"/>
        </w:rPr>
      </w:pPr>
    </w:p>
    <w:p w14:paraId="3DC0BA1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5AF635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5481C9EE">
      <w:pPr>
        <w:adjustRightInd w:val="0"/>
        <w:snapToGrid w:val="0"/>
        <w:spacing w:line="288" w:lineRule="auto"/>
        <w:rPr>
          <w:rFonts w:ascii="宋体" w:hAnsi="宋体" w:eastAsia="宋体" w:cs="Times New Roman"/>
          <w:color w:val="auto"/>
          <w:szCs w:val="21"/>
          <w:highlight w:val="none"/>
        </w:rPr>
      </w:pPr>
    </w:p>
    <w:p w14:paraId="122C8F72">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5287D60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02B1E5E">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5138C2BB">
      <w:pPr>
        <w:adjustRightInd w:val="0"/>
        <w:snapToGrid w:val="0"/>
        <w:spacing w:line="288" w:lineRule="auto"/>
        <w:rPr>
          <w:rFonts w:ascii="宋体" w:hAnsi="宋体" w:eastAsia="宋体" w:cs="Times New Roman"/>
          <w:color w:val="auto"/>
          <w:szCs w:val="21"/>
          <w:highlight w:val="none"/>
        </w:rPr>
      </w:pPr>
    </w:p>
    <w:p w14:paraId="09935DD3">
      <w:pPr>
        <w:adjustRightInd w:val="0"/>
        <w:snapToGrid w:val="0"/>
        <w:spacing w:line="288" w:lineRule="auto"/>
        <w:rPr>
          <w:rFonts w:ascii="宋体" w:hAnsi="宋体" w:eastAsia="宋体" w:cs="Times New Roman"/>
          <w:color w:val="auto"/>
          <w:szCs w:val="21"/>
          <w:highlight w:val="none"/>
        </w:rPr>
      </w:pPr>
    </w:p>
    <w:p w14:paraId="75830B9D">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3F618D6E">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1C7B977E">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39B2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4C6F912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6F200025">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10A9F5DE">
      <w:pPr>
        <w:adjustRightInd w:val="0"/>
        <w:snapToGrid w:val="0"/>
        <w:spacing w:line="288" w:lineRule="auto"/>
        <w:rPr>
          <w:rFonts w:ascii="Times New Roman" w:hAnsi="Times New Roman" w:eastAsia="宋体" w:cs="Times New Roman"/>
          <w:color w:val="auto"/>
          <w:szCs w:val="21"/>
          <w:highlight w:val="none"/>
        </w:rPr>
      </w:pPr>
    </w:p>
    <w:p w14:paraId="634A05EF">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29D29C2F">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附：授权代表社保缴纳证明（2025年1月（含）以后任意一月）</w:t>
      </w:r>
    </w:p>
    <w:p w14:paraId="0FBE824E">
      <w:pPr>
        <w:rPr>
          <w:rFonts w:ascii="Times New Roman" w:hAnsi="Times New Roman" w:eastAsia="宋体" w:cs="Times New Roman"/>
          <w:color w:val="auto"/>
          <w:szCs w:val="21"/>
          <w:highlight w:val="none"/>
        </w:rPr>
      </w:pPr>
    </w:p>
    <w:p w14:paraId="1A99ABE7">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4646DED">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0AFA8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6BD9C8A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1CF2B6C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265AFEE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0BF0F0F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5598E9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47C04D0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3757463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2A2E0C9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43A6D24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71DECA0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1AF42C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7DF860B">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5261CF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02327984">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656C767F">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D0AD32A">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353A16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6A63367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7B2D7BD2">
            <w:pPr>
              <w:adjustRightInd w:val="0"/>
              <w:snapToGrid w:val="0"/>
              <w:spacing w:line="288" w:lineRule="auto"/>
              <w:rPr>
                <w:rFonts w:ascii="宋体" w:hAnsi="宋体" w:eastAsia="宋体" w:cs="宋体"/>
                <w:b/>
                <w:bCs/>
                <w:color w:val="auto"/>
                <w:szCs w:val="21"/>
                <w:highlight w:val="none"/>
              </w:rPr>
            </w:pPr>
          </w:p>
        </w:tc>
      </w:tr>
      <w:tr w14:paraId="1D7F9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45C75EF">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A250B3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4A2C426D">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EFD3CB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740E3E1F">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617213B6">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06B0F0C">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562D28B5">
            <w:pPr>
              <w:adjustRightInd w:val="0"/>
              <w:snapToGrid w:val="0"/>
              <w:spacing w:line="288" w:lineRule="auto"/>
              <w:rPr>
                <w:rFonts w:ascii="宋体" w:hAnsi="宋体" w:eastAsia="宋体" w:cs="宋体"/>
                <w:b/>
                <w:bCs/>
                <w:color w:val="auto"/>
                <w:szCs w:val="21"/>
                <w:highlight w:val="none"/>
              </w:rPr>
            </w:pPr>
          </w:p>
        </w:tc>
      </w:tr>
      <w:tr w14:paraId="702B3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1DA5C07">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71093F5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0AD02C20">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6F398597">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CC6D404">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42C04F21">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66A88F3C">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6B8BE05D">
            <w:pPr>
              <w:adjustRightInd w:val="0"/>
              <w:snapToGrid w:val="0"/>
              <w:spacing w:line="288" w:lineRule="auto"/>
              <w:rPr>
                <w:rFonts w:ascii="宋体" w:hAnsi="宋体" w:eastAsia="宋体" w:cs="宋体"/>
                <w:b/>
                <w:bCs/>
                <w:color w:val="auto"/>
                <w:szCs w:val="21"/>
                <w:highlight w:val="none"/>
              </w:rPr>
            </w:pPr>
          </w:p>
        </w:tc>
      </w:tr>
      <w:tr w14:paraId="3354A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591F226">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B0363AA">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1C132BA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7E76AB">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5C9B3F2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4AD2D4D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153C5137">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4604704A">
            <w:pPr>
              <w:adjustRightInd w:val="0"/>
              <w:snapToGrid w:val="0"/>
              <w:spacing w:line="288" w:lineRule="auto"/>
              <w:rPr>
                <w:rFonts w:ascii="宋体" w:hAnsi="宋体" w:eastAsia="宋体" w:cs="宋体"/>
                <w:b/>
                <w:bCs/>
                <w:color w:val="auto"/>
                <w:szCs w:val="21"/>
                <w:highlight w:val="none"/>
              </w:rPr>
            </w:pPr>
          </w:p>
        </w:tc>
      </w:tr>
      <w:tr w14:paraId="644BD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0C089B7">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5700C26">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68EB90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C5D870E">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B12F66F">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3184CBB4">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4E8787E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07504F4">
            <w:pPr>
              <w:adjustRightInd w:val="0"/>
              <w:snapToGrid w:val="0"/>
              <w:spacing w:line="288" w:lineRule="auto"/>
              <w:rPr>
                <w:rFonts w:ascii="宋体" w:hAnsi="宋体" w:eastAsia="宋体" w:cs="宋体"/>
                <w:b/>
                <w:bCs/>
                <w:color w:val="auto"/>
                <w:szCs w:val="21"/>
                <w:highlight w:val="none"/>
              </w:rPr>
            </w:pPr>
          </w:p>
        </w:tc>
      </w:tr>
    </w:tbl>
    <w:p w14:paraId="4C8EF2C5">
      <w:pPr>
        <w:adjustRightInd w:val="0"/>
        <w:snapToGrid w:val="0"/>
        <w:spacing w:line="288" w:lineRule="auto"/>
        <w:rPr>
          <w:rFonts w:ascii="宋体" w:hAnsi="宋体" w:eastAsia="宋体" w:cs="Times New Roman"/>
          <w:color w:val="auto"/>
          <w:szCs w:val="21"/>
          <w:highlight w:val="none"/>
        </w:rPr>
      </w:pPr>
    </w:p>
    <w:p w14:paraId="230454F2">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783B988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2157AAB2">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3B3C29EF">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0E21834E">
      <w:pPr>
        <w:adjustRightInd w:val="0"/>
        <w:snapToGrid w:val="0"/>
        <w:spacing w:line="288" w:lineRule="auto"/>
        <w:rPr>
          <w:rFonts w:ascii="宋体" w:hAnsi="宋体" w:eastAsia="宋体" w:cs="Times New Roman"/>
          <w:color w:val="auto"/>
          <w:spacing w:val="-6"/>
          <w:szCs w:val="21"/>
          <w:highlight w:val="none"/>
        </w:rPr>
      </w:pPr>
    </w:p>
    <w:p w14:paraId="36B6F3C5">
      <w:pPr>
        <w:adjustRightInd w:val="0"/>
        <w:snapToGrid w:val="0"/>
        <w:spacing w:line="288" w:lineRule="auto"/>
        <w:rPr>
          <w:rFonts w:ascii="宋体" w:hAnsi="宋体" w:eastAsia="宋体" w:cs="Times New Roman"/>
          <w:color w:val="auto"/>
          <w:spacing w:val="-6"/>
          <w:szCs w:val="21"/>
          <w:highlight w:val="none"/>
        </w:rPr>
      </w:pPr>
    </w:p>
    <w:p w14:paraId="23B29B6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600287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F1D2E9B">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3D91ADD3">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18C6565D">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采 购 人：杭州电子科技大学</w:t>
      </w:r>
    </w:p>
    <w:p w14:paraId="0BEBF80B">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项目名称：高等学历继续教育在线课程资源及教学支持服务</w:t>
      </w:r>
    </w:p>
    <w:p w14:paraId="769771B2">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项目编号：QSZBB250312ZFGK</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4A1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AF1A03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29D37A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46BCB7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2668917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1776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48B84E5">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5127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43AB12">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2406A71C">
            <w:pPr>
              <w:adjustRightInd w:val="0"/>
              <w:snapToGrid w:val="0"/>
              <w:spacing w:line="288" w:lineRule="auto"/>
              <w:rPr>
                <w:rFonts w:ascii="宋体" w:hAnsi="宋体" w:eastAsia="宋体" w:cs="宋体"/>
                <w:color w:val="auto"/>
                <w:szCs w:val="21"/>
                <w:highlight w:val="none"/>
              </w:rPr>
            </w:pPr>
          </w:p>
        </w:tc>
        <w:tc>
          <w:tcPr>
            <w:tcW w:w="2574" w:type="dxa"/>
            <w:vAlign w:val="center"/>
          </w:tcPr>
          <w:p w14:paraId="2E45A148">
            <w:pPr>
              <w:adjustRightInd w:val="0"/>
              <w:snapToGrid w:val="0"/>
              <w:spacing w:line="288" w:lineRule="auto"/>
              <w:rPr>
                <w:rFonts w:ascii="宋体" w:hAnsi="宋体" w:eastAsia="宋体" w:cs="宋体"/>
                <w:color w:val="auto"/>
                <w:szCs w:val="21"/>
                <w:highlight w:val="none"/>
              </w:rPr>
            </w:pPr>
          </w:p>
        </w:tc>
        <w:tc>
          <w:tcPr>
            <w:tcW w:w="2124" w:type="dxa"/>
            <w:vAlign w:val="center"/>
          </w:tcPr>
          <w:p w14:paraId="40492544">
            <w:pPr>
              <w:adjustRightInd w:val="0"/>
              <w:snapToGrid w:val="0"/>
              <w:spacing w:line="288" w:lineRule="auto"/>
              <w:rPr>
                <w:rFonts w:ascii="宋体" w:hAnsi="宋体" w:eastAsia="宋体" w:cs="宋体"/>
                <w:color w:val="auto"/>
                <w:szCs w:val="21"/>
                <w:highlight w:val="none"/>
              </w:rPr>
            </w:pPr>
          </w:p>
        </w:tc>
      </w:tr>
      <w:tr w14:paraId="0C26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38A4BD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1B8CF424">
            <w:pPr>
              <w:adjustRightInd w:val="0"/>
              <w:snapToGrid w:val="0"/>
              <w:spacing w:line="288" w:lineRule="auto"/>
              <w:rPr>
                <w:rFonts w:ascii="宋体" w:hAnsi="宋体" w:eastAsia="宋体" w:cs="宋体"/>
                <w:color w:val="auto"/>
                <w:szCs w:val="21"/>
                <w:highlight w:val="none"/>
              </w:rPr>
            </w:pPr>
          </w:p>
        </w:tc>
        <w:tc>
          <w:tcPr>
            <w:tcW w:w="2574" w:type="dxa"/>
            <w:vAlign w:val="center"/>
          </w:tcPr>
          <w:p w14:paraId="097ECBFE">
            <w:pPr>
              <w:adjustRightInd w:val="0"/>
              <w:snapToGrid w:val="0"/>
              <w:spacing w:line="288" w:lineRule="auto"/>
              <w:rPr>
                <w:rFonts w:ascii="宋体" w:hAnsi="宋体" w:eastAsia="宋体" w:cs="宋体"/>
                <w:color w:val="auto"/>
                <w:szCs w:val="21"/>
                <w:highlight w:val="none"/>
              </w:rPr>
            </w:pPr>
          </w:p>
        </w:tc>
        <w:tc>
          <w:tcPr>
            <w:tcW w:w="2124" w:type="dxa"/>
            <w:vAlign w:val="center"/>
          </w:tcPr>
          <w:p w14:paraId="60648A9D">
            <w:pPr>
              <w:adjustRightInd w:val="0"/>
              <w:snapToGrid w:val="0"/>
              <w:spacing w:line="288" w:lineRule="auto"/>
              <w:rPr>
                <w:rFonts w:ascii="宋体" w:hAnsi="宋体" w:eastAsia="宋体" w:cs="宋体"/>
                <w:color w:val="auto"/>
                <w:szCs w:val="21"/>
                <w:highlight w:val="none"/>
              </w:rPr>
            </w:pPr>
          </w:p>
        </w:tc>
      </w:tr>
      <w:tr w14:paraId="2922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1686425">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5CD6AEA4">
            <w:pPr>
              <w:adjustRightInd w:val="0"/>
              <w:snapToGrid w:val="0"/>
              <w:spacing w:line="288" w:lineRule="auto"/>
              <w:rPr>
                <w:rFonts w:ascii="宋体" w:hAnsi="宋体" w:eastAsia="宋体" w:cs="宋体"/>
                <w:color w:val="auto"/>
                <w:szCs w:val="21"/>
                <w:highlight w:val="none"/>
              </w:rPr>
            </w:pPr>
          </w:p>
        </w:tc>
        <w:tc>
          <w:tcPr>
            <w:tcW w:w="2574" w:type="dxa"/>
            <w:vAlign w:val="center"/>
          </w:tcPr>
          <w:p w14:paraId="32F6A332">
            <w:pPr>
              <w:adjustRightInd w:val="0"/>
              <w:snapToGrid w:val="0"/>
              <w:spacing w:line="288" w:lineRule="auto"/>
              <w:rPr>
                <w:rFonts w:ascii="宋体" w:hAnsi="宋体" w:eastAsia="宋体" w:cs="宋体"/>
                <w:color w:val="auto"/>
                <w:szCs w:val="21"/>
                <w:highlight w:val="none"/>
              </w:rPr>
            </w:pPr>
          </w:p>
        </w:tc>
        <w:tc>
          <w:tcPr>
            <w:tcW w:w="2124" w:type="dxa"/>
            <w:vAlign w:val="center"/>
          </w:tcPr>
          <w:p w14:paraId="3ADF71EE">
            <w:pPr>
              <w:adjustRightInd w:val="0"/>
              <w:snapToGrid w:val="0"/>
              <w:spacing w:line="288" w:lineRule="auto"/>
              <w:rPr>
                <w:rFonts w:ascii="宋体" w:hAnsi="宋体" w:eastAsia="宋体" w:cs="宋体"/>
                <w:color w:val="auto"/>
                <w:szCs w:val="21"/>
                <w:highlight w:val="none"/>
              </w:rPr>
            </w:pPr>
          </w:p>
        </w:tc>
      </w:tr>
      <w:tr w14:paraId="0E6D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FF61415">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7ED9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03B0A5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408AD3B">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EA936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11262154">
            <w:pPr>
              <w:adjustRightInd w:val="0"/>
              <w:snapToGrid w:val="0"/>
              <w:spacing w:line="288" w:lineRule="auto"/>
              <w:jc w:val="left"/>
              <w:rPr>
                <w:rFonts w:ascii="宋体" w:hAnsi="宋体" w:eastAsia="宋体" w:cs="宋体"/>
                <w:color w:val="auto"/>
                <w:szCs w:val="21"/>
                <w:highlight w:val="none"/>
              </w:rPr>
            </w:pPr>
          </w:p>
        </w:tc>
      </w:tr>
      <w:tr w14:paraId="1833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FD8D7B4">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6CD7FF03">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355F0236">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18E4AFA8">
            <w:pPr>
              <w:adjustRightInd w:val="0"/>
              <w:snapToGrid w:val="0"/>
              <w:spacing w:line="288" w:lineRule="auto"/>
              <w:jc w:val="left"/>
              <w:rPr>
                <w:rFonts w:ascii="宋体" w:hAnsi="宋体" w:eastAsia="宋体" w:cs="宋体"/>
                <w:color w:val="auto"/>
                <w:szCs w:val="21"/>
                <w:highlight w:val="none"/>
              </w:rPr>
            </w:pPr>
          </w:p>
        </w:tc>
      </w:tr>
      <w:tr w14:paraId="21CC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8A6B69E">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EB8883D">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084F78E3">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BDD3F28">
            <w:pPr>
              <w:adjustRightInd w:val="0"/>
              <w:snapToGrid w:val="0"/>
              <w:spacing w:line="288" w:lineRule="auto"/>
              <w:jc w:val="left"/>
              <w:rPr>
                <w:rFonts w:ascii="宋体" w:hAnsi="宋体" w:eastAsia="宋体" w:cs="宋体"/>
                <w:color w:val="auto"/>
                <w:szCs w:val="21"/>
                <w:highlight w:val="none"/>
              </w:rPr>
            </w:pPr>
          </w:p>
        </w:tc>
      </w:tr>
    </w:tbl>
    <w:p w14:paraId="46CF96BD">
      <w:pPr>
        <w:adjustRightInd w:val="0"/>
        <w:snapToGrid w:val="0"/>
        <w:spacing w:line="288" w:lineRule="auto"/>
        <w:rPr>
          <w:rFonts w:ascii="宋体" w:hAnsi="宋体" w:eastAsia="宋体" w:cs="Times New Roman"/>
          <w:b/>
          <w:bCs/>
          <w:color w:val="auto"/>
          <w:spacing w:val="-6"/>
          <w:szCs w:val="21"/>
          <w:highlight w:val="none"/>
        </w:rPr>
      </w:pPr>
    </w:p>
    <w:p w14:paraId="24D6A5A1">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599CEA9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3E0087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4B232E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73585249">
      <w:pPr>
        <w:adjustRightInd w:val="0"/>
        <w:snapToGrid w:val="0"/>
        <w:spacing w:line="288" w:lineRule="auto"/>
        <w:rPr>
          <w:rFonts w:ascii="宋体" w:hAnsi="宋体" w:eastAsia="宋体" w:cs="Times New Roman"/>
          <w:color w:val="auto"/>
          <w:spacing w:val="-6"/>
          <w:szCs w:val="21"/>
          <w:highlight w:val="none"/>
        </w:rPr>
      </w:pPr>
    </w:p>
    <w:p w14:paraId="1E59B089">
      <w:pPr>
        <w:adjustRightInd w:val="0"/>
        <w:snapToGrid w:val="0"/>
        <w:spacing w:line="288" w:lineRule="auto"/>
        <w:rPr>
          <w:rFonts w:ascii="宋体" w:hAnsi="宋体" w:eastAsia="宋体" w:cs="Times New Roman"/>
          <w:color w:val="auto"/>
          <w:spacing w:val="-6"/>
          <w:szCs w:val="21"/>
          <w:highlight w:val="none"/>
        </w:rPr>
      </w:pPr>
    </w:p>
    <w:p w14:paraId="71D62E8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0C45BD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480537AD">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）服务方案</w:t>
      </w:r>
    </w:p>
    <w:p w14:paraId="0B35D47F">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（6）投标人需要说明的其他文件和材料。</w:t>
      </w:r>
    </w:p>
    <w:p w14:paraId="2B25CE2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462629E">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D6E26EF">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5D8690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0A411E76">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采 购 人：杭州电子科技大学</w:t>
      </w:r>
    </w:p>
    <w:p w14:paraId="7F3A5946">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项目名称：高等学历继续教育在线课程资源及教学支持服务</w:t>
      </w:r>
    </w:p>
    <w:p w14:paraId="7C7FCC69">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项目编号：QSZBB250312ZFGK</w:t>
      </w:r>
    </w:p>
    <w:tbl>
      <w:tblPr>
        <w:tblStyle w:val="2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14:paraId="04BC3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9628" w:type="dxa"/>
            <w:tcBorders>
              <w:top w:val="single" w:color="auto" w:sz="4" w:space="0"/>
              <w:left w:val="single" w:color="auto" w:sz="4" w:space="0"/>
              <w:bottom w:val="single" w:color="auto" w:sz="4" w:space="0"/>
              <w:right w:val="single" w:color="auto" w:sz="4" w:space="0"/>
            </w:tcBorders>
            <w:shd w:val="clear" w:color="auto" w:fill="auto"/>
            <w:vAlign w:val="center"/>
          </w:tcPr>
          <w:p w14:paraId="4DD1CD42">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投标报价（元/人</w:t>
            </w:r>
            <w:r>
              <w:rPr>
                <w:rFonts w:hint="eastAsia" w:ascii="宋体" w:hAnsi="宋体" w:eastAsia="宋体" w:cs="宋体"/>
                <w:b/>
                <w:bCs/>
                <w:color w:val="auto"/>
                <w:szCs w:val="21"/>
                <w:highlight w:val="none"/>
                <w:lang w:val="en-US" w:eastAsia="zh-CN"/>
              </w:rPr>
              <w:t>/年</w:t>
            </w:r>
            <w:r>
              <w:rPr>
                <w:rFonts w:hint="eastAsia" w:ascii="宋体" w:hAnsi="宋体" w:eastAsia="宋体" w:cs="宋体"/>
                <w:b/>
                <w:bCs/>
                <w:color w:val="auto"/>
                <w:szCs w:val="21"/>
                <w:highlight w:val="none"/>
              </w:rPr>
              <w:t>）</w:t>
            </w:r>
          </w:p>
        </w:tc>
      </w:tr>
      <w:tr w14:paraId="016F2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9628" w:type="dxa"/>
            <w:tcBorders>
              <w:top w:val="single" w:color="auto" w:sz="4" w:space="0"/>
              <w:left w:val="single" w:color="auto" w:sz="4" w:space="0"/>
              <w:bottom w:val="single" w:color="auto" w:sz="4" w:space="0"/>
              <w:right w:val="single" w:color="auto" w:sz="4" w:space="0"/>
            </w:tcBorders>
            <w:vAlign w:val="center"/>
          </w:tcPr>
          <w:p w14:paraId="4305C7CE">
            <w:pPr>
              <w:adjustRightInd w:val="0"/>
              <w:snapToGrid w:val="0"/>
              <w:spacing w:line="288" w:lineRule="auto"/>
              <w:rPr>
                <w:rFonts w:ascii="宋体" w:hAnsi="宋体" w:eastAsia="宋体" w:cs="宋体"/>
                <w:b/>
                <w:bCs/>
                <w:color w:val="auto"/>
                <w:szCs w:val="21"/>
                <w:highlight w:val="none"/>
                <w:lang w:bidi="ar"/>
              </w:rPr>
            </w:pPr>
          </w:p>
          <w:p w14:paraId="4FCF0938">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小写：_________________________</w:t>
            </w:r>
          </w:p>
          <w:p w14:paraId="54A18BF3">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 </w:t>
            </w:r>
          </w:p>
          <w:p w14:paraId="5482C49D">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大写：_________________________</w:t>
            </w:r>
          </w:p>
          <w:p w14:paraId="37BDA4FC">
            <w:pPr>
              <w:adjustRightInd w:val="0"/>
              <w:snapToGrid w:val="0"/>
              <w:spacing w:line="288" w:lineRule="auto"/>
              <w:rPr>
                <w:rFonts w:ascii="宋体" w:hAnsi="宋体" w:eastAsia="宋体" w:cs="宋体"/>
                <w:b/>
                <w:bCs/>
                <w:color w:val="auto"/>
                <w:szCs w:val="21"/>
                <w:highlight w:val="none"/>
              </w:rPr>
            </w:pPr>
          </w:p>
        </w:tc>
      </w:tr>
    </w:tbl>
    <w:p w14:paraId="20DABF3E">
      <w:pPr>
        <w:adjustRightInd w:val="0"/>
        <w:snapToGrid w:val="0"/>
        <w:spacing w:line="288" w:lineRule="auto"/>
        <w:rPr>
          <w:rFonts w:ascii="宋体" w:hAnsi="宋体" w:eastAsia="宋体" w:cs="Times New Roman"/>
          <w:color w:val="auto"/>
          <w:szCs w:val="21"/>
          <w:highlight w:val="none"/>
        </w:rPr>
      </w:pPr>
    </w:p>
    <w:p w14:paraId="02E77F93">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615E56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10EB56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7C5288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54CF1B3">
      <w:pPr>
        <w:snapToGrid w:val="0"/>
        <w:spacing w:line="288" w:lineRule="auto"/>
        <w:rPr>
          <w:rFonts w:ascii="宋体" w:hAnsi="宋体" w:eastAsia="宋体" w:cs="仿宋_GB2312"/>
          <w:color w:val="auto"/>
          <w:szCs w:val="21"/>
          <w:highlight w:val="none"/>
          <w:u w:val="single"/>
        </w:rPr>
      </w:pPr>
    </w:p>
    <w:p w14:paraId="73E1124D">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1C880F9B">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ACB7C0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5B63219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050D7FE5">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71F03155">
      <w:pPr>
        <w:snapToGrid w:val="0"/>
        <w:spacing w:line="288" w:lineRule="auto"/>
        <w:rPr>
          <w:rFonts w:ascii="宋体" w:hAnsi="宋体" w:eastAsia="宋体" w:cs="宋体"/>
          <w:b/>
          <w:bCs/>
          <w:color w:val="auto"/>
          <w:szCs w:val="21"/>
          <w:highlight w:val="none"/>
        </w:rPr>
      </w:pPr>
    </w:p>
    <w:p w14:paraId="26A16C1D">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5"/>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5"/>
        <w:gridCol w:w="4706"/>
      </w:tblGrid>
      <w:tr w14:paraId="5D8D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705" w:type="dxa"/>
          </w:tcPr>
          <w:p w14:paraId="19BD4D1C">
            <w:pPr>
              <w:snapToGrid w:val="0"/>
              <w:spacing w:line="288" w:lineRule="auto"/>
              <w:rPr>
                <w:rFonts w:ascii="宋体" w:hAnsi="宋体" w:eastAsia="宋体" w:cs="宋体"/>
                <w:color w:val="auto"/>
                <w:szCs w:val="21"/>
                <w:highlight w:val="none"/>
              </w:rPr>
            </w:pPr>
          </w:p>
        </w:tc>
        <w:tc>
          <w:tcPr>
            <w:tcW w:w="4706" w:type="dxa"/>
          </w:tcPr>
          <w:p w14:paraId="0E43E3F9">
            <w:pPr>
              <w:snapToGrid w:val="0"/>
              <w:spacing w:line="288" w:lineRule="auto"/>
              <w:rPr>
                <w:rFonts w:ascii="宋体" w:hAnsi="宋体" w:eastAsia="宋体" w:cs="宋体"/>
                <w:color w:val="auto"/>
                <w:szCs w:val="21"/>
                <w:highlight w:val="none"/>
              </w:rPr>
            </w:pPr>
          </w:p>
        </w:tc>
      </w:tr>
    </w:tbl>
    <w:p w14:paraId="15E04973">
      <w:pPr>
        <w:snapToGrid w:val="0"/>
        <w:spacing w:line="288" w:lineRule="auto"/>
        <w:rPr>
          <w:rFonts w:ascii="宋体" w:hAnsi="宋体" w:eastAsia="宋体" w:cs="宋体"/>
          <w:color w:val="auto"/>
          <w:szCs w:val="21"/>
          <w:highlight w:val="none"/>
        </w:rPr>
      </w:pPr>
    </w:p>
    <w:p w14:paraId="586E833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2AD996C">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78E38B0A">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4C59F16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318FA09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6E0F967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670C517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5E9EDE6F">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提供的服务全部由小微企业承接，其合同份额占到合同总金额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0FC820BE">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0B9CD96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1B4C85EE">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61BAC291">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54C71CFA">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75AF76AA">
      <w:pPr>
        <w:snapToGrid w:val="0"/>
        <w:spacing w:line="288" w:lineRule="auto"/>
        <w:ind w:firstLine="422" w:firstLineChars="201"/>
        <w:rPr>
          <w:rFonts w:ascii="宋体" w:hAnsi="宋体" w:eastAsia="宋体" w:cs="仿宋_GB2312"/>
          <w:color w:val="auto"/>
          <w:kern w:val="0"/>
          <w:szCs w:val="21"/>
          <w:highlight w:val="none"/>
          <w:lang w:val="zh-CN"/>
        </w:rPr>
      </w:pPr>
    </w:p>
    <w:p w14:paraId="67683B69">
      <w:pPr>
        <w:snapToGrid w:val="0"/>
        <w:spacing w:line="288" w:lineRule="auto"/>
        <w:ind w:firstLine="422" w:firstLineChars="201"/>
        <w:rPr>
          <w:rFonts w:ascii="宋体" w:hAnsi="宋体" w:eastAsia="宋体" w:cs="仿宋_GB2312"/>
          <w:color w:val="auto"/>
          <w:kern w:val="0"/>
          <w:szCs w:val="21"/>
          <w:highlight w:val="none"/>
          <w:lang w:val="zh-CN"/>
        </w:rPr>
      </w:pPr>
    </w:p>
    <w:p w14:paraId="24BC1B77">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5F76626B">
      <w:pPr>
        <w:snapToGrid w:val="0"/>
        <w:spacing w:line="288" w:lineRule="auto"/>
        <w:ind w:firstLine="424" w:firstLineChars="201"/>
        <w:rPr>
          <w:rFonts w:ascii="宋体" w:hAnsi="宋体" w:eastAsia="宋体" w:cs="仿宋_GB2312"/>
          <w:b/>
          <w:bCs/>
          <w:color w:val="auto"/>
          <w:kern w:val="0"/>
          <w:szCs w:val="21"/>
          <w:highlight w:val="none"/>
          <w:lang w:val="zh-CN"/>
        </w:rPr>
      </w:pPr>
    </w:p>
    <w:p w14:paraId="5BAA99EE">
      <w:pPr>
        <w:snapToGrid w:val="0"/>
        <w:spacing w:line="288" w:lineRule="auto"/>
        <w:ind w:firstLine="424" w:firstLineChars="201"/>
        <w:rPr>
          <w:rFonts w:ascii="宋体" w:hAnsi="宋体" w:eastAsia="宋体" w:cs="Times New Roman"/>
          <w:b/>
          <w:bCs/>
          <w:color w:val="auto"/>
          <w:szCs w:val="21"/>
          <w:highlight w:val="none"/>
        </w:rPr>
      </w:pPr>
    </w:p>
    <w:p w14:paraId="3AE0315A">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5D22722">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2A340A3C">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29797332">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3344FF0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78F7D24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564A025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7048D830">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359A8AB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04C79FD1">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94ABD8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43561BD8">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976F6A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43E21015">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28FC92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258B20">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48574B4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57EFB7FC">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722C8B">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11239CDA">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（分包供应商名称）提供的服务全部由小微企业承接，</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1E450E32">
      <w:pPr>
        <w:snapToGrid w:val="0"/>
        <w:spacing w:line="288" w:lineRule="auto"/>
        <w:rPr>
          <w:rFonts w:ascii="宋体" w:hAnsi="宋体" w:eastAsia="宋体" w:cs="仿宋_GB2312"/>
          <w:color w:val="auto"/>
          <w:kern w:val="0"/>
          <w:szCs w:val="21"/>
          <w:highlight w:val="none"/>
          <w:lang w:val="zh-CN"/>
        </w:rPr>
      </w:pPr>
    </w:p>
    <w:p w14:paraId="5A3E5414">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242C5AC9">
      <w:pPr>
        <w:snapToGrid w:val="0"/>
        <w:spacing w:line="288" w:lineRule="auto"/>
        <w:ind w:firstLine="424" w:firstLineChars="201"/>
        <w:rPr>
          <w:rFonts w:ascii="宋体" w:hAnsi="宋体" w:eastAsia="宋体" w:cs="仿宋_GB2312"/>
          <w:b/>
          <w:bCs/>
          <w:color w:val="auto"/>
          <w:kern w:val="0"/>
          <w:szCs w:val="21"/>
          <w:highlight w:val="none"/>
          <w:lang w:val="zh-CN"/>
        </w:rPr>
      </w:pPr>
    </w:p>
    <w:p w14:paraId="54A38A7D">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2104C377">
      <w:pPr>
        <w:snapToGrid w:val="0"/>
        <w:spacing w:line="288" w:lineRule="auto"/>
        <w:rPr>
          <w:rFonts w:ascii="宋体" w:hAnsi="宋体" w:eastAsia="宋体" w:cs="仿宋_GB2312"/>
          <w:b/>
          <w:bCs/>
          <w:color w:val="auto"/>
          <w:kern w:val="0"/>
          <w:szCs w:val="21"/>
          <w:highlight w:val="none"/>
          <w:lang w:val="zh-CN"/>
        </w:rPr>
      </w:pPr>
    </w:p>
    <w:p w14:paraId="4ECB6ED7">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D681A4D">
      <w:pPr>
        <w:rPr>
          <w:rFonts w:ascii="等线" w:hAnsi="等线" w:eastAsia="等线" w:cs="Times New Roman"/>
          <w:color w:val="auto"/>
          <w:highlight w:val="none"/>
        </w:rPr>
      </w:pPr>
    </w:p>
    <w:p w14:paraId="4DC5E0E7">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2EB29">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A4CC5">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6EB97">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7AE88">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7"/>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5NmE3Zjc2YjhlM2EyNmZlNjdjM2VjZGM0YmQzMjA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3579"/>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335"/>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2392"/>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1FD0"/>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3E2"/>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0E0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5E59"/>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295FAA"/>
    <w:rsid w:val="05D34727"/>
    <w:rsid w:val="05D9297D"/>
    <w:rsid w:val="066115C2"/>
    <w:rsid w:val="07021C78"/>
    <w:rsid w:val="07650D44"/>
    <w:rsid w:val="07D77EB3"/>
    <w:rsid w:val="07DB5C37"/>
    <w:rsid w:val="08931933"/>
    <w:rsid w:val="0A8F0E99"/>
    <w:rsid w:val="0AE8450D"/>
    <w:rsid w:val="0B2823DD"/>
    <w:rsid w:val="0B4A1776"/>
    <w:rsid w:val="0BD50265"/>
    <w:rsid w:val="0BEC010D"/>
    <w:rsid w:val="0C786503"/>
    <w:rsid w:val="0D1A04C9"/>
    <w:rsid w:val="0DA43FD6"/>
    <w:rsid w:val="0DCB77B4"/>
    <w:rsid w:val="0F457F29"/>
    <w:rsid w:val="0FF539C8"/>
    <w:rsid w:val="10757130"/>
    <w:rsid w:val="112B34AD"/>
    <w:rsid w:val="116E15DA"/>
    <w:rsid w:val="11FF5827"/>
    <w:rsid w:val="18090C43"/>
    <w:rsid w:val="18FB5F15"/>
    <w:rsid w:val="1B321622"/>
    <w:rsid w:val="1D06797D"/>
    <w:rsid w:val="1E452027"/>
    <w:rsid w:val="1EEB1A56"/>
    <w:rsid w:val="1EF66D2B"/>
    <w:rsid w:val="1F1D6EE0"/>
    <w:rsid w:val="1F9C38D3"/>
    <w:rsid w:val="1FBE638A"/>
    <w:rsid w:val="1FFE462D"/>
    <w:rsid w:val="20767551"/>
    <w:rsid w:val="209C15EA"/>
    <w:rsid w:val="21144C96"/>
    <w:rsid w:val="212705BE"/>
    <w:rsid w:val="21AC2FA2"/>
    <w:rsid w:val="21DB64E2"/>
    <w:rsid w:val="221C4C30"/>
    <w:rsid w:val="227574E6"/>
    <w:rsid w:val="22A70B6C"/>
    <w:rsid w:val="22AD65CC"/>
    <w:rsid w:val="23C14303"/>
    <w:rsid w:val="23FF4622"/>
    <w:rsid w:val="2455736D"/>
    <w:rsid w:val="254D6BA7"/>
    <w:rsid w:val="25A217AC"/>
    <w:rsid w:val="27432BC1"/>
    <w:rsid w:val="27F0275A"/>
    <w:rsid w:val="28580092"/>
    <w:rsid w:val="28BC23D4"/>
    <w:rsid w:val="2AA10ED5"/>
    <w:rsid w:val="2ADA0518"/>
    <w:rsid w:val="2C921974"/>
    <w:rsid w:val="2DBE14C9"/>
    <w:rsid w:val="2E2B31E3"/>
    <w:rsid w:val="2ED77388"/>
    <w:rsid w:val="2F380CDF"/>
    <w:rsid w:val="2F6A64D8"/>
    <w:rsid w:val="30616EA9"/>
    <w:rsid w:val="31294D2F"/>
    <w:rsid w:val="31A44D82"/>
    <w:rsid w:val="32BE120D"/>
    <w:rsid w:val="330C0EF9"/>
    <w:rsid w:val="33506DE6"/>
    <w:rsid w:val="34004E73"/>
    <w:rsid w:val="34861636"/>
    <w:rsid w:val="35194EAC"/>
    <w:rsid w:val="35A54CED"/>
    <w:rsid w:val="369C2022"/>
    <w:rsid w:val="37534CA7"/>
    <w:rsid w:val="37D824F1"/>
    <w:rsid w:val="37D85DAB"/>
    <w:rsid w:val="38EB4FAF"/>
    <w:rsid w:val="39B918B5"/>
    <w:rsid w:val="3B0C4DFA"/>
    <w:rsid w:val="3C4D26C6"/>
    <w:rsid w:val="3C607484"/>
    <w:rsid w:val="3D044EFC"/>
    <w:rsid w:val="3DB45CCB"/>
    <w:rsid w:val="3E6946AD"/>
    <w:rsid w:val="3EB60CB3"/>
    <w:rsid w:val="3EC366FF"/>
    <w:rsid w:val="3EC436F9"/>
    <w:rsid w:val="3F327B58"/>
    <w:rsid w:val="3F740895"/>
    <w:rsid w:val="3FB93DC6"/>
    <w:rsid w:val="402A691C"/>
    <w:rsid w:val="41377F7D"/>
    <w:rsid w:val="41FE1ABC"/>
    <w:rsid w:val="422E66F3"/>
    <w:rsid w:val="425E023C"/>
    <w:rsid w:val="4275164D"/>
    <w:rsid w:val="430A3262"/>
    <w:rsid w:val="43496876"/>
    <w:rsid w:val="43DF2AD7"/>
    <w:rsid w:val="44265D88"/>
    <w:rsid w:val="46A824B9"/>
    <w:rsid w:val="46BB170B"/>
    <w:rsid w:val="47510906"/>
    <w:rsid w:val="48EF4C49"/>
    <w:rsid w:val="495D70F7"/>
    <w:rsid w:val="497349FC"/>
    <w:rsid w:val="498C1364"/>
    <w:rsid w:val="4B7D5F80"/>
    <w:rsid w:val="4BA55430"/>
    <w:rsid w:val="4BF40741"/>
    <w:rsid w:val="4C5E019B"/>
    <w:rsid w:val="4C975CC4"/>
    <w:rsid w:val="4CF33078"/>
    <w:rsid w:val="4D030151"/>
    <w:rsid w:val="4E7B3CEF"/>
    <w:rsid w:val="4F64249F"/>
    <w:rsid w:val="4F6E1200"/>
    <w:rsid w:val="4FEE189E"/>
    <w:rsid w:val="500B7C38"/>
    <w:rsid w:val="52FC5FC0"/>
    <w:rsid w:val="5345653C"/>
    <w:rsid w:val="53F038EA"/>
    <w:rsid w:val="549F2962"/>
    <w:rsid w:val="54D5323A"/>
    <w:rsid w:val="54E01333"/>
    <w:rsid w:val="55533C99"/>
    <w:rsid w:val="57F12063"/>
    <w:rsid w:val="59BA69E3"/>
    <w:rsid w:val="5A661DF4"/>
    <w:rsid w:val="5A8F32E6"/>
    <w:rsid w:val="5ACE583D"/>
    <w:rsid w:val="5ACF017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2B22EA"/>
    <w:rsid w:val="644F1ACD"/>
    <w:rsid w:val="645D7FB0"/>
    <w:rsid w:val="64751744"/>
    <w:rsid w:val="668646DE"/>
    <w:rsid w:val="67060D39"/>
    <w:rsid w:val="67FF1998"/>
    <w:rsid w:val="680D1D99"/>
    <w:rsid w:val="69415B3F"/>
    <w:rsid w:val="69431270"/>
    <w:rsid w:val="6A7F4F75"/>
    <w:rsid w:val="6ACA16F9"/>
    <w:rsid w:val="6B16774A"/>
    <w:rsid w:val="6BB96AE0"/>
    <w:rsid w:val="6BCE2BD2"/>
    <w:rsid w:val="6C467142"/>
    <w:rsid w:val="6CB03B45"/>
    <w:rsid w:val="6DF950D2"/>
    <w:rsid w:val="6E5D4690"/>
    <w:rsid w:val="6EA80CDD"/>
    <w:rsid w:val="6ECE2681"/>
    <w:rsid w:val="6ED12033"/>
    <w:rsid w:val="70885F2D"/>
    <w:rsid w:val="71816706"/>
    <w:rsid w:val="71D5361D"/>
    <w:rsid w:val="72340F9C"/>
    <w:rsid w:val="729D0432"/>
    <w:rsid w:val="763243C9"/>
    <w:rsid w:val="774152C9"/>
    <w:rsid w:val="780B3511"/>
    <w:rsid w:val="78D07C81"/>
    <w:rsid w:val="793070F8"/>
    <w:rsid w:val="79D825C1"/>
    <w:rsid w:val="7AED65E1"/>
    <w:rsid w:val="7B5D131E"/>
    <w:rsid w:val="7BBA1FEC"/>
    <w:rsid w:val="7D3B6ABE"/>
    <w:rsid w:val="7D950234"/>
    <w:rsid w:val="7DB41B16"/>
    <w:rsid w:val="7DEB79E2"/>
    <w:rsid w:val="7DFC5027"/>
    <w:rsid w:val="7E002D54"/>
    <w:rsid w:val="7F2E0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5">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6">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71"/>
    <w:qFormat/>
    <w:uiPriority w:val="0"/>
    <w:pPr>
      <w:spacing w:line="200" w:lineRule="atLeast"/>
      <w:ind w:firstLine="301"/>
    </w:pPr>
    <w:rPr>
      <w:rFonts w:ascii="宋体" w:hAnsi="Courier New"/>
      <w:spacing w:val="-4"/>
      <w:sz w:val="18"/>
    </w:rPr>
  </w:style>
  <w:style w:type="paragraph" w:styleId="3">
    <w:name w:val="envelope return"/>
    <w:basedOn w:val="1"/>
    <w:qFormat/>
    <w:uiPriority w:val="0"/>
    <w:pPr>
      <w:snapToGrid w:val="0"/>
      <w:spacing w:beforeLines="40" w:afterLines="40" w:line="300" w:lineRule="auto"/>
      <w:ind w:firstLine="420"/>
    </w:pPr>
    <w:rPr>
      <w:rFonts w:hint="eastAsia" w:ascii="Arial" w:hAnsi="Arial" w:eastAsia="宋体" w:cs="Arial"/>
    </w:rPr>
  </w:style>
  <w:style w:type="paragraph" w:styleId="7">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8">
    <w:name w:val="Normal Indent"/>
    <w:basedOn w:val="1"/>
    <w:link w:val="47"/>
    <w:qFormat/>
    <w:uiPriority w:val="0"/>
    <w:pPr>
      <w:ind w:firstLine="420"/>
    </w:pPr>
    <w:rPr>
      <w:rFonts w:eastAsia="宋体"/>
    </w:rPr>
  </w:style>
  <w:style w:type="paragraph" w:styleId="9">
    <w:name w:val="caption"/>
    <w:basedOn w:val="1"/>
    <w:next w:val="1"/>
    <w:qFormat/>
    <w:uiPriority w:val="0"/>
    <w:pPr>
      <w:spacing w:before="152" w:after="160"/>
    </w:pPr>
    <w:rPr>
      <w:rFonts w:ascii="Arial" w:hAnsi="Arial" w:eastAsia="黑体" w:cs="Arial"/>
      <w:sz w:val="20"/>
      <w:szCs w:val="20"/>
    </w:rPr>
  </w:style>
  <w:style w:type="paragraph" w:styleId="10">
    <w:name w:val="Document Map"/>
    <w:basedOn w:val="1"/>
    <w:link w:val="44"/>
    <w:unhideWhenUsed/>
    <w:qFormat/>
    <w:uiPriority w:val="99"/>
    <w:rPr>
      <w:rFonts w:ascii="宋体"/>
      <w:sz w:val="18"/>
      <w:szCs w:val="18"/>
    </w:rPr>
  </w:style>
  <w:style w:type="paragraph" w:styleId="11">
    <w:name w:val="annotation text"/>
    <w:basedOn w:val="1"/>
    <w:link w:val="81"/>
    <w:unhideWhenUsed/>
    <w:qFormat/>
    <w:uiPriority w:val="99"/>
    <w:pPr>
      <w:jc w:val="left"/>
    </w:pPr>
  </w:style>
  <w:style w:type="paragraph" w:styleId="12">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1"/>
    <w:next w:val="11"/>
    <w:link w:val="57"/>
    <w:unhideWhenUsed/>
    <w:qFormat/>
    <w:uiPriority w:val="99"/>
    <w:rPr>
      <w:b/>
      <w:bCs/>
      <w:sz w:val="28"/>
      <w:szCs w:val="24"/>
    </w:rPr>
  </w:style>
  <w:style w:type="paragraph" w:styleId="23">
    <w:name w:val="Body Text First Indent 2"/>
    <w:basedOn w:val="2"/>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8"/>
    <w:qFormat/>
    <w:uiPriority w:val="99"/>
    <w:rPr>
      <w:sz w:val="18"/>
      <w:szCs w:val="18"/>
    </w:rPr>
  </w:style>
  <w:style w:type="character" w:customStyle="1" w:styleId="37">
    <w:name w:val="页脚 字符"/>
    <w:basedOn w:val="26"/>
    <w:link w:val="17"/>
    <w:qFormat/>
    <w:uiPriority w:val="99"/>
    <w:rPr>
      <w:sz w:val="18"/>
      <w:szCs w:val="18"/>
    </w:rPr>
  </w:style>
  <w:style w:type="character" w:customStyle="1" w:styleId="38">
    <w:name w:val="标题 1 字符"/>
    <w:basedOn w:val="26"/>
    <w:link w:val="4"/>
    <w:qFormat/>
    <w:uiPriority w:val="9"/>
    <w:rPr>
      <w:rFonts w:ascii="Times New Roman" w:hAnsi="Times New Roman" w:eastAsia="宋体" w:cs="Times New Roman"/>
      <w:b/>
      <w:bCs/>
      <w:kern w:val="44"/>
      <w:sz w:val="44"/>
      <w:szCs w:val="44"/>
    </w:rPr>
  </w:style>
  <w:style w:type="character" w:customStyle="1" w:styleId="39">
    <w:name w:val="标题 2 字符"/>
    <w:basedOn w:val="26"/>
    <w:link w:val="5"/>
    <w:qFormat/>
    <w:uiPriority w:val="9"/>
    <w:rPr>
      <w:rFonts w:ascii="Cambria" w:hAnsi="Cambria" w:eastAsia="宋体" w:cs="Times New Roman"/>
      <w:b/>
      <w:bCs/>
      <w:sz w:val="32"/>
      <w:szCs w:val="32"/>
    </w:rPr>
  </w:style>
  <w:style w:type="character" w:customStyle="1" w:styleId="40">
    <w:name w:val="标题 3 字符"/>
    <w:basedOn w:val="26"/>
    <w:link w:val="6"/>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10"/>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8"/>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4"/>
    <w:qFormat/>
    <w:uiPriority w:val="99"/>
    <w:rPr>
      <w:rFonts w:ascii="宋体" w:hAnsi="Courier New"/>
      <w:sz w:val="24"/>
      <w:szCs w:val="24"/>
    </w:rPr>
  </w:style>
  <w:style w:type="character" w:customStyle="1" w:styleId="57">
    <w:name w:val="批注主题 字符"/>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6"/>
    <w:link w:val="11"/>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字符"/>
    <w:basedOn w:val="26"/>
    <w:link w:val="12"/>
    <w:qFormat/>
    <w:uiPriority w:val="99"/>
    <w:rPr>
      <w:rFonts w:ascii="Times New Roman" w:hAnsi="Times New Roman" w:eastAsia="宋体" w:cs="Times New Roman"/>
      <w:sz w:val="28"/>
      <w:szCs w:val="24"/>
    </w:rPr>
  </w:style>
  <w:style w:type="character" w:customStyle="1" w:styleId="85">
    <w:name w:val="批注框文本 字符"/>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字符"/>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文本首行缩进 2 字符"/>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5"/>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未处理的提及3"/>
    <w:basedOn w:val="26"/>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59</Pages>
  <Words>8957</Words>
  <Characters>9794</Characters>
  <Lines>2023</Lines>
  <Paragraphs>1441</Paragraphs>
  <TotalTime>245</TotalTime>
  <ScaleCrop>false</ScaleCrop>
  <LinksUpToDate>false</LinksUpToDate>
  <CharactersWithSpaces>9844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2025-11-14T02:14:00Z</dcterms:created>
  <dc:creator>hj j</dc:creator>
  <cp:lastModifiedBy>beta</cp:lastModifiedBy>
  <cp:lastPrinted>2025-11-13T07:04:00Z</cp:lastPrinted>
  <dcterms:modified xsi:type="dcterms:W3CDTF">2025-11-19T06:59:05Z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75BCD7143A314B3A88C1B515A8C75275_13</vt:lpwstr>
  </property>
  <property fmtid="{D5CDD505-2E9C-101B-9397-08002B2CF9AE}" pid="4" name="KSOTemplateDocerSaveRecord">
    <vt:lpwstr>eyJoZGlkIjoiNGQ3OTc3NWQ4MzM2M2IxMTBiNmQyNTg1OGZmMjFmM2QiLCJ1c2VySWQiOiIxNjEzNTQ4OTc4In0=</vt:lpwstr>
  </property>
</Properties>
</file>